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AAED" w14:textId="77777777"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AA06BB" w:rsidRDefault="00187F83" w:rsidP="007E1F41">
      <w:pPr>
        <w:suppressAutoHyphens/>
        <w:jc w:val="center"/>
        <w:rPr>
          <w:b/>
          <w:sz w:val="20"/>
        </w:rPr>
      </w:pPr>
    </w:p>
    <w:p w14:paraId="10F2AAF0" w14:textId="2C215F22" w:rsidR="00187F83" w:rsidRPr="00823EC4" w:rsidRDefault="00C34786" w:rsidP="007E1F41">
      <w:pPr>
        <w:suppressAutoHyphens/>
        <w:ind w:left="993" w:right="991"/>
        <w:jc w:val="center"/>
        <w:rPr>
          <w:b/>
          <w:sz w:val="96"/>
          <w:szCs w:val="96"/>
        </w:rPr>
      </w:pPr>
      <w:r w:rsidRPr="00823EC4">
        <w:rPr>
          <w:b/>
          <w:sz w:val="96"/>
          <w:szCs w:val="96"/>
        </w:rPr>
        <w:t>Appel d’Offres</w:t>
      </w:r>
    </w:p>
    <w:p w14:paraId="10F2AAF1" w14:textId="77777777" w:rsidR="007E1F41" w:rsidRPr="0028492A" w:rsidRDefault="007E1F41" w:rsidP="007E1F41">
      <w:pPr>
        <w:suppressAutoHyphens/>
        <w:jc w:val="center"/>
        <w:rPr>
          <w:rFonts w:ascii="Times New Roman Bold" w:hAnsi="Times New Roman Bold"/>
          <w:b/>
          <w:sz w:val="20"/>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4DCEFA46" w:rsidR="00187F83" w:rsidRPr="0028492A" w:rsidRDefault="00187F83" w:rsidP="007E1F41">
      <w:pPr>
        <w:suppressAutoHyphens/>
        <w:jc w:val="center"/>
        <w:rPr>
          <w:b/>
          <w:sz w:val="72"/>
          <w:szCs w:val="72"/>
        </w:rPr>
      </w:pPr>
      <w:r w:rsidRPr="0028492A">
        <w:rPr>
          <w:b/>
          <w:sz w:val="72"/>
          <w:szCs w:val="72"/>
        </w:rPr>
        <w:t xml:space="preserve">Marché </w:t>
      </w:r>
      <w:r w:rsidR="00DC11B7">
        <w:rPr>
          <w:b/>
          <w:sz w:val="72"/>
          <w:szCs w:val="72"/>
        </w:rPr>
        <w:t>r</w:t>
      </w:r>
      <w:r w:rsidRPr="0028492A">
        <w:rPr>
          <w:b/>
          <w:sz w:val="72"/>
          <w:szCs w:val="72"/>
        </w:rPr>
        <w:t xml:space="preserve">outier à obligation de résultats </w:t>
      </w:r>
      <w:r w:rsidR="00DC11B7">
        <w:rPr>
          <w:b/>
          <w:sz w:val="72"/>
          <w:szCs w:val="72"/>
        </w:rPr>
        <w:t>(MROR)</w:t>
      </w:r>
    </w:p>
    <w:p w14:paraId="2A11A626" w14:textId="77777777" w:rsidR="00C11279" w:rsidRDefault="00C11279" w:rsidP="007E1F41">
      <w:pPr>
        <w:suppressAutoHyphens/>
        <w:jc w:val="center"/>
        <w:rPr>
          <w:b/>
          <w:sz w:val="48"/>
          <w:szCs w:val="48"/>
        </w:rPr>
      </w:pP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A" w14:textId="1944C183" w:rsidR="00376399" w:rsidRPr="00337B0F" w:rsidRDefault="00AA06BB" w:rsidP="007E1F41">
      <w:pPr>
        <w:jc w:val="center"/>
        <w:rPr>
          <w:b/>
          <w:bCs/>
          <w:sz w:val="36"/>
          <w:szCs w:val="36"/>
        </w:rPr>
      </w:pPr>
      <w:r w:rsidRPr="00337B0F">
        <w:rPr>
          <w:b/>
          <w:bCs/>
          <w:sz w:val="36"/>
          <w:szCs w:val="36"/>
        </w:rPr>
        <w:t>(Processus à</w:t>
      </w:r>
      <w:r w:rsidR="00BC6DB7">
        <w:rPr>
          <w:b/>
          <w:bCs/>
          <w:sz w:val="36"/>
          <w:szCs w:val="36"/>
        </w:rPr>
        <w:t xml:space="preserve"> deux</w:t>
      </w:r>
      <w:r w:rsidRPr="00337B0F">
        <w:rPr>
          <w:b/>
          <w:bCs/>
          <w:sz w:val="36"/>
          <w:szCs w:val="36"/>
        </w:rPr>
        <w:t xml:space="preserve"> Enveloppe</w:t>
      </w:r>
      <w:r w:rsidR="00BC6DB7">
        <w:rPr>
          <w:b/>
          <w:bCs/>
          <w:sz w:val="36"/>
          <w:szCs w:val="36"/>
        </w:rPr>
        <w:t>s</w:t>
      </w:r>
      <w:r w:rsidRPr="00337B0F">
        <w:rPr>
          <w:b/>
          <w:bCs/>
          <w:sz w:val="36"/>
          <w:szCs w:val="36"/>
        </w:rPr>
        <w:t>)</w:t>
      </w: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10F2AAFE" w14:textId="54345464" w:rsidR="00F103AE" w:rsidRPr="00DC11B7" w:rsidRDefault="00AA06BB" w:rsidP="007E1F41">
      <w:pPr>
        <w:jc w:val="center"/>
        <w:rPr>
          <w:b/>
          <w:bCs/>
          <w:sz w:val="28"/>
          <w:szCs w:val="28"/>
        </w:rPr>
      </w:pPr>
      <w:r w:rsidRPr="00DC11B7">
        <w:rPr>
          <w:b/>
          <w:bCs/>
          <w:sz w:val="28"/>
          <w:szCs w:val="28"/>
        </w:rPr>
        <w:t>(à utiliser pour le marchés dans le cadre de Projets évalués à haut</w:t>
      </w:r>
      <w:r w:rsidR="00DC11B7" w:rsidRPr="00DC11B7">
        <w:rPr>
          <w:b/>
          <w:bCs/>
          <w:sz w:val="28"/>
          <w:szCs w:val="28"/>
        </w:rPr>
        <w:t>s</w:t>
      </w:r>
      <w:r w:rsidRPr="00DC11B7">
        <w:rPr>
          <w:b/>
          <w:bCs/>
          <w:sz w:val="28"/>
          <w:szCs w:val="28"/>
        </w:rPr>
        <w:t xml:space="preserve"> risque</w:t>
      </w:r>
      <w:r w:rsidR="00DC11B7" w:rsidRPr="00DC11B7">
        <w:rPr>
          <w:b/>
          <w:bCs/>
          <w:sz w:val="28"/>
          <w:szCs w:val="28"/>
        </w:rPr>
        <w:t>s</w:t>
      </w:r>
      <w:r w:rsidRPr="00DC11B7">
        <w:rPr>
          <w:b/>
          <w:bCs/>
          <w:sz w:val="28"/>
          <w:szCs w:val="28"/>
        </w:rPr>
        <w:t xml:space="preserve"> d’Exploitation et Abus Sexuels (EAS) et/ou Harcèlement Sexuel (HS))</w:t>
      </w:r>
    </w:p>
    <w:p w14:paraId="10F2AAFF" w14:textId="77777777" w:rsidR="00F103AE" w:rsidRPr="00DC11B7" w:rsidRDefault="00F103AE" w:rsidP="007E1F41">
      <w:pPr>
        <w:jc w:val="center"/>
        <w:rPr>
          <w:sz w:val="28"/>
          <w:szCs w:val="28"/>
        </w:rPr>
      </w:pPr>
    </w:p>
    <w:p w14:paraId="10F2AB00" w14:textId="77777777" w:rsidR="007C0314" w:rsidRPr="0028492A" w:rsidRDefault="007C0314" w:rsidP="007E1F41">
      <w:pPr>
        <w:jc w:val="center"/>
      </w:pPr>
    </w:p>
    <w:p w14:paraId="10F2AB01" w14:textId="28276B68" w:rsidR="007C0314" w:rsidRDefault="007C0314" w:rsidP="007E1F41">
      <w:pPr>
        <w:jc w:val="center"/>
      </w:pPr>
    </w:p>
    <w:p w14:paraId="0B503FF0" w14:textId="2DBBC7EE" w:rsidR="00C34786" w:rsidRDefault="00C34786" w:rsidP="007E1F41">
      <w:pPr>
        <w:jc w:val="center"/>
      </w:pPr>
    </w:p>
    <w:p w14:paraId="17F1C3B0" w14:textId="30ED02B1" w:rsidR="00823EC4" w:rsidRDefault="00823EC4" w:rsidP="007E1F41">
      <w:pPr>
        <w:jc w:val="center"/>
      </w:pPr>
    </w:p>
    <w:p w14:paraId="0F8D0C48" w14:textId="311CE0AD" w:rsidR="00823EC4" w:rsidRDefault="00823EC4" w:rsidP="007E1F41">
      <w:pPr>
        <w:jc w:val="center"/>
      </w:pPr>
    </w:p>
    <w:p w14:paraId="3BE4215E" w14:textId="39E0E8CB" w:rsidR="00823EC4" w:rsidRDefault="00823EC4" w:rsidP="007E1F41">
      <w:pPr>
        <w:jc w:val="center"/>
      </w:pPr>
    </w:p>
    <w:p w14:paraId="044F7ED4" w14:textId="78C13EA3" w:rsidR="00823EC4" w:rsidRDefault="00823EC4" w:rsidP="007E1F41">
      <w:pPr>
        <w:jc w:val="center"/>
      </w:pPr>
    </w:p>
    <w:p w14:paraId="288CF930" w14:textId="77777777" w:rsidR="00823EC4" w:rsidRPr="0028492A" w:rsidRDefault="00823EC4"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133C4914" w:rsidR="00580A6C" w:rsidRPr="0028492A" w:rsidRDefault="00AA06BB" w:rsidP="00893B50">
      <w:pPr>
        <w:suppressAutoHyphens/>
        <w:ind w:right="810"/>
        <w:jc w:val="right"/>
        <w:rPr>
          <w:b/>
          <w:sz w:val="28"/>
          <w:szCs w:val="28"/>
        </w:rPr>
      </w:pPr>
      <w:r w:rsidRPr="000D5194">
        <w:rPr>
          <w:b/>
          <w:sz w:val="28"/>
          <w:szCs w:val="28"/>
          <w:lang w:eastAsia="fr-FR"/>
        </w:rPr>
        <w:t>Février</w:t>
      </w:r>
      <w:r w:rsidR="00BB451B" w:rsidRPr="000D5194">
        <w:rPr>
          <w:b/>
          <w:sz w:val="28"/>
          <w:szCs w:val="28"/>
          <w:lang w:eastAsia="fr-FR"/>
        </w:rPr>
        <w:t xml:space="preserve"> </w:t>
      </w:r>
      <w:r w:rsidR="007C0314" w:rsidRPr="000D5194">
        <w:rPr>
          <w:b/>
          <w:sz w:val="28"/>
          <w:szCs w:val="28"/>
          <w:lang w:eastAsia="fr-FR"/>
        </w:rPr>
        <w:t>20</w:t>
      </w:r>
      <w:r w:rsidRPr="000D5194">
        <w:rPr>
          <w:b/>
          <w:sz w:val="28"/>
          <w:szCs w:val="28"/>
          <w:lang w:eastAsia="fr-FR"/>
        </w:rPr>
        <w:t>21</w:t>
      </w:r>
    </w:p>
    <w:p w14:paraId="1407F300" w14:textId="77777777" w:rsidR="00BC0263" w:rsidRDefault="00BC0263">
      <w:pPr>
        <w:jc w:val="left"/>
        <w:rPr>
          <w:szCs w:val="24"/>
          <w:lang w:eastAsia="fr-FR"/>
        </w:rPr>
      </w:pPr>
      <w:r>
        <w:rPr>
          <w:szCs w:val="24"/>
          <w:lang w:eastAsia="fr-FR"/>
        </w:rPr>
        <w:br w:type="page"/>
      </w:r>
    </w:p>
    <w:p w14:paraId="10F2AB05" w14:textId="2C354E42" w:rsidR="00B2081E" w:rsidRPr="001103AE" w:rsidRDefault="00B2081E" w:rsidP="00B2081E">
      <w:pPr>
        <w:spacing w:before="120" w:after="120"/>
        <w:rPr>
          <w:szCs w:val="24"/>
          <w:lang w:eastAsia="fr-FR"/>
        </w:rPr>
      </w:pPr>
      <w:r w:rsidRPr="001103AE">
        <w:rPr>
          <w:szCs w:val="24"/>
          <w:lang w:eastAsia="fr-FR"/>
        </w:rPr>
        <w:lastRenderedPageBreak/>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lastRenderedPageBreak/>
        <w:t>Révisions</w:t>
      </w:r>
    </w:p>
    <w:p w14:paraId="3D9EA8E1" w14:textId="634FDA70" w:rsidR="00AA06BB" w:rsidRPr="00AA06BB" w:rsidRDefault="00AA06BB" w:rsidP="00AA06BB">
      <w:pPr>
        <w:spacing w:before="360" w:after="240"/>
        <w:rPr>
          <w:b/>
          <w:bCs/>
          <w:color w:val="000000" w:themeColor="text1"/>
          <w:sz w:val="32"/>
          <w:szCs w:val="32"/>
        </w:rPr>
      </w:pPr>
      <w:r w:rsidRPr="00AA06BB">
        <w:rPr>
          <w:b/>
          <w:bCs/>
          <w:color w:val="000000" w:themeColor="text1"/>
          <w:sz w:val="32"/>
          <w:szCs w:val="32"/>
          <w:lang w:val="fr"/>
        </w:rPr>
        <w:t>Février 2021</w:t>
      </w:r>
    </w:p>
    <w:p w14:paraId="0AC191CA" w14:textId="43407796" w:rsidR="00AA06BB" w:rsidRDefault="00AA06BB" w:rsidP="00823EC4">
      <w:pPr>
        <w:rPr>
          <w:bCs/>
          <w:szCs w:val="24"/>
          <w:lang w:val="fr"/>
        </w:rPr>
      </w:pPr>
      <w:bookmarkStart w:id="2" w:name="_Hlk6850"/>
      <w:r w:rsidRPr="00337B0F">
        <w:rPr>
          <w:bCs/>
          <w:szCs w:val="24"/>
          <w:lang w:val="fr"/>
        </w:rPr>
        <w:t xml:space="preserve">Ce </w:t>
      </w:r>
      <w:r w:rsidR="00C11279">
        <w:rPr>
          <w:bCs/>
          <w:szCs w:val="24"/>
          <w:lang w:val="fr"/>
        </w:rPr>
        <w:t>Document Type d’Appel d’Offres (</w:t>
      </w:r>
      <w:r>
        <w:rPr>
          <w:bCs/>
          <w:szCs w:val="24"/>
          <w:lang w:val="fr"/>
        </w:rPr>
        <w:t>DTAO</w:t>
      </w:r>
      <w:r w:rsidR="00C11279">
        <w:rPr>
          <w:bCs/>
          <w:szCs w:val="24"/>
          <w:lang w:val="fr"/>
        </w:rPr>
        <w:t>)</w:t>
      </w:r>
      <w:r w:rsidRPr="00337B0F">
        <w:rPr>
          <w:bCs/>
          <w:szCs w:val="24"/>
          <w:lang w:val="fr"/>
        </w:rPr>
        <w:t xml:space="preserve"> s’applique aux </w:t>
      </w:r>
      <w:r>
        <w:rPr>
          <w:bCs/>
          <w:szCs w:val="24"/>
          <w:lang w:val="fr"/>
        </w:rPr>
        <w:t>marchés</w:t>
      </w:r>
      <w:r w:rsidRPr="00337B0F">
        <w:rPr>
          <w:bCs/>
          <w:szCs w:val="24"/>
          <w:lang w:val="fr"/>
        </w:rPr>
        <w:t xml:space="preserve"> dans le cadre de </w:t>
      </w:r>
      <w:r>
        <w:rPr>
          <w:bCs/>
          <w:szCs w:val="24"/>
          <w:lang w:val="fr"/>
        </w:rPr>
        <w:t>P</w:t>
      </w:r>
      <w:r w:rsidRPr="00337B0F">
        <w:rPr>
          <w:bCs/>
          <w:szCs w:val="24"/>
          <w:lang w:val="fr"/>
        </w:rPr>
        <w:t xml:space="preserve">rojets évalués </w:t>
      </w:r>
      <w:r>
        <w:rPr>
          <w:bCs/>
          <w:szCs w:val="24"/>
          <w:lang w:val="fr"/>
        </w:rPr>
        <w:t>à</w:t>
      </w:r>
      <w:r w:rsidRPr="00337B0F">
        <w:rPr>
          <w:bCs/>
          <w:szCs w:val="24"/>
          <w:lang w:val="fr"/>
        </w:rPr>
        <w:t xml:space="preserve"> à haut risque d’</w:t>
      </w:r>
      <w:r>
        <w:rPr>
          <w:bCs/>
          <w:szCs w:val="24"/>
          <w:lang w:val="fr"/>
        </w:rPr>
        <w:t>E</w:t>
      </w:r>
      <w:r w:rsidRPr="00337B0F">
        <w:rPr>
          <w:bCs/>
          <w:szCs w:val="24"/>
          <w:lang w:val="fr"/>
        </w:rPr>
        <w:t xml:space="preserve">xploitation </w:t>
      </w:r>
      <w:bookmarkEnd w:id="2"/>
      <w:r w:rsidRPr="00337B0F">
        <w:rPr>
          <w:bCs/>
          <w:szCs w:val="24"/>
          <w:lang w:val="fr"/>
        </w:rPr>
        <w:t>et d’</w:t>
      </w:r>
      <w:r>
        <w:rPr>
          <w:bCs/>
          <w:szCs w:val="24"/>
          <w:lang w:val="fr"/>
        </w:rPr>
        <w:t>A</w:t>
      </w:r>
      <w:r w:rsidRPr="00337B0F">
        <w:rPr>
          <w:bCs/>
          <w:szCs w:val="24"/>
          <w:lang w:val="fr"/>
        </w:rPr>
        <w:t>bus sexuels (E</w:t>
      </w:r>
      <w:r>
        <w:rPr>
          <w:bCs/>
          <w:szCs w:val="24"/>
          <w:lang w:val="fr"/>
        </w:rPr>
        <w:t>A</w:t>
      </w:r>
      <w:r w:rsidRPr="00337B0F">
        <w:rPr>
          <w:bCs/>
          <w:szCs w:val="24"/>
          <w:lang w:val="fr"/>
        </w:rPr>
        <w:t xml:space="preserve">S) et/ou de </w:t>
      </w:r>
      <w:r>
        <w:rPr>
          <w:bCs/>
          <w:szCs w:val="24"/>
          <w:lang w:val="fr"/>
        </w:rPr>
        <w:t>H</w:t>
      </w:r>
      <w:r w:rsidRPr="00337B0F">
        <w:rPr>
          <w:bCs/>
          <w:szCs w:val="24"/>
          <w:lang w:val="fr"/>
        </w:rPr>
        <w:t>arcèlement sexuel (</w:t>
      </w:r>
      <w:r>
        <w:rPr>
          <w:bCs/>
          <w:szCs w:val="24"/>
          <w:lang w:val="fr"/>
        </w:rPr>
        <w:t>H</w:t>
      </w:r>
      <w:r w:rsidRPr="00337B0F">
        <w:rPr>
          <w:bCs/>
          <w:szCs w:val="24"/>
          <w:lang w:val="fr"/>
        </w:rPr>
        <w:t>S).</w:t>
      </w:r>
      <w:r w:rsidRPr="00AA06BB">
        <w:rPr>
          <w:bCs/>
          <w:szCs w:val="24"/>
          <w:lang w:val="fr"/>
        </w:rPr>
        <w:t xml:space="preserve"> </w:t>
      </w:r>
      <w:r w:rsidRPr="00337B0F">
        <w:rPr>
          <w:bCs/>
          <w:szCs w:val="24"/>
          <w:lang w:val="fr"/>
        </w:rPr>
        <w:t xml:space="preserve"> </w:t>
      </w:r>
      <w:r w:rsidRPr="00AA06BB">
        <w:rPr>
          <w:bCs/>
          <w:szCs w:val="24"/>
          <w:lang w:val="fr"/>
        </w:rPr>
        <w:t xml:space="preserve"> </w:t>
      </w:r>
      <w:r w:rsidRPr="00337B0F">
        <w:rPr>
          <w:bCs/>
          <w:szCs w:val="24"/>
          <w:lang w:val="fr"/>
        </w:rPr>
        <w:t>Il comprend des dispositions sur le mécanisme d’exclusion des entrepreneurs, et de leur sous-traitant</w:t>
      </w:r>
      <w:r>
        <w:rPr>
          <w:bCs/>
          <w:szCs w:val="24"/>
          <w:lang w:val="fr"/>
        </w:rPr>
        <w:t xml:space="preserve"> </w:t>
      </w:r>
      <w:r w:rsidRPr="00337B0F">
        <w:rPr>
          <w:bCs/>
          <w:szCs w:val="24"/>
          <w:lang w:val="fr"/>
        </w:rPr>
        <w:t xml:space="preserve">proposé, le cas échéant, d’obtenir des </w:t>
      </w:r>
      <w:r>
        <w:rPr>
          <w:bCs/>
          <w:szCs w:val="24"/>
          <w:lang w:val="fr"/>
        </w:rPr>
        <w:t>marchés</w:t>
      </w:r>
      <w:r w:rsidRPr="00337B0F">
        <w:rPr>
          <w:bCs/>
          <w:szCs w:val="24"/>
          <w:lang w:val="fr"/>
        </w:rPr>
        <w:t xml:space="preserve"> financés par la Banque.</w:t>
      </w:r>
      <w:bookmarkStart w:id="3" w:name="_Hlk10118371"/>
      <w:bookmarkEnd w:id="3"/>
    </w:p>
    <w:p w14:paraId="1B388478" w14:textId="77777777" w:rsidR="00823EC4" w:rsidRPr="00337B0F" w:rsidRDefault="00823EC4" w:rsidP="00823EC4">
      <w:pPr>
        <w:rPr>
          <w:bCs/>
          <w:color w:val="000000" w:themeColor="text1"/>
          <w:sz w:val="32"/>
          <w:szCs w:val="32"/>
        </w:rPr>
      </w:pPr>
    </w:p>
    <w:p w14:paraId="3F02A1E3" w14:textId="77777777" w:rsidR="00AA06BB" w:rsidRPr="00337B0F" w:rsidRDefault="00AA06BB" w:rsidP="00823EC4">
      <w:pPr>
        <w:rPr>
          <w:b/>
          <w:bCs/>
          <w:color w:val="000000" w:themeColor="text1"/>
          <w:sz w:val="32"/>
          <w:szCs w:val="32"/>
        </w:rPr>
      </w:pPr>
      <w:r w:rsidRPr="00AA06BB">
        <w:rPr>
          <w:b/>
          <w:bCs/>
          <w:color w:val="000000" w:themeColor="text1"/>
          <w:sz w:val="32"/>
          <w:szCs w:val="32"/>
          <w:lang w:val="fr"/>
        </w:rPr>
        <w:t>Janvier 2021</w:t>
      </w:r>
    </w:p>
    <w:p w14:paraId="1A97DD78" w14:textId="77777777" w:rsidR="00823EC4" w:rsidRDefault="00823EC4" w:rsidP="00823EC4">
      <w:pPr>
        <w:rPr>
          <w:bCs/>
          <w:szCs w:val="24"/>
          <w:lang w:val="fr"/>
        </w:rPr>
      </w:pPr>
    </w:p>
    <w:p w14:paraId="5AFEA6AF" w14:textId="623EB44D" w:rsidR="00BC6DB7" w:rsidRDefault="00BC6DB7" w:rsidP="00823EC4">
      <w:pPr>
        <w:rPr>
          <w:bCs/>
          <w:szCs w:val="24"/>
          <w:lang w:val="fr"/>
        </w:rPr>
      </w:pPr>
      <w:r>
        <w:rPr>
          <w:bCs/>
          <w:szCs w:val="24"/>
          <w:lang w:val="fr"/>
        </w:rPr>
        <w:t xml:space="preserve">Ce DTAO est développé pour être utilisé dans le cas du processus de passation de marchés </w:t>
      </w:r>
      <w:r w:rsidR="00306F48">
        <w:rPr>
          <w:bCs/>
          <w:szCs w:val="24"/>
          <w:lang w:val="fr"/>
        </w:rPr>
        <w:t xml:space="preserve">à </w:t>
      </w:r>
      <w:r>
        <w:rPr>
          <w:bCs/>
          <w:szCs w:val="24"/>
          <w:lang w:val="fr"/>
        </w:rPr>
        <w:t>deux envelloppes. Un DTAO séparé est disponible pour le processus à une enveloppe.</w:t>
      </w:r>
    </w:p>
    <w:p w14:paraId="79EC4666" w14:textId="309CA0C5" w:rsidR="00AA06BB" w:rsidRPr="00337B0F" w:rsidRDefault="00AA06BB" w:rsidP="00306F48">
      <w:pPr>
        <w:spacing w:before="240"/>
        <w:rPr>
          <w:b/>
          <w:bCs/>
          <w:color w:val="000000" w:themeColor="text1"/>
          <w:sz w:val="32"/>
          <w:szCs w:val="24"/>
        </w:rPr>
      </w:pPr>
      <w:r w:rsidRPr="00AA06BB">
        <w:rPr>
          <w:bCs/>
          <w:szCs w:val="24"/>
          <w:lang w:val="fr"/>
        </w:rPr>
        <w:t>Cette révision comprend des dispositions améliorées sur les aspects environnementaux et</w:t>
      </w:r>
      <w:r>
        <w:rPr>
          <w:bCs/>
          <w:szCs w:val="24"/>
          <w:lang w:val="fr"/>
        </w:rPr>
        <w:t xml:space="preserve"> </w:t>
      </w:r>
      <w:r w:rsidRPr="00AA06BB">
        <w:rPr>
          <w:bCs/>
          <w:szCs w:val="24"/>
          <w:lang w:val="fr"/>
        </w:rPr>
        <w:t>sociaux, y compris sur l’E</w:t>
      </w:r>
      <w:r>
        <w:rPr>
          <w:bCs/>
          <w:szCs w:val="24"/>
          <w:lang w:val="fr"/>
        </w:rPr>
        <w:t>A</w:t>
      </w:r>
      <w:r w:rsidRPr="00AA06BB">
        <w:rPr>
          <w:bCs/>
          <w:szCs w:val="24"/>
          <w:lang w:val="fr"/>
        </w:rPr>
        <w:t>S (</w:t>
      </w:r>
      <w:r>
        <w:rPr>
          <w:bCs/>
          <w:szCs w:val="24"/>
          <w:lang w:val="fr"/>
        </w:rPr>
        <w:t>E</w:t>
      </w:r>
      <w:r w:rsidRPr="00AA06BB">
        <w:rPr>
          <w:bCs/>
          <w:szCs w:val="24"/>
          <w:lang w:val="fr"/>
        </w:rPr>
        <w:t xml:space="preserve">xploitation et </w:t>
      </w:r>
      <w:r>
        <w:rPr>
          <w:bCs/>
          <w:szCs w:val="24"/>
          <w:lang w:val="fr"/>
        </w:rPr>
        <w:t>A</w:t>
      </w:r>
      <w:r w:rsidRPr="00AA06BB">
        <w:rPr>
          <w:bCs/>
          <w:szCs w:val="24"/>
          <w:lang w:val="fr"/>
        </w:rPr>
        <w:t xml:space="preserve">bus sexuels) et </w:t>
      </w:r>
      <w:r>
        <w:rPr>
          <w:bCs/>
          <w:szCs w:val="24"/>
          <w:lang w:val="fr"/>
        </w:rPr>
        <w:t>HS</w:t>
      </w:r>
      <w:r w:rsidRPr="00AA06BB">
        <w:rPr>
          <w:bCs/>
          <w:szCs w:val="24"/>
          <w:lang w:val="fr"/>
        </w:rPr>
        <w:t xml:space="preserve"> (</w:t>
      </w:r>
      <w:r>
        <w:rPr>
          <w:bCs/>
          <w:szCs w:val="24"/>
          <w:lang w:val="fr"/>
        </w:rPr>
        <w:t>H</w:t>
      </w:r>
      <w:r w:rsidRPr="00AA06BB">
        <w:rPr>
          <w:bCs/>
          <w:szCs w:val="24"/>
          <w:lang w:val="fr"/>
        </w:rPr>
        <w:t>arcèlement sexuel). Cette version contient également des dispositions,</w:t>
      </w:r>
      <w:r>
        <w:rPr>
          <w:bCs/>
          <w:szCs w:val="24"/>
          <w:lang w:val="fr"/>
        </w:rPr>
        <w:t xml:space="preserve"> </w:t>
      </w:r>
      <w:r w:rsidRPr="00AA06BB">
        <w:rPr>
          <w:bCs/>
          <w:szCs w:val="24"/>
          <w:lang w:val="fr"/>
        </w:rPr>
        <w:t>notamment pour s’assurer qu’une entreprise disqualifiée par la Banque pour non-respect des obligations de l’E</w:t>
      </w:r>
      <w:r>
        <w:rPr>
          <w:bCs/>
          <w:szCs w:val="24"/>
          <w:lang w:val="fr"/>
        </w:rPr>
        <w:t>AS</w:t>
      </w:r>
      <w:r w:rsidRPr="00AA06BB">
        <w:rPr>
          <w:bCs/>
          <w:szCs w:val="24"/>
          <w:lang w:val="fr"/>
        </w:rPr>
        <w:t>/H</w:t>
      </w:r>
      <w:r>
        <w:rPr>
          <w:bCs/>
          <w:szCs w:val="24"/>
          <w:lang w:val="fr"/>
        </w:rPr>
        <w:t>S</w:t>
      </w:r>
      <w:r w:rsidRPr="00AA06BB">
        <w:rPr>
          <w:bCs/>
          <w:szCs w:val="24"/>
          <w:lang w:val="fr"/>
        </w:rPr>
        <w:t xml:space="preserve"> n’obtient pas de </w:t>
      </w:r>
      <w:r>
        <w:rPr>
          <w:bCs/>
          <w:szCs w:val="24"/>
          <w:lang w:val="fr"/>
        </w:rPr>
        <w:t>marché</w:t>
      </w:r>
      <w:r w:rsidRPr="00AA06BB">
        <w:rPr>
          <w:bCs/>
          <w:szCs w:val="24"/>
          <w:lang w:val="fr"/>
        </w:rPr>
        <w:t>.</w:t>
      </w:r>
      <w:r w:rsidR="00BC6DB7">
        <w:rPr>
          <w:bCs/>
          <w:szCs w:val="24"/>
          <w:lang w:val="fr"/>
        </w:rPr>
        <w:t xml:space="preserve"> Les </w:t>
      </w:r>
      <w:r w:rsidR="00BA71BF">
        <w:rPr>
          <w:bCs/>
          <w:szCs w:val="24"/>
          <w:lang w:val="fr"/>
        </w:rPr>
        <w:t>critères cotés</w:t>
      </w:r>
      <w:r w:rsidR="00BC6DB7">
        <w:rPr>
          <w:bCs/>
          <w:szCs w:val="24"/>
          <w:lang w:val="fr"/>
        </w:rPr>
        <w:t xml:space="preserve"> ont été ajoutés en tant qu’option pour l’évaluation des offres.</w:t>
      </w:r>
    </w:p>
    <w:p w14:paraId="7855BE26" w14:textId="59272D92" w:rsidR="00AA06BB" w:rsidRPr="00AA06BB" w:rsidRDefault="00AA06BB" w:rsidP="00AA06BB">
      <w:pPr>
        <w:spacing w:before="200" w:after="200"/>
        <w:rPr>
          <w:color w:val="000000" w:themeColor="text1"/>
          <w:szCs w:val="24"/>
        </w:rPr>
      </w:pPr>
      <w:r w:rsidRPr="00AA06BB">
        <w:rPr>
          <w:color w:val="000000" w:themeColor="text1"/>
          <w:szCs w:val="24"/>
          <w:lang w:val="fr"/>
        </w:rPr>
        <w:t xml:space="preserve">Cette révision comprend également un nombre </w:t>
      </w:r>
      <w:r w:rsidR="00FF41A2">
        <w:rPr>
          <w:color w:val="000000" w:themeColor="text1"/>
          <w:szCs w:val="24"/>
          <w:lang w:val="fr"/>
        </w:rPr>
        <w:t xml:space="preserve">important </w:t>
      </w:r>
      <w:r w:rsidRPr="00AA06BB">
        <w:rPr>
          <w:color w:val="000000" w:themeColor="text1"/>
          <w:szCs w:val="24"/>
          <w:lang w:val="fr"/>
        </w:rPr>
        <w:t>de modifications apportées au</w:t>
      </w:r>
      <w:r>
        <w:rPr>
          <w:bCs/>
          <w:szCs w:val="24"/>
          <w:lang w:val="fr"/>
        </w:rPr>
        <w:t xml:space="preserve"> DTAO</w:t>
      </w:r>
      <w:r w:rsidRPr="00AA06BB">
        <w:rPr>
          <w:color w:val="000000" w:themeColor="text1"/>
          <w:szCs w:val="24"/>
          <w:lang w:val="fr"/>
        </w:rPr>
        <w:t>, reflétant les leçons tirées de la mise en œuvre.</w:t>
      </w:r>
      <w:r w:rsidRPr="00AA06BB">
        <w:rPr>
          <w:bCs/>
          <w:szCs w:val="24"/>
          <w:lang w:val="fr"/>
        </w:rPr>
        <w:t xml:space="preserve"> </w:t>
      </w:r>
      <w:r w:rsidRPr="00AA06BB">
        <w:rPr>
          <w:color w:val="000000" w:themeColor="text1"/>
          <w:szCs w:val="24"/>
          <w:lang w:val="fr"/>
        </w:rPr>
        <w:t>En particulier, des</w:t>
      </w:r>
      <w:r w:rsidRPr="00AA06BB">
        <w:rPr>
          <w:bCs/>
          <w:szCs w:val="24"/>
          <w:lang w:val="fr"/>
        </w:rPr>
        <w:t xml:space="preserve"> </w:t>
      </w:r>
      <w:r w:rsidRPr="00AA06BB">
        <w:rPr>
          <w:color w:val="000000" w:themeColor="text1"/>
          <w:szCs w:val="24"/>
          <w:lang w:val="fr"/>
        </w:rPr>
        <w:t xml:space="preserve">modifications ont été apportées aux parties 1 et 3 </w:t>
      </w:r>
      <w:r>
        <w:rPr>
          <w:color w:val="000000" w:themeColor="text1"/>
          <w:szCs w:val="24"/>
          <w:lang w:val="fr"/>
        </w:rPr>
        <w:t>au DTAO</w:t>
      </w:r>
      <w:r w:rsidRPr="00AA06BB">
        <w:rPr>
          <w:color w:val="000000" w:themeColor="text1"/>
          <w:szCs w:val="24"/>
          <w:lang w:val="fr"/>
        </w:rPr>
        <w:t>, ainsi qu’au</w:t>
      </w:r>
      <w:r>
        <w:rPr>
          <w:color w:val="000000" w:themeColor="text1"/>
          <w:szCs w:val="24"/>
          <w:lang w:val="fr"/>
        </w:rPr>
        <w:t xml:space="preserve"> Modèle de S</w:t>
      </w:r>
      <w:r w:rsidRPr="00AA06BB">
        <w:rPr>
          <w:color w:val="000000" w:themeColor="text1"/>
          <w:szCs w:val="24"/>
          <w:lang w:val="fr"/>
        </w:rPr>
        <w:t xml:space="preserve">pécifications </w:t>
      </w:r>
      <w:r w:rsidR="00FF41A2">
        <w:rPr>
          <w:color w:val="000000" w:themeColor="text1"/>
          <w:szCs w:val="24"/>
          <w:lang w:val="fr"/>
        </w:rPr>
        <w:t xml:space="preserve">pour les MROR </w:t>
      </w:r>
      <w:r w:rsidRPr="00AA06BB">
        <w:rPr>
          <w:color w:val="000000" w:themeColor="text1"/>
          <w:szCs w:val="24"/>
          <w:lang w:val="fr"/>
        </w:rPr>
        <w:t xml:space="preserve">qui </w:t>
      </w:r>
      <w:r>
        <w:rPr>
          <w:color w:val="000000" w:themeColor="text1"/>
          <w:szCs w:val="24"/>
          <w:lang w:val="fr"/>
        </w:rPr>
        <w:t xml:space="preserve">est </w:t>
      </w:r>
      <w:r w:rsidRPr="00AA06BB">
        <w:rPr>
          <w:color w:val="000000" w:themeColor="text1"/>
          <w:szCs w:val="24"/>
          <w:lang w:val="fr"/>
        </w:rPr>
        <w:t>disponible séparément.</w:t>
      </w:r>
    </w:p>
    <w:p w14:paraId="62FD6070" w14:textId="77777777" w:rsidR="00AA06BB" w:rsidRDefault="00AA06BB" w:rsidP="00BB451B">
      <w:pPr>
        <w:spacing w:before="120" w:after="240"/>
        <w:jc w:val="left"/>
        <w:rPr>
          <w:b/>
          <w:sz w:val="32"/>
          <w:szCs w:val="22"/>
        </w:rPr>
      </w:pPr>
    </w:p>
    <w:p w14:paraId="10F2AB15" w14:textId="77777777" w:rsidR="00BF3A5D" w:rsidRPr="0028492A" w:rsidRDefault="00BF3A5D" w:rsidP="00BF3A5D">
      <w:pPr>
        <w:spacing w:after="240"/>
        <w:rPr>
          <w:bCs/>
          <w:color w:val="000000"/>
          <w:szCs w:val="24"/>
        </w:rPr>
      </w:pPr>
    </w:p>
    <w:p w14:paraId="10F2AB16" w14:textId="4F0C2A5B" w:rsidR="00187F83" w:rsidRPr="00337B0F" w:rsidRDefault="006309F7" w:rsidP="00337B0F">
      <w:pPr>
        <w:jc w:val="center"/>
      </w:pPr>
      <w:r w:rsidRPr="0028492A">
        <w:br w:type="page"/>
      </w:r>
      <w:r w:rsidR="00030631" w:rsidRPr="00337B0F">
        <w:rPr>
          <w:b/>
          <w:bCs/>
          <w:sz w:val="40"/>
          <w:szCs w:val="40"/>
        </w:rPr>
        <w:lastRenderedPageBreak/>
        <w:t>Avant-propos et</w:t>
      </w:r>
      <w:r w:rsidR="00030631">
        <w:t xml:space="preserve"> </w:t>
      </w:r>
      <w:r w:rsidR="00187F83" w:rsidRPr="0028492A">
        <w:rPr>
          <w:b/>
          <w:bCs/>
          <w:sz w:val="40"/>
          <w:szCs w:val="40"/>
        </w:rPr>
        <w:t xml:space="preserve">Avertissement </w:t>
      </w:r>
      <w:r w:rsidR="00C11279">
        <w:rPr>
          <w:b/>
          <w:bCs/>
          <w:sz w:val="40"/>
          <w:szCs w:val="40"/>
        </w:rPr>
        <w:t xml:space="preserve">aux </w:t>
      </w:r>
      <w:r w:rsidR="00187F83" w:rsidRPr="0028492A">
        <w:rPr>
          <w:b/>
          <w:bCs/>
          <w:sz w:val="40"/>
          <w:szCs w:val="40"/>
        </w:rPr>
        <w:t>usager</w:t>
      </w:r>
      <w:r w:rsidR="00C11279">
        <w:rPr>
          <w:b/>
          <w:bCs/>
          <w:sz w:val="40"/>
          <w:szCs w:val="40"/>
        </w:rPr>
        <w:t>s</w:t>
      </w:r>
      <w:r w:rsidR="00187F83" w:rsidRPr="0028492A">
        <w:rPr>
          <w:b/>
          <w:bCs/>
          <w:sz w:val="40"/>
          <w:szCs w:val="40"/>
        </w:rPr>
        <w:t xml:space="preserve"> de ce </w:t>
      </w:r>
      <w:r w:rsidR="00C11279">
        <w:rPr>
          <w:b/>
          <w:bCs/>
          <w:sz w:val="40"/>
          <w:szCs w:val="40"/>
        </w:rPr>
        <w:t>DTAO</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4858DC3" w14:textId="77777777" w:rsidR="00C34786" w:rsidRPr="003F0EC9" w:rsidRDefault="00C34786" w:rsidP="004D3832">
      <w:pPr>
        <w:pStyle w:val="explanatoryclause"/>
        <w:numPr>
          <w:ilvl w:val="0"/>
          <w:numId w:val="48"/>
        </w:numPr>
        <w:spacing w:before="120" w:after="120"/>
        <w:jc w:val="both"/>
        <w:rPr>
          <w:rFonts w:ascii="Times New Roman" w:hAnsi="Times New Roman"/>
          <w:sz w:val="24"/>
        </w:rPr>
      </w:pPr>
      <w:r w:rsidRPr="00785270">
        <w:rPr>
          <w:rFonts w:ascii="Times New Roman" w:hAnsi="Times New Roman"/>
          <w:sz w:val="24"/>
        </w:rPr>
        <w:t xml:space="preserve">Cet avant-propos résume le concept des Marchés Routiers à Obligation de Résultats (MROR). Une description plus détaillée du concept MROR est fournie dans la partie A du Modèle de Spécifications pour MROR, qui est disponible sur: </w:t>
      </w:r>
      <w:hyperlink r:id="rId18" w:anchor="SPD" w:history="1">
        <w:r w:rsidRPr="00785270">
          <w:rPr>
            <w:rFonts w:ascii="Times New Roman" w:hAnsi="Times New Roman"/>
          </w:rPr>
          <w:t>https://www.worldbank.org/en/projects-operations/products-and-services/brief/procurement-new-framework#SPD</w:t>
        </w:r>
      </w:hyperlink>
      <w:r>
        <w:rPr>
          <w:rFonts w:ascii="Times New Roman" w:hAnsi="Times New Roman"/>
        </w:rPr>
        <w:t>.</w:t>
      </w:r>
    </w:p>
    <w:p w14:paraId="1FA245D0" w14:textId="3889AFB1" w:rsidR="00C50096" w:rsidRPr="0028492A" w:rsidRDefault="00C50096" w:rsidP="004D3832">
      <w:pPr>
        <w:numPr>
          <w:ilvl w:val="0"/>
          <w:numId w:val="48"/>
        </w:numPr>
        <w:spacing w:before="240" w:after="120"/>
      </w:pPr>
      <w:r w:rsidRPr="0028492A">
        <w:t xml:space="preserve">Ce </w:t>
      </w:r>
      <w:r>
        <w:t>dossier type</w:t>
      </w:r>
      <w:r w:rsidRPr="0028492A">
        <w:t xml:space="preserve"> d’appel d’offres (</w:t>
      </w:r>
      <w:r>
        <w:t>DTAO</w:t>
      </w:r>
      <w:r w:rsidRPr="0028492A">
        <w:t xml:space="preserve">) s’inspire, dans sa structure générale, du </w:t>
      </w:r>
      <w:r w:rsidRPr="0028492A">
        <w:rPr>
          <w:b/>
          <w:bCs/>
        </w:rPr>
        <w:t>Dossier type d’appel d’offres de la Banque mondiale pour la Passation des marchés de travaux</w:t>
      </w:r>
      <w:r w:rsidR="00C34786">
        <w:rPr>
          <w:b/>
          <w:bCs/>
        </w:rPr>
        <w:t xml:space="preserve">. </w:t>
      </w:r>
      <w:r w:rsidRPr="0028492A">
        <w:t xml:space="preserve">Mais en raison des caractéristiques propres aux marchés de type MROR, il a fallu apporter d’importantes modifications à la plupart des sections, et notamment faire divers emprunts au </w:t>
      </w:r>
      <w:r w:rsidRPr="0028492A">
        <w:rPr>
          <w:b/>
          <w:bCs/>
        </w:rPr>
        <w:t>Dossier type d’appel d’offres de la Banque pour la Passation des marchés de fourniture et de montage de Travaux et Services</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28492A">
        <w:rPr>
          <w:b/>
          <w:bCs/>
        </w:rPr>
        <w:t>Travaux de réhabilitation</w:t>
      </w:r>
      <w:r w:rsidRPr="0028492A">
        <w:t xml:space="preserve"> nécessaires pour re</w:t>
      </w:r>
      <w:r w:rsidRPr="0028492A">
        <w:rPr>
          <w:noProof/>
        </w:rPr>
        <w:t>mettre ces Routes à niveau en fonction des normes prescrites</w:t>
      </w:r>
      <w:r w:rsidRPr="0028492A">
        <w:t xml:space="preserve">, de </w:t>
      </w:r>
      <w:r w:rsidRPr="0028492A">
        <w:rPr>
          <w:b/>
          <w:bCs/>
        </w:rPr>
        <w:t>Travaux d’amélioration</w:t>
      </w:r>
      <w:r w:rsidRPr="0028492A">
        <w:t xml:space="preserve"> </w:t>
      </w:r>
      <w:r w:rsidRPr="0028492A">
        <w:rPr>
          <w:noProof/>
        </w:rPr>
        <w:t xml:space="preserve">spécifiés par le </w:t>
      </w:r>
      <w:r w:rsidR="00C44BFC">
        <w:rPr>
          <w:noProof/>
        </w:rPr>
        <w:t>Maître d’Ouvrage</w:t>
      </w:r>
      <w:r w:rsidRPr="0028492A">
        <w:rPr>
          <w:noProof/>
        </w:rPr>
        <w:t xml:space="preserve"> en vue de conférer à ces Routes des caractéristiques nouvelles pour répondre à l’évolution des trafics, à des impératifs de sécurité ou autres, ainsi que de </w:t>
      </w:r>
      <w:r w:rsidRPr="0028492A">
        <w:rPr>
          <w:b/>
          <w:bCs/>
          <w:noProof/>
        </w:rPr>
        <w:t>Travaux d’urgence</w:t>
      </w:r>
      <w:r w:rsidRPr="0028492A">
        <w:rPr>
          <w:noProof/>
        </w:rPr>
        <w:t xml:space="preserve"> destinés à remettre les Routes en état à la suite de dégâts occasionnés par des phénomènes naturels imprévisibles, aux conséquences exceptionnelles </w:t>
      </w:r>
      <w:r w:rsidRPr="0028492A">
        <w:t>(tempêtes, inondations, séismes, etc.), ceci dans les conditions définies au marché. En annexe au dossier figure également un « </w:t>
      </w:r>
      <w:r w:rsidRPr="0028492A">
        <w:rPr>
          <w:i/>
        </w:rPr>
        <w:t>Modèle de spécifications pour MROR</w:t>
      </w:r>
      <w:r w:rsidRPr="0028492A">
        <w:t> », qui vise essentiellement à couvrir les besoins de gestion et d’entretien de différents types de routes, et qui devrait faciliter la préparation de spécifications particulières à une situation réelle, qui devront figurer au dossier d’appel d’offres.</w:t>
      </w:r>
    </w:p>
    <w:p w14:paraId="1F7F329F" w14:textId="20C1C99D" w:rsidR="00C50096" w:rsidRPr="0028492A" w:rsidRDefault="00C50096" w:rsidP="004D3832">
      <w:pPr>
        <w:numPr>
          <w:ilvl w:val="0"/>
          <w:numId w:val="48"/>
        </w:numPr>
        <w:spacing w:before="240" w:after="120"/>
      </w:pPr>
      <w:r w:rsidRPr="0028492A">
        <w:t xml:space="preserve">Le recours aux </w:t>
      </w:r>
      <w:r w:rsidR="009E0263">
        <w:t>M</w:t>
      </w:r>
      <w:r w:rsidRPr="0028492A">
        <w:t>archés routiers à obligation de résultats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0D5F8241" w:rsidR="00C50096" w:rsidRPr="0028492A" w:rsidRDefault="00C50096" w:rsidP="004D3832">
      <w:pPr>
        <w:numPr>
          <w:ilvl w:val="0"/>
          <w:numId w:val="48"/>
        </w:numPr>
        <w:spacing w:before="240" w:after="120"/>
      </w:pPr>
      <w:r w:rsidRPr="0028492A">
        <w:lastRenderedPageBreak/>
        <w:t xml:space="preserve">Dans les </w:t>
      </w:r>
      <w:r w:rsidRPr="0028492A">
        <w:rPr>
          <w:b/>
          <w:bCs/>
        </w:rPr>
        <w:t>marchés classiques de travaux routiers de construction et d’entretien</w:t>
      </w:r>
      <w:r w:rsidRPr="0028492A">
        <w:t xml:space="preserve">, l’Entreprise se trouve en charge d’exécuter un ensemble de travaux tels que spécifiés par l’Administration en charge des routes ou par le </w:t>
      </w:r>
      <w:r w:rsidR="00C44BFC">
        <w:t>Maître d’Ouvrage</w:t>
      </w:r>
      <w:r w:rsidRPr="0028492A">
        <w:t>, et elle se voit rémunérée sur la base de prix unitaires correspondant à chacune des sous composantes de ces travaux ; il s’agit donc de marchés basés sur les « moyens » à mettre en oeuvre.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2414A552" w:rsidR="00C50096" w:rsidRPr="0028492A" w:rsidRDefault="00C50096" w:rsidP="004D3832">
      <w:pPr>
        <w:numPr>
          <w:ilvl w:val="0"/>
          <w:numId w:val="48"/>
        </w:numPr>
        <w:spacing w:before="240" w:after="120"/>
        <w:rPr>
          <w:szCs w:val="24"/>
        </w:rPr>
      </w:pPr>
      <w:r w:rsidRPr="0028492A">
        <w:rPr>
          <w:szCs w:val="24"/>
        </w:rPr>
        <w:t xml:space="preserve">Le </w:t>
      </w:r>
      <w:r w:rsidRPr="0028492A">
        <w:rPr>
          <w:b/>
          <w:bCs/>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oeuvre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 xml:space="preserve">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65E8003C" w:rsidR="00C50096" w:rsidRPr="0028492A" w:rsidRDefault="00C50096" w:rsidP="004D3832">
      <w:pPr>
        <w:numPr>
          <w:ilvl w:val="0"/>
          <w:numId w:val="48"/>
        </w:numPr>
        <w:spacing w:before="240" w:after="120"/>
        <w:rPr>
          <w:spacing w:val="-2"/>
          <w:szCs w:val="24"/>
        </w:rPr>
      </w:pPr>
      <w:r w:rsidRPr="0028492A">
        <w:rPr>
          <w:spacing w:val="-2"/>
          <w:szCs w:val="24"/>
        </w:rPr>
        <w:t xml:space="preserve">Un aspect fondamental du MROR est que l’ « Entrepreneur »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4D3832">
      <w:pPr>
        <w:numPr>
          <w:ilvl w:val="0"/>
          <w:numId w:val="48"/>
        </w:numPr>
        <w:spacing w:before="240" w:after="120"/>
        <w:rPr>
          <w:szCs w:val="24"/>
        </w:rPr>
      </w:pPr>
      <w:r w:rsidRPr="0028492A">
        <w:rPr>
          <w:szCs w:val="24"/>
        </w:rPr>
        <w:lastRenderedPageBreak/>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4D3832">
      <w:pPr>
        <w:numPr>
          <w:ilvl w:val="0"/>
          <w:numId w:val="48"/>
        </w:numPr>
        <w:spacing w:before="240" w:after="120"/>
        <w:rPr>
          <w:szCs w:val="24"/>
        </w:rPr>
      </w:pPr>
      <w:r w:rsidRPr="0028492A">
        <w:rPr>
          <w:szCs w:val="24"/>
        </w:rPr>
        <w:t xml:space="preserve">L’entretien du réseau routier comprend à la fois des tâches </w:t>
      </w:r>
      <w:r w:rsidRPr="0028492A">
        <w:rPr>
          <w:bCs/>
          <w:szCs w:val="24"/>
        </w:rPr>
        <w:t xml:space="preserve">d’entretien </w:t>
      </w:r>
      <w:r w:rsidRPr="0028492A">
        <w:rPr>
          <w:b/>
          <w:szCs w:val="24"/>
        </w:rPr>
        <w:t xml:space="preserve">courant </w:t>
      </w:r>
      <w:r w:rsidRPr="0028492A">
        <w:rPr>
          <w:bCs/>
          <w:szCs w:val="24"/>
        </w:rPr>
        <w:t xml:space="preserve">et d’entretien </w:t>
      </w:r>
      <w:r w:rsidRPr="0028492A">
        <w:rPr>
          <w:b/>
          <w:szCs w:val="24"/>
        </w:rPr>
        <w:t>périodique</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4D3832">
      <w:pPr>
        <w:numPr>
          <w:ilvl w:val="0"/>
          <w:numId w:val="48"/>
        </w:numPr>
        <w:spacing w:before="24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4D3832">
      <w:pPr>
        <w:numPr>
          <w:ilvl w:val="0"/>
          <w:numId w:val="48"/>
        </w:numPr>
        <w:spacing w:before="24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au </w:t>
      </w:r>
      <w:r w:rsidRPr="0028492A">
        <w:rPr>
          <w:b/>
          <w:szCs w:val="24"/>
        </w:rPr>
        <w:t>Service à l’Usager et au Confort de l’Usager de la Route,</w:t>
      </w:r>
      <w:r w:rsidRPr="0028492A">
        <w:rPr>
          <w:szCs w:val="24"/>
        </w:rPr>
        <w:t xml:space="preserve"> qui peuvent être exprimés en termes tels que :</w:t>
      </w:r>
    </w:p>
    <w:p w14:paraId="4C95541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Rugosité de la Route</w:t>
      </w:r>
    </w:p>
    <w:p w14:paraId="17C7DBA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Largeur de la route et de la voie</w:t>
      </w:r>
    </w:p>
    <w:p w14:paraId="6942AC0C"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Orniérage</w:t>
      </w:r>
    </w:p>
    <w:p w14:paraId="3DCF376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Résistance au dérapage</w:t>
      </w:r>
    </w:p>
    <w:p w14:paraId="518D4B9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Contrôle de la végétation </w:t>
      </w:r>
    </w:p>
    <w:p w14:paraId="349A1CF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lastRenderedPageBreak/>
        <w:t>Visibilité des panneaux de signalisation et des marquages</w:t>
      </w:r>
    </w:p>
    <w:p w14:paraId="175667FB"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Disponibilité de chaque voie-km pour un usage normal </w:t>
      </w:r>
    </w:p>
    <w:p w14:paraId="68DFD4C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50096">
      <w:pPr>
        <w:pStyle w:val="BodyTextIndent"/>
        <w:keepNext/>
        <w:numPr>
          <w:ilvl w:val="1"/>
          <w:numId w:val="9"/>
        </w:numPr>
        <w:tabs>
          <w:tab w:val="clear" w:pos="1080"/>
          <w:tab w:val="clear" w:pos="1440"/>
          <w:tab w:val="left" w:pos="1620"/>
        </w:tabs>
        <w:ind w:left="1710"/>
        <w:rPr>
          <w:szCs w:val="24"/>
        </w:rPr>
      </w:pPr>
      <w:r w:rsidRPr="0028492A">
        <w:rPr>
          <w:szCs w:val="24"/>
        </w:rPr>
        <w:t>Interventions suite aux accidents de la route</w:t>
      </w:r>
    </w:p>
    <w:p w14:paraId="79463AEF" w14:textId="77777777" w:rsidR="00C50096" w:rsidRPr="0028492A" w:rsidRDefault="00C50096" w:rsidP="00C50096">
      <w:pPr>
        <w:pStyle w:val="BodyTextIndent"/>
        <w:numPr>
          <w:ilvl w:val="1"/>
          <w:numId w:val="9"/>
        </w:numPr>
        <w:tabs>
          <w:tab w:val="clear" w:pos="1080"/>
          <w:tab w:val="clear" w:pos="1440"/>
          <w:tab w:val="left" w:pos="1620"/>
        </w:tabs>
        <w:spacing w:after="24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Durabilité de la Route,</w:t>
      </w:r>
      <w:r w:rsidRPr="0028492A">
        <w:rPr>
          <w:szCs w:val="24"/>
        </w:rPr>
        <w:t xml:space="preserve"> qui peuvent être exprimés en termes </w:t>
      </w:r>
      <w:r w:rsidRPr="0028492A">
        <w:rPr>
          <w:szCs w:val="24"/>
        </w:rPr>
        <w:br/>
        <w:t>tels que :</w:t>
      </w:r>
    </w:p>
    <w:p w14:paraId="1197575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Profil longitudinal </w:t>
      </w:r>
    </w:p>
    <w:p w14:paraId="75FF39F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Solidité de la chaussée</w:t>
      </w:r>
    </w:p>
    <w:p w14:paraId="5B60896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L’étendue des réparations acceptables avant qu’un traitement d’entretien périodique de plus grande envergure ne soit requis</w:t>
      </w:r>
    </w:p>
    <w:p w14:paraId="218352C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Degré de sédimentation dans les dispositifs d’assainissement</w:t>
      </w:r>
    </w:p>
    <w:p w14:paraId="460BCF39" w14:textId="4A3F6B70"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t>la durée du marché, et pour faciliter le prochain appel d’offres. Les exigences devraient comprendre :</w:t>
      </w:r>
    </w:p>
    <w:p w14:paraId="4E198E4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Mises à jour de l’inventaire et autres systèmes de mise à disposition de données</w:t>
      </w:r>
    </w:p>
    <w:p w14:paraId="70279B5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Historique de l’entretien (ainsi les soumissionnaires ultérieurs peuvent estimer le prix du travail).</w:t>
      </w:r>
    </w:p>
    <w:p w14:paraId="1E101113" w14:textId="77777777" w:rsidR="00C34786" w:rsidRPr="00785270" w:rsidRDefault="00C34786" w:rsidP="004D3832">
      <w:pPr>
        <w:pStyle w:val="explanatoryclause"/>
        <w:numPr>
          <w:ilvl w:val="0"/>
          <w:numId w:val="48"/>
        </w:numPr>
        <w:spacing w:before="120" w:after="120"/>
        <w:jc w:val="both"/>
        <w:rPr>
          <w:rFonts w:ascii="Times New Roman" w:hAnsi="Times New Roman"/>
          <w:spacing w:val="-2"/>
          <w:sz w:val="24"/>
          <w:szCs w:val="24"/>
        </w:rPr>
      </w:pPr>
      <w:r w:rsidRPr="00785270">
        <w:rPr>
          <w:rFonts w:ascii="Times New Roman" w:hAnsi="Times New Roman"/>
          <w:spacing w:val="-2"/>
          <w:sz w:val="24"/>
          <w:szCs w:val="24"/>
        </w:rPr>
        <w:t xml:space="preserve">Le </w:t>
      </w:r>
      <w:r>
        <w:rPr>
          <w:rFonts w:ascii="Times New Roman" w:hAnsi="Times New Roman"/>
          <w:spacing w:val="-2"/>
          <w:sz w:val="24"/>
          <w:szCs w:val="24"/>
        </w:rPr>
        <w:t>marché</w:t>
      </w:r>
      <w:r w:rsidRPr="00785270">
        <w:rPr>
          <w:rFonts w:ascii="Times New Roman" w:hAnsi="Times New Roman"/>
          <w:spacing w:val="-2"/>
          <w:sz w:val="24"/>
          <w:szCs w:val="24"/>
        </w:rPr>
        <w:t xml:space="preserve"> comprend également des mesures de </w:t>
      </w:r>
      <w:r>
        <w:rPr>
          <w:rFonts w:ascii="Times New Roman" w:hAnsi="Times New Roman"/>
          <w:spacing w:val="-2"/>
          <w:sz w:val="24"/>
          <w:szCs w:val="24"/>
        </w:rPr>
        <w:t>performance</w:t>
      </w:r>
      <w:r w:rsidRPr="00785270">
        <w:rPr>
          <w:rFonts w:ascii="Times New Roman" w:hAnsi="Times New Roman"/>
          <w:spacing w:val="-2"/>
          <w:sz w:val="24"/>
          <w:szCs w:val="24"/>
        </w:rPr>
        <w:t xml:space="preserve"> de gestion (MP</w:t>
      </w:r>
      <w:r>
        <w:rPr>
          <w:rFonts w:ascii="Times New Roman" w:hAnsi="Times New Roman"/>
          <w:spacing w:val="-2"/>
          <w:sz w:val="24"/>
          <w:szCs w:val="24"/>
        </w:rPr>
        <w:t>G</w:t>
      </w:r>
      <w:r w:rsidRPr="00785270">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785270">
        <w:rPr>
          <w:rFonts w:ascii="Times New Roman" w:hAnsi="Times New Roman"/>
          <w:spacing w:val="-2"/>
          <w:sz w:val="24"/>
          <w:szCs w:val="24"/>
        </w:rPr>
        <w:t xml:space="preserve"> se rapportent à l’information que l’</w:t>
      </w:r>
      <w:r>
        <w:rPr>
          <w:rFonts w:ascii="Times New Roman" w:hAnsi="Times New Roman"/>
          <w:spacing w:val="-2"/>
          <w:sz w:val="24"/>
          <w:szCs w:val="24"/>
        </w:rPr>
        <w:t>E</w:t>
      </w:r>
      <w:r w:rsidRPr="00785270">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785270">
        <w:rPr>
          <w:rFonts w:ascii="Times New Roman" w:hAnsi="Times New Roman"/>
          <w:spacing w:val="-2"/>
          <w:sz w:val="24"/>
          <w:szCs w:val="24"/>
        </w:rPr>
        <w:t>, afin que l</w:t>
      </w:r>
      <w:r>
        <w:rPr>
          <w:rFonts w:ascii="Times New Roman" w:hAnsi="Times New Roman"/>
          <w:spacing w:val="-2"/>
          <w:sz w:val="24"/>
          <w:szCs w:val="24"/>
        </w:rPr>
        <w:t>e Maître d’Ouvrage</w:t>
      </w:r>
      <w:r w:rsidRPr="00785270">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785270">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785270">
        <w:rPr>
          <w:rFonts w:ascii="Times New Roman" w:hAnsi="Times New Roman"/>
          <w:spacing w:val="-2"/>
          <w:sz w:val="24"/>
          <w:szCs w:val="24"/>
        </w:rPr>
        <w:t xml:space="preserve">ystème de </w:t>
      </w:r>
      <w:r>
        <w:rPr>
          <w:rFonts w:ascii="Times New Roman" w:hAnsi="Times New Roman"/>
          <w:spacing w:val="-2"/>
          <w:sz w:val="24"/>
          <w:szCs w:val="24"/>
        </w:rPr>
        <w:t>G</w:t>
      </w:r>
      <w:r w:rsidRPr="00785270">
        <w:rPr>
          <w:rFonts w:ascii="Times New Roman" w:hAnsi="Times New Roman"/>
          <w:spacing w:val="-2"/>
          <w:sz w:val="24"/>
          <w:szCs w:val="24"/>
        </w:rPr>
        <w:t xml:space="preserve">estion des </w:t>
      </w:r>
      <w:r>
        <w:rPr>
          <w:rFonts w:ascii="Times New Roman" w:hAnsi="Times New Roman"/>
          <w:spacing w:val="-2"/>
          <w:sz w:val="24"/>
          <w:szCs w:val="24"/>
        </w:rPr>
        <w:t>Actifs</w:t>
      </w:r>
      <w:r w:rsidRPr="00785270">
        <w:rPr>
          <w:rFonts w:ascii="Times New Roman" w:hAnsi="Times New Roman"/>
          <w:spacing w:val="-2"/>
          <w:sz w:val="24"/>
          <w:szCs w:val="24"/>
        </w:rPr>
        <w:t xml:space="preserve"> </w:t>
      </w:r>
      <w:r>
        <w:rPr>
          <w:rFonts w:ascii="Times New Roman" w:hAnsi="Times New Roman"/>
          <w:spacing w:val="-2"/>
          <w:sz w:val="24"/>
          <w:szCs w:val="24"/>
        </w:rPr>
        <w:t>R</w:t>
      </w:r>
      <w:r w:rsidRPr="00785270">
        <w:rPr>
          <w:rFonts w:ascii="Times New Roman" w:hAnsi="Times New Roman"/>
          <w:spacing w:val="-2"/>
          <w:sz w:val="24"/>
          <w:szCs w:val="24"/>
        </w:rPr>
        <w:t>outiers (</w:t>
      </w:r>
      <w:r>
        <w:rPr>
          <w:rFonts w:ascii="Times New Roman" w:hAnsi="Times New Roman"/>
          <w:spacing w:val="-2"/>
          <w:sz w:val="24"/>
          <w:szCs w:val="24"/>
        </w:rPr>
        <w:t>SGAR</w:t>
      </w:r>
      <w:r w:rsidRPr="00785270">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785270">
        <w:rPr>
          <w:rFonts w:ascii="Times New Roman" w:hAnsi="Times New Roman"/>
          <w:spacing w:val="-2"/>
          <w:sz w:val="24"/>
          <w:szCs w:val="24"/>
        </w:rPr>
        <w:t xml:space="preserve">routes. </w:t>
      </w:r>
    </w:p>
    <w:p w14:paraId="696BD45A" w14:textId="77777777" w:rsidR="00C34786" w:rsidRPr="00E83FF0" w:rsidRDefault="00C34786" w:rsidP="004E4735">
      <w:pPr>
        <w:tabs>
          <w:tab w:val="left" w:pos="993"/>
        </w:tabs>
        <w:ind w:left="720"/>
        <w:rPr>
          <w:szCs w:val="24"/>
        </w:rPr>
      </w:pPr>
      <w:r w:rsidRPr="00816EA9">
        <w:rPr>
          <w:szCs w:val="24"/>
        </w:rPr>
        <w:t>Pour éviter toute a</w:t>
      </w:r>
      <w:r w:rsidRPr="004B5BCA">
        <w:rPr>
          <w:szCs w:val="24"/>
        </w:rPr>
        <w:t>mbiguïté, tous les objectifs de performance doivent être clairement définis et objectivement mesurables.</w:t>
      </w:r>
    </w:p>
    <w:p w14:paraId="7B0C57FC" w14:textId="77777777" w:rsidR="00816EA9" w:rsidRPr="00823EC4" w:rsidRDefault="003E2207" w:rsidP="004D3832">
      <w:pPr>
        <w:pStyle w:val="explanatoryclause"/>
        <w:numPr>
          <w:ilvl w:val="0"/>
          <w:numId w:val="48"/>
        </w:numPr>
        <w:spacing w:before="120" w:after="120"/>
        <w:jc w:val="both"/>
        <w:rPr>
          <w:szCs w:val="24"/>
        </w:rPr>
      </w:pPr>
      <w:r w:rsidRPr="00785270">
        <w:rPr>
          <w:rFonts w:ascii="Times New Roman" w:hAnsi="Times New Roman"/>
          <w:sz w:val="24"/>
          <w:szCs w:val="24"/>
        </w:rPr>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fournit des documents d’orientation pour l’établissement de niveaux de service économiquement justifiés sur son site Web. </w:t>
      </w:r>
    </w:p>
    <w:p w14:paraId="07E049DE" w14:textId="23CC98BD" w:rsidR="003E2207" w:rsidRPr="003E2207" w:rsidRDefault="003E2207" w:rsidP="004D3832">
      <w:pPr>
        <w:pStyle w:val="explanatoryclause"/>
        <w:numPr>
          <w:ilvl w:val="0"/>
          <w:numId w:val="48"/>
        </w:numPr>
        <w:spacing w:before="120" w:after="120"/>
        <w:jc w:val="both"/>
        <w:rPr>
          <w:szCs w:val="24"/>
        </w:rPr>
      </w:pPr>
      <w:r w:rsidRPr="00785270">
        <w:rPr>
          <w:rFonts w:ascii="Times New Roman" w:hAnsi="Times New Roman"/>
          <w:sz w:val="24"/>
          <w:szCs w:val="24"/>
        </w:rPr>
        <w:lastRenderedPageBreak/>
        <w:t xml:space="preserve">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w:t>
      </w:r>
      <w:r w:rsidRPr="008E237E">
        <w:rPr>
          <w:rFonts w:ascii="Times New Roman" w:hAnsi="Times New Roman"/>
          <w:sz w:val="24"/>
          <w:szCs w:val="24"/>
        </w:rPr>
        <w:t>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452381C4" w14:textId="7B76AD5F" w:rsidR="00C50096" w:rsidRPr="0028492A" w:rsidRDefault="00C50096" w:rsidP="004D3832">
      <w:pPr>
        <w:numPr>
          <w:ilvl w:val="0"/>
          <w:numId w:val="48"/>
        </w:numPr>
        <w:spacing w:before="24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3E2207">
        <w:rPr>
          <w:szCs w:val="24"/>
        </w:rPr>
        <w:t>.</w:t>
      </w:r>
      <w:r w:rsidRPr="0028492A">
        <w:rPr>
          <w:szCs w:val="24"/>
        </w:rPr>
        <w:t xml:space="preserve"> </w:t>
      </w:r>
    </w:p>
    <w:p w14:paraId="7E360D7F" w14:textId="105DF78F" w:rsidR="00C50096" w:rsidRPr="0028492A" w:rsidRDefault="00C50096" w:rsidP="004D3832">
      <w:pPr>
        <w:numPr>
          <w:ilvl w:val="0"/>
          <w:numId w:val="48"/>
        </w:numPr>
        <w:spacing w:before="24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3E2207">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3E2207">
        <w:rPr>
          <w:szCs w:val="24"/>
        </w:rPr>
        <w:t>A</w:t>
      </w:r>
      <w:r w:rsidRPr="0028492A">
        <w:rPr>
          <w:szCs w:val="24"/>
        </w:rPr>
        <w:t xml:space="preserve">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w:t>
      </w:r>
      <w:r w:rsidR="009E0263">
        <w:rPr>
          <w:szCs w:val="24"/>
        </w:rPr>
        <w:t>B</w:t>
      </w:r>
      <w:r w:rsidRPr="0028492A">
        <w:rPr>
          <w:szCs w:val="24"/>
        </w:rPr>
        <w:t xml:space="preserve">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7AB0C468" w14:textId="7FEEE2CA" w:rsidR="00C50096" w:rsidRPr="0028492A" w:rsidRDefault="00C50096" w:rsidP="004D3832">
      <w:pPr>
        <w:numPr>
          <w:ilvl w:val="0"/>
          <w:numId w:val="48"/>
        </w:numPr>
        <w:spacing w:before="240" w:after="120"/>
        <w:rPr>
          <w:szCs w:val="24"/>
        </w:rPr>
      </w:pPr>
      <w:r w:rsidRPr="0028492A">
        <w:rPr>
          <w:szCs w:val="24"/>
        </w:rPr>
        <w:t xml:space="preserve">Lorsque les Travaux de </w:t>
      </w:r>
      <w:r w:rsidR="003E2207">
        <w:rPr>
          <w:szCs w:val="24"/>
        </w:rPr>
        <w:t>R</w:t>
      </w:r>
      <w:r w:rsidRPr="0028492A">
        <w:rPr>
          <w:szCs w:val="24"/>
        </w:rPr>
        <w:t>éhabilitation et d’</w:t>
      </w:r>
      <w:r w:rsidR="003E2207">
        <w:rPr>
          <w:szCs w:val="24"/>
        </w:rPr>
        <w:t>A</w:t>
      </w:r>
      <w:r w:rsidRPr="0028492A">
        <w:rPr>
          <w:szCs w:val="24"/>
        </w:rPr>
        <w:t xml:space="preserve">mélioration ne sont pas </w:t>
      </w:r>
      <w:r w:rsidR="009E0263">
        <w:rPr>
          <w:szCs w:val="24"/>
        </w:rPr>
        <w:t>explicitement</w:t>
      </w:r>
      <w:r w:rsidRPr="0028492A">
        <w:rPr>
          <w:szCs w:val="24"/>
        </w:rPr>
        <w:t xml:space="preserve"> requis dans le dossier d’appel d’offres, il est attendu qu’afin de se conformer au Marché, l’Entrepreneur devra vraisemblablement effectuer divers types de travaux, dont certains </w:t>
      </w:r>
      <w:r w:rsidRPr="0028492A">
        <w:rPr>
          <w:szCs w:val="24"/>
        </w:rPr>
        <w:lastRenderedPageBreak/>
        <w:t>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pré-qualification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pré-qualification, l’Emprunteur devrait considérer si l’expérience des sous- traitants spécialistes (comme un ingénieur conseil) devrait être considérée pour évaluer les candidatures. Les activités qui peuvent être déléguées par l’entrepreneur principal aux sous-traitants n’ayant pas participé au processus de pré-qualification, devraient être énumérées dans les Clauses Administratives Particulières et l’attention des soumissionnaires devrait être attirée sur ce point dans les Données Particulières de l’Appel d’Offre.</w:t>
      </w:r>
    </w:p>
    <w:p w14:paraId="6A6BD2F9" w14:textId="77777777" w:rsidR="00C50096" w:rsidRPr="0028492A" w:rsidRDefault="00C50096" w:rsidP="004D3832">
      <w:pPr>
        <w:numPr>
          <w:ilvl w:val="0"/>
          <w:numId w:val="48"/>
        </w:numPr>
        <w:spacing w:before="240" w:after="120"/>
        <w:rPr>
          <w:szCs w:val="24"/>
        </w:rPr>
      </w:pPr>
      <w:r w:rsidRPr="0028492A">
        <w:rPr>
          <w:szCs w:val="24"/>
        </w:rPr>
        <w:t>Les marchés routiers à obligation de résultats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5898AC6" w14:textId="09E10246" w:rsidR="00C50096" w:rsidRPr="0028492A" w:rsidRDefault="00C50096" w:rsidP="004D3832">
      <w:pPr>
        <w:numPr>
          <w:ilvl w:val="0"/>
          <w:numId w:val="48"/>
        </w:numPr>
        <w:spacing w:before="240" w:after="120"/>
        <w:rPr>
          <w:szCs w:val="24"/>
        </w:rPr>
      </w:pPr>
      <w:r w:rsidRPr="0028492A">
        <w:rPr>
          <w:szCs w:val="24"/>
        </w:rPr>
        <w:t>Un certain volume de Travaux d’</w:t>
      </w:r>
      <w:r w:rsidR="003E2207">
        <w:rPr>
          <w:szCs w:val="24"/>
        </w:rPr>
        <w:t>U</w:t>
      </w:r>
      <w:r w:rsidRPr="0028492A">
        <w:rPr>
          <w:szCs w:val="24"/>
        </w:rPr>
        <w:t xml:space="preserve">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w:t>
      </w:r>
      <w:r w:rsidR="003E2207">
        <w:rPr>
          <w:szCs w:val="24"/>
        </w:rPr>
        <w:t>T</w:t>
      </w:r>
      <w:r w:rsidRPr="0028492A">
        <w:rPr>
          <w:szCs w:val="24"/>
        </w:rPr>
        <w:t>ravaux d’</w:t>
      </w:r>
      <w:r w:rsidR="003E2207">
        <w:rPr>
          <w:szCs w:val="24"/>
        </w:rPr>
        <w:t>U</w:t>
      </w:r>
      <w:r w:rsidRPr="0028492A">
        <w:rPr>
          <w:szCs w:val="24"/>
        </w:rPr>
        <w:t xml:space="preserve">rgence, le marché limite la responsabilité de l’Entrepreneur, établissant que le </w:t>
      </w:r>
      <w:r w:rsidR="00C44BFC">
        <w:rPr>
          <w:szCs w:val="24"/>
        </w:rPr>
        <w:t>Maître d’Ouvrage</w:t>
      </w:r>
      <w:r w:rsidRPr="0028492A">
        <w:rPr>
          <w:szCs w:val="24"/>
        </w:rPr>
        <w:t xml:space="preserve"> approuvera l’exécution des services et prévoyant une rémunération séparée sur la base de montants spécifiques, </w:t>
      </w:r>
      <w:r w:rsidRPr="0028492A">
        <w:rPr>
          <w:bCs/>
          <w:szCs w:val="24"/>
        </w:rPr>
        <w:t xml:space="preserve">rémunération proposée par l’Entrepreneur au cas par cas, sur la base du volume des travaux estimé au cas par cas et de prix unitaires figurant dans l’offre et dans le marché. Une somme provisionnelle est normalement prévue pour les </w:t>
      </w:r>
      <w:r w:rsidR="003E2207">
        <w:rPr>
          <w:bCs/>
          <w:szCs w:val="24"/>
        </w:rPr>
        <w:t>T</w:t>
      </w:r>
      <w:r w:rsidRPr="0028492A">
        <w:rPr>
          <w:bCs/>
          <w:szCs w:val="24"/>
        </w:rPr>
        <w:t>ravaux d’</w:t>
      </w:r>
      <w:r w:rsidR="003E2207">
        <w:rPr>
          <w:bCs/>
          <w:szCs w:val="24"/>
        </w:rPr>
        <w:t>U</w:t>
      </w:r>
      <w:r w:rsidRPr="0028492A">
        <w:rPr>
          <w:bCs/>
          <w:szCs w:val="24"/>
        </w:rPr>
        <w:t>rgence.</w:t>
      </w:r>
    </w:p>
    <w:p w14:paraId="48882FAA" w14:textId="3D48A445" w:rsidR="003E2207" w:rsidRPr="0001404B" w:rsidRDefault="00C50096" w:rsidP="004D3832">
      <w:pPr>
        <w:pStyle w:val="ListParagraph"/>
        <w:numPr>
          <w:ilvl w:val="0"/>
          <w:numId w:val="48"/>
        </w:numPr>
        <w:spacing w:before="240" w:after="120"/>
        <w:rPr>
          <w:szCs w:val="24"/>
        </w:rPr>
      </w:pPr>
      <w:r w:rsidRPr="0001404B">
        <w:rPr>
          <w:szCs w:val="24"/>
        </w:rPr>
        <w:t xml:space="preserve">L’Entrepreneur devrait avoir le droit de mettre en œuvre un système de contrôle de </w:t>
      </w:r>
      <w:r w:rsidRPr="00481E29">
        <w:rPr>
          <w:szCs w:val="24"/>
        </w:rPr>
        <w:t xml:space="preserve">charge par essieu, sur la base de la législation et en coopération avec </w:t>
      </w:r>
      <w:r w:rsidR="003E2207" w:rsidRPr="00E83FF0">
        <w:rPr>
          <w:szCs w:val="24"/>
        </w:rPr>
        <w:t>l</w:t>
      </w:r>
      <w:r w:rsidR="003E2207" w:rsidRPr="00AE59D6">
        <w:rPr>
          <w:szCs w:val="24"/>
        </w:rPr>
        <w:t xml:space="preserve">es autorités </w:t>
      </w:r>
      <w:r w:rsidR="003E2207" w:rsidRPr="00D874C5">
        <w:t xml:space="preserve">locales </w:t>
      </w:r>
      <w:r w:rsidR="003E2207">
        <w:t>compétentes</w:t>
      </w:r>
      <w:r w:rsidR="003E2207" w:rsidRPr="00D874C5">
        <w:t xml:space="preserve">. </w:t>
      </w:r>
      <w:r w:rsidR="003E2207">
        <w:t>Dans de telles conditions, l’Entrepreneur construira, opé</w:t>
      </w:r>
      <w:r w:rsidR="003E2207" w:rsidRPr="0001404B">
        <w:rPr>
          <w:szCs w:val="24"/>
        </w:rPr>
        <w:t>rera et maintiendra</w:t>
      </w:r>
      <w:r w:rsidR="003E2207" w:rsidRPr="00481E29">
        <w:rPr>
          <w:szCs w:val="24"/>
        </w:rPr>
        <w:t xml:space="preserve"> le</w:t>
      </w:r>
      <w:r w:rsidR="003E2207" w:rsidRPr="00E83FF0">
        <w:rPr>
          <w:szCs w:val="24"/>
        </w:rPr>
        <w:t>s infrastructures et les équipements pour le contrôle de charge par essieu</w:t>
      </w:r>
      <w:r w:rsidR="003E2207" w:rsidRPr="00AE59D6">
        <w:rPr>
          <w:szCs w:val="24"/>
        </w:rPr>
        <w:t xml:space="preserve">, tandis que les autorités compétentes appliqueront les mesures </w:t>
      </w:r>
      <w:r w:rsidR="003E2207" w:rsidRPr="00823EC4">
        <w:rPr>
          <w:szCs w:val="24"/>
        </w:rPr>
        <w:t xml:space="preserve">prévues en application de la législation (tels que les pénalités). </w:t>
      </w:r>
      <w:r w:rsidR="003E2207">
        <w:t xml:space="preserve"> </w:t>
      </w:r>
    </w:p>
    <w:p w14:paraId="489DB27C" w14:textId="4A2FA3F0" w:rsidR="00C50096" w:rsidRPr="00D874C5" w:rsidRDefault="00C50096" w:rsidP="00823EC4">
      <w:pPr>
        <w:spacing w:before="240" w:after="120"/>
        <w:ind w:left="360"/>
      </w:pPr>
    </w:p>
    <w:p w14:paraId="64D50FBE" w14:textId="20B0F8BE" w:rsidR="00C50096" w:rsidRPr="0028492A" w:rsidRDefault="00C50096" w:rsidP="004D3832">
      <w:pPr>
        <w:numPr>
          <w:ilvl w:val="0"/>
          <w:numId w:val="48"/>
        </w:numPr>
        <w:spacing w:before="240" w:after="120"/>
        <w:rPr>
          <w:szCs w:val="24"/>
        </w:rPr>
      </w:pPr>
      <w:r w:rsidRPr="0028492A">
        <w:rPr>
          <w:szCs w:val="24"/>
        </w:rPr>
        <w:lastRenderedPageBreak/>
        <w:t xml:space="preserve">Les </w:t>
      </w:r>
      <w:r w:rsidR="00816EA9">
        <w:rPr>
          <w:szCs w:val="24"/>
        </w:rPr>
        <w:t>S</w:t>
      </w:r>
      <w:r w:rsidRPr="0028492A">
        <w:rPr>
          <w:szCs w:val="24"/>
        </w:rPr>
        <w:t xml:space="preserve">oumissionnaires présenteront leur offre financière pour : </w:t>
      </w:r>
    </w:p>
    <w:p w14:paraId="5CC9DDEA" w14:textId="77777777" w:rsidR="00C50096" w:rsidRPr="0028492A" w:rsidRDefault="00C50096" w:rsidP="004D3832">
      <w:pPr>
        <w:pStyle w:val="para"/>
        <w:numPr>
          <w:ilvl w:val="0"/>
          <w:numId w:val="10"/>
        </w:numPr>
        <w:tabs>
          <w:tab w:val="clear" w:pos="720"/>
          <w:tab w:val="num" w:pos="1134"/>
        </w:tabs>
        <w:spacing w:after="0"/>
        <w:ind w:left="1134"/>
        <w:rPr>
          <w:sz w:val="24"/>
          <w:szCs w:val="24"/>
        </w:rPr>
      </w:pPr>
      <w:r w:rsidRPr="00D874C5">
        <w:rPr>
          <w:sz w:val="24"/>
        </w:rPr>
        <w:t xml:space="preserve">les </w:t>
      </w:r>
      <w:r w:rsidRPr="00337B0F">
        <w:rPr>
          <w:b/>
          <w:bCs/>
          <w:sz w:val="24"/>
        </w:rPr>
        <w:t>Services d’entretien</w:t>
      </w:r>
      <w:r w:rsidRPr="00D874C5">
        <w:rPr>
          <w:sz w:val="24"/>
        </w:rPr>
        <w:t xml:space="preserve"> sous la forme du montant mensuel forfaitaire demandé par</w:t>
      </w:r>
      <w:r w:rsidRPr="0028492A">
        <w:rPr>
          <w:sz w:val="24"/>
          <w:szCs w:val="24"/>
        </w:rPr>
        <w:t xml:space="preserve"> le soumissionnaire d’après les conditions du marché (celui-ci sera un montant mensuel pendant tout la durée du marché) ; </w:t>
      </w:r>
    </w:p>
    <w:p w14:paraId="47533771" w14:textId="77777777" w:rsidR="00C50096" w:rsidRPr="0028492A" w:rsidRDefault="00C50096" w:rsidP="004D3832">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 xml:space="preserve">Travaux de réhabilitation </w:t>
      </w:r>
      <w:r w:rsidRPr="0028492A">
        <w:rPr>
          <w:sz w:val="24"/>
          <w:szCs w:val="24"/>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14:paraId="5E82D74B" w14:textId="77777777" w:rsidR="00C50096" w:rsidRPr="0028492A" w:rsidRDefault="00C50096" w:rsidP="004D3832">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Travaux d’amélioration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16385681" w:rsidR="00C50096" w:rsidRPr="0028492A" w:rsidRDefault="00C50096" w:rsidP="004D3832">
      <w:pPr>
        <w:pStyle w:val="para"/>
        <w:numPr>
          <w:ilvl w:val="0"/>
          <w:numId w:val="10"/>
        </w:numPr>
        <w:tabs>
          <w:tab w:val="clear" w:pos="720"/>
          <w:tab w:val="num" w:pos="1134"/>
        </w:tabs>
        <w:ind w:left="1134"/>
        <w:rPr>
          <w:sz w:val="24"/>
          <w:szCs w:val="24"/>
        </w:rPr>
      </w:pPr>
      <w:r w:rsidRPr="0028492A">
        <w:rPr>
          <w:sz w:val="24"/>
          <w:szCs w:val="24"/>
        </w:rPr>
        <w:t xml:space="preserve">les </w:t>
      </w:r>
      <w:r w:rsidRPr="0028492A">
        <w:rPr>
          <w:b/>
          <w:sz w:val="24"/>
          <w:szCs w:val="24"/>
        </w:rPr>
        <w:t xml:space="preserve">Travaux d’urgence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77777777" w:rsidR="00C50096" w:rsidRPr="0028492A" w:rsidRDefault="00C50096" w:rsidP="00C50096">
      <w:pPr>
        <w:pStyle w:val="para"/>
        <w:spacing w:after="200"/>
        <w:ind w:left="630"/>
        <w:rPr>
          <w:sz w:val="24"/>
          <w:szCs w:val="24"/>
        </w:rPr>
      </w:pPr>
      <w:r w:rsidRPr="0028492A">
        <w:rPr>
          <w:sz w:val="24"/>
          <w:szCs w:val="24"/>
        </w:rPr>
        <w:t xml:space="preserve">Il devrait également y avoir une clause de révision des prix applicable à tous les prix et activités pour compenser les augmentations des indices de coût. </w:t>
      </w:r>
    </w:p>
    <w:p w14:paraId="52E65392" w14:textId="0A5B5E52" w:rsidR="00C50096" w:rsidRPr="0028492A" w:rsidRDefault="00C50096" w:rsidP="004D3832">
      <w:pPr>
        <w:numPr>
          <w:ilvl w:val="0"/>
          <w:numId w:val="48"/>
        </w:numPr>
        <w:spacing w:before="240" w:after="120"/>
        <w:rPr>
          <w:szCs w:val="24"/>
        </w:rPr>
      </w:pPr>
      <w:r w:rsidRPr="0028492A">
        <w:rPr>
          <w:szCs w:val="24"/>
        </w:rPr>
        <w:t xml:space="preserve">Le paiement mensuel convenu pour les travaux et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 Si les Niveaux de </w:t>
      </w:r>
      <w:r w:rsidRPr="0028492A">
        <w:rPr>
          <w:bCs/>
          <w:szCs w:val="24"/>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suspensions de marché. </w:t>
      </w:r>
    </w:p>
    <w:p w14:paraId="7CD6A115" w14:textId="77777777" w:rsidR="00337B0F" w:rsidRDefault="00337B0F">
      <w:pPr>
        <w:jc w:val="left"/>
        <w:rPr>
          <w:b/>
          <w:sz w:val="48"/>
          <w:szCs w:val="48"/>
        </w:rPr>
      </w:pPr>
      <w:bookmarkStart w:id="4" w:name="_Toc26003797"/>
      <w:bookmarkStart w:id="5" w:name="_Toc26177234"/>
      <w:bookmarkStart w:id="6"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lastRenderedPageBreak/>
        <w:t>Préface</w:t>
      </w:r>
      <w:bookmarkEnd w:id="4"/>
      <w:bookmarkEnd w:id="5"/>
      <w:bookmarkEnd w:id="6"/>
    </w:p>
    <w:p w14:paraId="33FEBD29" w14:textId="543D32D5" w:rsidR="00BC6DB7" w:rsidRDefault="00030631" w:rsidP="00823EC4">
      <w:pPr>
        <w:spacing w:before="120"/>
        <w:rPr>
          <w:color w:val="000000" w:themeColor="text1"/>
          <w:lang w:val="fr"/>
        </w:rPr>
      </w:pPr>
      <w:r w:rsidRPr="00203156">
        <w:rPr>
          <w:color w:val="000000"/>
          <w:lang w:val="fr"/>
        </w:rPr>
        <w:t xml:space="preserve">Ce </w:t>
      </w:r>
      <w:r>
        <w:rPr>
          <w:color w:val="000000"/>
          <w:lang w:val="fr"/>
        </w:rPr>
        <w:t>D</w:t>
      </w:r>
      <w:r w:rsidRPr="00203156">
        <w:rPr>
          <w:color w:val="000000"/>
          <w:lang w:val="fr"/>
        </w:rPr>
        <w:t xml:space="preserve">ocument </w:t>
      </w:r>
      <w:r w:rsidR="009E0263">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9E0263">
        <w:rPr>
          <w:color w:val="000000"/>
          <w:lang w:val="fr"/>
        </w:rPr>
        <w:t>T</w:t>
      </w:r>
      <w:r>
        <w:rPr>
          <w:color w:val="000000"/>
          <w:lang w:val="fr"/>
        </w:rPr>
        <w: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sidR="00A62428">
        <w:rPr>
          <w:color w:val="000000" w:themeColor="text1"/>
          <w:lang w:val="fr"/>
        </w:rPr>
        <w:t xml:space="preserve"> </w:t>
      </w:r>
    </w:p>
    <w:p w14:paraId="250F58B3" w14:textId="4895C04A" w:rsidR="00030631" w:rsidRPr="00C35C47" w:rsidRDefault="00030631" w:rsidP="00823EC4">
      <w:pPr>
        <w:spacing w:before="120" w:after="120"/>
        <w:rPr>
          <w:color w:val="000000"/>
        </w:rPr>
      </w:pPr>
      <w:r>
        <w:rPr>
          <w:color w:val="000000"/>
          <w:lang w:val="fr"/>
        </w:rPr>
        <w:t xml:space="preserve">Il </w:t>
      </w:r>
      <w:r>
        <w:rPr>
          <w:lang w:val="fr"/>
        </w:rPr>
        <w:t xml:space="preserve">a été mis à jour pour tenir compte du Règlement sur les </w:t>
      </w:r>
      <w:r w:rsidR="00F21941">
        <w:rPr>
          <w:lang w:val="fr"/>
        </w:rPr>
        <w:t>Marchés Publics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sur les </w:t>
      </w:r>
      <w:r w:rsidR="00F21941">
        <w:rPr>
          <w:color w:val="000000"/>
          <w:lang w:val="fr"/>
        </w:rPr>
        <w:t>M</w:t>
      </w:r>
      <w:r w:rsidRPr="00B76F89">
        <w:rPr>
          <w:color w:val="000000"/>
          <w:lang w:val="fr"/>
        </w:rPr>
        <w:t xml:space="preserve">archés </w:t>
      </w:r>
      <w:r w:rsidR="00F21941">
        <w:rPr>
          <w:color w:val="000000"/>
          <w:lang w:val="fr"/>
        </w:rPr>
        <w:t>P</w:t>
      </w:r>
      <w:r w:rsidRPr="00B76F89">
        <w:rPr>
          <w:color w:val="000000"/>
          <w:lang w:val="fr"/>
        </w:rPr>
        <w:t xml:space="preserve">ublics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58CA9295" w14:textId="003AE811" w:rsidR="00030631" w:rsidRPr="00F21941" w:rsidRDefault="00030631" w:rsidP="00030631">
      <w:pPr>
        <w:rPr>
          <w:bCs/>
        </w:rPr>
      </w:pPr>
      <w:r w:rsidRPr="00823EC4">
        <w:rPr>
          <w:b/>
          <w:lang w:val="fr"/>
        </w:rPr>
        <w:t xml:space="preserve">La version de février 2021 du </w:t>
      </w:r>
      <w:r w:rsidR="00F21941" w:rsidRPr="00823EC4">
        <w:rPr>
          <w:b/>
          <w:lang w:val="fr"/>
        </w:rPr>
        <w:t>DSPM</w:t>
      </w:r>
      <w:r w:rsidRPr="00823EC4">
        <w:rPr>
          <w:b/>
          <w:lang w:val="fr"/>
        </w:rPr>
        <w:t xml:space="preserve"> s’applique aux </w:t>
      </w:r>
      <w:r w:rsidR="00F21941" w:rsidRPr="00823EC4">
        <w:rPr>
          <w:b/>
          <w:lang w:val="fr"/>
        </w:rPr>
        <w:t>marchés</w:t>
      </w:r>
      <w:r w:rsidRPr="00823EC4">
        <w:rPr>
          <w:b/>
          <w:lang w:val="fr"/>
        </w:rPr>
        <w:t xml:space="preserve"> dans le cadre de projets évalués à haut risque d’</w:t>
      </w:r>
      <w:r w:rsidR="00F21941" w:rsidRPr="00823EC4">
        <w:rPr>
          <w:b/>
          <w:lang w:val="fr"/>
        </w:rPr>
        <w:t>E</w:t>
      </w:r>
      <w:r w:rsidRPr="00823EC4">
        <w:rPr>
          <w:b/>
          <w:lang w:val="fr"/>
        </w:rPr>
        <w:t>xploitation et d’</w:t>
      </w:r>
      <w:r w:rsidR="00F21941" w:rsidRPr="00823EC4">
        <w:rPr>
          <w:b/>
          <w:lang w:val="fr"/>
        </w:rPr>
        <w:t>A</w:t>
      </w:r>
      <w:r w:rsidRPr="00823EC4">
        <w:rPr>
          <w:b/>
          <w:lang w:val="fr"/>
        </w:rPr>
        <w:t>bus sexuels (E</w:t>
      </w:r>
      <w:r w:rsidR="00F21941" w:rsidRPr="00823EC4">
        <w:rPr>
          <w:b/>
          <w:lang w:val="fr"/>
        </w:rPr>
        <w:t>A</w:t>
      </w:r>
      <w:r w:rsidRPr="00823EC4">
        <w:rPr>
          <w:b/>
          <w:lang w:val="fr"/>
        </w:rPr>
        <w:t xml:space="preserve">S) et/ou de </w:t>
      </w:r>
      <w:r w:rsidR="00F21941" w:rsidRPr="00823EC4">
        <w:rPr>
          <w:b/>
          <w:lang w:val="fr"/>
        </w:rPr>
        <w:t>H</w:t>
      </w:r>
      <w:r w:rsidRPr="00823EC4">
        <w:rPr>
          <w:b/>
          <w:lang w:val="fr"/>
        </w:rPr>
        <w:t>arcèlement sexuel (</w:t>
      </w:r>
      <w:r w:rsidR="00F21941" w:rsidRPr="00823EC4">
        <w:rPr>
          <w:b/>
          <w:lang w:val="fr"/>
        </w:rPr>
        <w:t>H</w:t>
      </w:r>
      <w:r w:rsidRPr="00823EC4">
        <w:rPr>
          <w:b/>
          <w:lang w:val="fr"/>
        </w:rPr>
        <w:t>S)</w:t>
      </w:r>
      <w:r w:rsidRPr="00337B0F">
        <w:rPr>
          <w:bCs/>
          <w:lang w:val="fr"/>
        </w:rPr>
        <w:t>.</w:t>
      </w:r>
      <w:r w:rsidRPr="00F21941">
        <w:rPr>
          <w:bCs/>
          <w:lang w:val="fr"/>
        </w:rPr>
        <w:t xml:space="preserve"> </w:t>
      </w:r>
      <w:r w:rsidRPr="00337B0F">
        <w:rPr>
          <w:bCs/>
          <w:lang w:val="fr"/>
        </w:rPr>
        <w:t>Il comprend des</w:t>
      </w:r>
      <w:r w:rsidRPr="00F21941">
        <w:rPr>
          <w:bCs/>
          <w:lang w:val="fr"/>
        </w:rPr>
        <w:t xml:space="preserve"> </w:t>
      </w:r>
      <w:r w:rsidRPr="00337B0F">
        <w:rPr>
          <w:bCs/>
          <w:lang w:val="fr"/>
        </w:rPr>
        <w:t>dispositions sur le mécanisme d’exclusion des entrepreneurs, et de leur sous-traitant</w:t>
      </w:r>
      <w:r w:rsidR="001F572E">
        <w:rPr>
          <w:bCs/>
          <w:lang w:val="fr"/>
        </w:rPr>
        <w:t xml:space="preserve"> </w:t>
      </w:r>
      <w:r w:rsidRPr="00337B0F">
        <w:rPr>
          <w:bCs/>
          <w:lang w:val="fr"/>
        </w:rPr>
        <w:t xml:space="preserve">proposé, le cas échéant, d’obtenir des </w:t>
      </w:r>
      <w:r w:rsidR="001F572E">
        <w:rPr>
          <w:bCs/>
          <w:lang w:val="fr"/>
        </w:rPr>
        <w:t>marchés</w:t>
      </w:r>
      <w:r w:rsidRPr="00337B0F">
        <w:rPr>
          <w:bCs/>
          <w:lang w:val="fr"/>
        </w:rPr>
        <w:t xml:space="preserve"> financés par la Banque.</w:t>
      </w:r>
    </w:p>
    <w:p w14:paraId="6E6649E0" w14:textId="77777777" w:rsidR="00030631" w:rsidRPr="00C35C47" w:rsidRDefault="00030631" w:rsidP="00030631"/>
    <w:p w14:paraId="652CF7DB" w14:textId="6CCFC9EA" w:rsidR="00030631" w:rsidRPr="00C35C47" w:rsidRDefault="001F572E" w:rsidP="00030631">
      <w:r w:rsidRPr="00337B0F">
        <w:rPr>
          <w:lang w:val="fr"/>
        </w:rPr>
        <w:t xml:space="preserve">Un Comité de Préventiuon et Règlement des Différends (CPRD) </w:t>
      </w:r>
      <w:r w:rsidR="00030631" w:rsidRPr="001F572E">
        <w:rPr>
          <w:lang w:val="fr"/>
        </w:rPr>
        <w:t>convenablement qualifié,</w:t>
      </w:r>
      <w:r w:rsidR="00030631">
        <w:rPr>
          <w:lang w:val="fr"/>
        </w:rPr>
        <w:t xml:space="preserve"> sera en place en temps opportun conformément aux dispositions du </w:t>
      </w:r>
      <w:r>
        <w:rPr>
          <w:lang w:val="fr"/>
        </w:rPr>
        <w:t>Marché</w:t>
      </w:r>
      <w:r w:rsidR="00030631">
        <w:rPr>
          <w:lang w:val="fr"/>
        </w:rPr>
        <w:t xml:space="preserve">. </w:t>
      </w:r>
    </w:p>
    <w:p w14:paraId="092D728A" w14:textId="77777777" w:rsidR="00030631" w:rsidRPr="00C35C47" w:rsidRDefault="00030631" w:rsidP="00030631"/>
    <w:p w14:paraId="2F8FD3C7" w14:textId="7A5617AF" w:rsidR="00030631" w:rsidRPr="00C35C47" w:rsidRDefault="00030631" w:rsidP="00030631">
      <w:r w:rsidRPr="00B141BC">
        <w:rPr>
          <w:lang w:val="fr"/>
        </w:rPr>
        <w:t xml:space="preserve">Pour un </w:t>
      </w:r>
      <w:r w:rsidR="001F572E">
        <w:rPr>
          <w:lang w:val="fr"/>
        </w:rPr>
        <w:t>Marché</w:t>
      </w:r>
      <w:r w:rsidRPr="00B141BC">
        <w:rPr>
          <w:lang w:val="fr"/>
        </w:rPr>
        <w:t xml:space="preserve"> dont le coût est estimé à plus de 50 millions de dollars, le </w:t>
      </w:r>
      <w:r w:rsidR="001F572E">
        <w:rPr>
          <w:lang w:val="fr"/>
        </w:rPr>
        <w:t>CPRD</w:t>
      </w:r>
      <w:r w:rsidRPr="00B141BC">
        <w:rPr>
          <w:lang w:val="fr"/>
        </w:rPr>
        <w:t xml:space="preserve"> est composé de trois</w:t>
      </w:r>
      <w:r w:rsidR="001F572E">
        <w:rPr>
          <w:lang w:val="fr"/>
        </w:rPr>
        <w:t xml:space="preserve"> (3)</w:t>
      </w:r>
      <w:r w:rsidRPr="00B141BC">
        <w:rPr>
          <w:lang w:val="fr"/>
        </w:rPr>
        <w:t xml:space="preserve"> membres. Pour un </w:t>
      </w:r>
      <w:r w:rsidR="001F572E">
        <w:rPr>
          <w:lang w:val="fr"/>
        </w:rPr>
        <w:t>Marché</w:t>
      </w:r>
      <w:r w:rsidRPr="00B141BC">
        <w:rPr>
          <w:lang w:val="fr"/>
        </w:rPr>
        <w:t xml:space="preserve"> dont le coût est estimé entre USD 20 millions et USD 50 millions, le </w:t>
      </w:r>
      <w:r w:rsidR="001F572E">
        <w:rPr>
          <w:lang w:val="fr"/>
        </w:rPr>
        <w:t xml:space="preserve">CPRD </w:t>
      </w:r>
      <w:r w:rsidRPr="00B141BC">
        <w:rPr>
          <w:lang w:val="fr"/>
        </w:rPr>
        <w:t xml:space="preserve">peut comprendre trois </w:t>
      </w:r>
      <w:r w:rsidR="001F572E">
        <w:rPr>
          <w:lang w:val="fr"/>
        </w:rPr>
        <w:t xml:space="preserve">(3) </w:t>
      </w:r>
      <w:r w:rsidRPr="00B141BC">
        <w:rPr>
          <w:lang w:val="fr"/>
        </w:rPr>
        <w:t xml:space="preserve">membres ou un </w:t>
      </w:r>
      <w:r w:rsidR="001F572E">
        <w:rPr>
          <w:lang w:val="fr"/>
        </w:rPr>
        <w:t xml:space="preserve">(1) </w:t>
      </w:r>
      <w:r w:rsidRPr="00B141BC">
        <w:rPr>
          <w:lang w:val="fr"/>
        </w:rPr>
        <w:t xml:space="preserve">membre unique. Pour un </w:t>
      </w:r>
      <w:r w:rsidR="001F572E">
        <w:rPr>
          <w:lang w:val="fr"/>
        </w:rPr>
        <w:t>Marché</w:t>
      </w:r>
      <w:r w:rsidRPr="00B141BC">
        <w:rPr>
          <w:lang w:val="fr"/>
        </w:rPr>
        <w:t xml:space="preserve"> dont le coût est estimé à moins de 20 millions de dollars, un </w:t>
      </w:r>
      <w:r w:rsidR="001F572E">
        <w:rPr>
          <w:lang w:val="fr"/>
        </w:rPr>
        <w:t xml:space="preserve">(1) </w:t>
      </w:r>
      <w:r w:rsidRPr="00B141BC">
        <w:rPr>
          <w:lang w:val="fr"/>
        </w:rPr>
        <w:t>membre unique est recommandé.</w:t>
      </w:r>
    </w:p>
    <w:p w14:paraId="3BBC433F" w14:textId="77777777" w:rsidR="00030631" w:rsidRPr="00C35C47" w:rsidRDefault="00030631" w:rsidP="00030631"/>
    <w:p w14:paraId="406CAC71" w14:textId="21F0EC35" w:rsidR="00030631" w:rsidRPr="00C35C47" w:rsidRDefault="00030631" w:rsidP="00030631">
      <w:r w:rsidRPr="00B141BC">
        <w:rPr>
          <w:lang w:val="fr"/>
        </w:rPr>
        <w:t xml:space="preserve">Si la </w:t>
      </w:r>
      <w:r w:rsidR="001F572E">
        <w:rPr>
          <w:lang w:val="fr"/>
        </w:rPr>
        <w:t xml:space="preserve">CPRD </w:t>
      </w:r>
      <w:r w:rsidRPr="00B141BC">
        <w:rPr>
          <w:lang w:val="fr"/>
        </w:rPr>
        <w:t xml:space="preserve">est composée de trois </w:t>
      </w:r>
      <w:r w:rsidR="001F572E">
        <w:rPr>
          <w:lang w:val="fr"/>
        </w:rPr>
        <w:t xml:space="preserve">(3) </w:t>
      </w:r>
      <w:r w:rsidRPr="00B141BC">
        <w:rPr>
          <w:lang w:val="fr"/>
        </w:rPr>
        <w:t>membres, à la date de clôture spécifiée ou mentionnée dans la convention de financement d</w:t>
      </w:r>
      <w:r w:rsidR="001F572E">
        <w:rPr>
          <w:lang w:val="fr"/>
        </w:rPr>
        <w:t>u</w:t>
      </w:r>
      <w:r w:rsidRPr="00B141BC">
        <w:rPr>
          <w:lang w:val="fr"/>
        </w:rPr>
        <w:t xml:space="preserve"> projet (la date de clôture), l</w:t>
      </w:r>
      <w:r w:rsidR="001F572E">
        <w:rPr>
          <w:lang w:val="fr"/>
        </w:rPr>
        <w:t xml:space="preserve">e Maître d’Ouvrage </w:t>
      </w:r>
      <w:r w:rsidRPr="00B141BC">
        <w:rPr>
          <w:lang w:val="fr"/>
        </w:rPr>
        <w:t>peut convenir avec l’</w:t>
      </w:r>
      <w:r w:rsidR="001F572E">
        <w:rPr>
          <w:lang w:val="fr"/>
        </w:rPr>
        <w:t>E</w:t>
      </w:r>
      <w:r w:rsidRPr="00B141BC">
        <w:rPr>
          <w:lang w:val="fr"/>
        </w:rPr>
        <w:t>ntrepreneur d’avoir en place un C</w:t>
      </w:r>
      <w:r w:rsidR="001F572E">
        <w:rPr>
          <w:lang w:val="fr"/>
        </w:rPr>
        <w:t>PRD avec un</w:t>
      </w:r>
      <w:r w:rsidRPr="00B141BC">
        <w:rPr>
          <w:lang w:val="fr"/>
        </w:rPr>
        <w:t xml:space="preserve"> membre unique convenablement qualifié pour la période restante du </w:t>
      </w:r>
      <w:r w:rsidR="001F572E">
        <w:rPr>
          <w:lang w:val="fr"/>
        </w:rPr>
        <w:t>Marché</w:t>
      </w:r>
      <w:r w:rsidRPr="00B141BC">
        <w:rPr>
          <w:lang w:val="fr"/>
        </w:rPr>
        <w:t>. L</w:t>
      </w:r>
      <w:r w:rsidR="001F572E">
        <w:rPr>
          <w:lang w:val="fr"/>
        </w:rPr>
        <w:t xml:space="preserve">e Maître d’Ouvrage </w:t>
      </w:r>
      <w:r w:rsidRPr="00B141BC">
        <w:rPr>
          <w:lang w:val="fr"/>
        </w:rPr>
        <w:t>et l’</w:t>
      </w:r>
      <w:r w:rsidR="001F572E">
        <w:rPr>
          <w:lang w:val="fr"/>
        </w:rPr>
        <w:t>E</w:t>
      </w:r>
      <w:r w:rsidRPr="00B141BC">
        <w:rPr>
          <w:lang w:val="fr"/>
        </w:rPr>
        <w:t>ntrepreneur peuvent accepter de retenir les services de l’un des trois membres d</w:t>
      </w:r>
      <w:r w:rsidR="001F572E">
        <w:rPr>
          <w:lang w:val="fr"/>
        </w:rPr>
        <w:t>u CPRD</w:t>
      </w:r>
      <w:r w:rsidRPr="00B141BC">
        <w:rPr>
          <w:lang w:val="fr"/>
        </w:rPr>
        <w:t xml:space="preserve"> ou d’accepter de nommer rapidement un autre expert indépendant et impartial dûment qualifié qui remplit les exigences pertinentes du </w:t>
      </w:r>
      <w:r w:rsidR="001F572E">
        <w:rPr>
          <w:lang w:val="fr"/>
        </w:rPr>
        <w:t>Marché</w:t>
      </w:r>
      <w:r w:rsidRPr="00B141BC">
        <w:rPr>
          <w:lang w:val="fr"/>
        </w:rPr>
        <w:t>. Le délai de nomination d’un tel membre unique devrait assurer la continuité de la fonction d</w:t>
      </w:r>
      <w:r w:rsidR="001F572E">
        <w:rPr>
          <w:lang w:val="fr"/>
        </w:rPr>
        <w:t>u CPRD</w:t>
      </w:r>
      <w:r w:rsidRPr="00B141BC">
        <w:rPr>
          <w:lang w:val="fr"/>
        </w:rPr>
        <w:t>.</w:t>
      </w:r>
    </w:p>
    <w:p w14:paraId="24203BC0" w14:textId="19A286AE" w:rsidR="00030631" w:rsidRDefault="001F572E" w:rsidP="00823EC4">
      <w:pPr>
        <w:spacing w:before="120"/>
        <w:rPr>
          <w:color w:val="000000"/>
          <w:lang w:val="fr"/>
        </w:rPr>
      </w:pPr>
      <w:r>
        <w:rPr>
          <w:color w:val="000000"/>
          <w:lang w:val="fr"/>
        </w:rPr>
        <w:t xml:space="preserve">Ce DTPM </w:t>
      </w:r>
      <w:bookmarkStart w:id="7"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r w:rsidR="00030631" w:rsidRPr="003631C0">
        <w:rPr>
          <w:color w:val="000000"/>
          <w:lang w:val="fr"/>
        </w:rPr>
        <w:t xml:space="preserve">Ce </w:t>
      </w:r>
      <w:r w:rsidR="00AF5393">
        <w:rPr>
          <w:lang w:val="fr"/>
        </w:rPr>
        <w:t>DTPM</w:t>
      </w:r>
      <w:r w:rsidR="00030631">
        <w:rPr>
          <w:color w:val="000000"/>
          <w:lang w:val="fr"/>
        </w:rPr>
        <w:t xml:space="preserve"> </w:t>
      </w:r>
      <w:r w:rsidR="00030631" w:rsidRPr="003631C0">
        <w:rPr>
          <w:color w:val="000000"/>
          <w:lang w:val="fr"/>
        </w:rPr>
        <w:t xml:space="preserve">ne devrait pas être utilisé pour la construction de </w:t>
      </w:r>
      <w:r w:rsidR="00030631">
        <w:rPr>
          <w:lang w:val="fr"/>
        </w:rPr>
        <w:t xml:space="preserve">nouvelles </w:t>
      </w:r>
      <w:r w:rsidR="00030631">
        <w:rPr>
          <w:color w:val="000000"/>
          <w:lang w:val="fr"/>
        </w:rPr>
        <w:t>routes</w:t>
      </w:r>
      <w:r w:rsidR="00AF5393">
        <w:rPr>
          <w:color w:val="000000"/>
          <w:lang w:val="fr"/>
        </w:rPr>
        <w:t xml:space="preserve"> </w:t>
      </w:r>
      <w:r w:rsidR="00030631" w:rsidRPr="003631C0">
        <w:rPr>
          <w:color w:val="000000"/>
          <w:lang w:val="fr"/>
        </w:rPr>
        <w:t xml:space="preserve">pour lesquelles d’autres types de </w:t>
      </w:r>
      <w:r w:rsidR="00AF5393">
        <w:rPr>
          <w:color w:val="000000"/>
          <w:lang w:val="fr"/>
        </w:rPr>
        <w:t xml:space="preserve">marchés </w:t>
      </w:r>
      <w:r w:rsidR="00030631" w:rsidRPr="003631C0">
        <w:rPr>
          <w:color w:val="000000"/>
          <w:lang w:val="fr"/>
        </w:rPr>
        <w:t xml:space="preserve">sont plus appropriés, tels que les </w:t>
      </w:r>
      <w:r w:rsidR="00AF5393">
        <w:rPr>
          <w:color w:val="000000"/>
          <w:lang w:val="fr"/>
        </w:rPr>
        <w:t xml:space="preserve">marchés </w:t>
      </w:r>
      <w:r w:rsidR="00030631" w:rsidRPr="003631C0">
        <w:rPr>
          <w:color w:val="000000"/>
          <w:lang w:val="fr"/>
        </w:rPr>
        <w:t xml:space="preserve">traditionnels de travaux publics (Livre rouge FIDIC), les </w:t>
      </w:r>
      <w:r w:rsidR="00AF5393">
        <w:rPr>
          <w:color w:val="000000"/>
          <w:lang w:val="fr"/>
        </w:rPr>
        <w:t xml:space="preserve">marchés </w:t>
      </w:r>
      <w:r w:rsidR="00030631" w:rsidRPr="003631C0">
        <w:rPr>
          <w:color w:val="000000"/>
          <w:lang w:val="fr"/>
        </w:rPr>
        <w:t>de conception-construction, etc.</w:t>
      </w:r>
      <w:bookmarkEnd w:id="7"/>
    </w:p>
    <w:p w14:paraId="5860F2A1" w14:textId="6EE59570" w:rsidR="00AF5393" w:rsidRPr="0069490D" w:rsidRDefault="00AF5393" w:rsidP="00823EC4">
      <w:pPr>
        <w:pStyle w:val="explanatoryclause"/>
        <w:spacing w:before="120" w:after="0"/>
        <w:ind w:left="0" w:firstLine="0"/>
        <w:jc w:val="both"/>
        <w:rPr>
          <w:rFonts w:ascii="Times New Roman" w:hAnsi="Times New Roman"/>
          <w:color w:val="000000"/>
          <w:sz w:val="24"/>
          <w:lang w:val="fr"/>
        </w:rPr>
      </w:pPr>
      <w:r w:rsidRPr="0069490D">
        <w:rPr>
          <w:rFonts w:ascii="Times New Roman" w:hAnsi="Times New Roman"/>
          <w:color w:val="000000"/>
          <w:sz w:val="24"/>
          <w:lang w:val="fr"/>
        </w:rPr>
        <w:lastRenderedPageBreak/>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9E0263">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5294813A" w14:textId="78A2CB8B"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nécessaires à la remise en état des routes après des dommages résultant de phénomènes naturels imprévus ayant des conséquences impondérables.</w:t>
      </w:r>
    </w:p>
    <w:p w14:paraId="262E7B51" w14:textId="6F4B0E23"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sidR="00C50096">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sidR="00C50096">
        <w:rPr>
          <w:rFonts w:ascii="Times New Roman" w:hAnsi="Times New Roman"/>
          <w:color w:val="000000"/>
          <w:sz w:val="24"/>
          <w:lang w:val="fr"/>
        </w:rPr>
        <w:t>E</w:t>
      </w:r>
      <w:r w:rsidRPr="00337B0F">
        <w:rPr>
          <w:rFonts w:ascii="Times New Roman" w:hAnsi="Times New Roman"/>
          <w:color w:val="000000"/>
          <w:sz w:val="24"/>
          <w:lang w:val="fr"/>
        </w:rPr>
        <w:t>ntrepreneur construise simplement une route et passe ensuite à d’autres choses. Il vise à établir un partenariat public-privé (PPP) à plus long terme entre l’</w:t>
      </w:r>
      <w:r w:rsidR="00C50096">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sidR="0001404B">
        <w:rPr>
          <w:rFonts w:ascii="Times New Roman" w:hAnsi="Times New Roman"/>
          <w:color w:val="000000"/>
          <w:sz w:val="24"/>
          <w:lang w:val="fr"/>
        </w:rPr>
        <w:t>G</w:t>
      </w:r>
      <w:r w:rsidRPr="00337B0F">
        <w:rPr>
          <w:rFonts w:ascii="Times New Roman" w:hAnsi="Times New Roman"/>
          <w:color w:val="000000"/>
          <w:sz w:val="24"/>
          <w:lang w:val="fr"/>
        </w:rPr>
        <w:t xml:space="preserve">estion </w:t>
      </w:r>
      <w:r w:rsidR="0001404B">
        <w:rPr>
          <w:rFonts w:ascii="Times New Roman" w:hAnsi="Times New Roman"/>
          <w:color w:val="000000"/>
          <w:sz w:val="24"/>
          <w:lang w:val="fr"/>
        </w:rPr>
        <w:t>I</w:t>
      </w:r>
      <w:r w:rsidRPr="00337B0F">
        <w:rPr>
          <w:rFonts w:ascii="Times New Roman" w:hAnsi="Times New Roman"/>
          <w:color w:val="000000"/>
          <w:sz w:val="24"/>
          <w:lang w:val="fr"/>
        </w:rPr>
        <w:t>ntégrale de l’</w:t>
      </w:r>
      <w:r w:rsidR="0001404B">
        <w:rPr>
          <w:rFonts w:ascii="Times New Roman" w:hAnsi="Times New Roman"/>
          <w:color w:val="000000"/>
          <w:sz w:val="24"/>
          <w:lang w:val="fr"/>
        </w:rPr>
        <w:t>A</w:t>
      </w:r>
      <w:r w:rsidRPr="00337B0F">
        <w:rPr>
          <w:rFonts w:ascii="Times New Roman" w:hAnsi="Times New Roman"/>
          <w:color w:val="000000"/>
          <w:sz w:val="24"/>
          <w:lang w:val="fr"/>
        </w:rPr>
        <w:t xml:space="preserve">ctif </w:t>
      </w:r>
      <w:r w:rsidR="0001404B">
        <w:rPr>
          <w:rFonts w:ascii="Times New Roman" w:hAnsi="Times New Roman"/>
          <w:color w:val="000000"/>
          <w:sz w:val="24"/>
          <w:lang w:val="fr"/>
        </w:rPr>
        <w:t>R</w:t>
      </w:r>
      <w:r w:rsidRPr="00337B0F">
        <w:rPr>
          <w:rFonts w:ascii="Times New Roman" w:hAnsi="Times New Roman"/>
          <w:color w:val="000000"/>
          <w:sz w:val="24"/>
          <w:lang w:val="fr"/>
        </w:rPr>
        <w:t>outier sur une période qui devrait refléter la durée de vie prévue de l’actif.  En ce sens, l'«</w:t>
      </w:r>
      <w:r w:rsidR="00C50096">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sidR="00C50096">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sidR="00C50096">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sidR="004A1EB4">
        <w:rPr>
          <w:rFonts w:ascii="Times New Roman" w:hAnsi="Times New Roman"/>
          <w:color w:val="000000"/>
          <w:sz w:val="24"/>
          <w:lang w:val="fr"/>
        </w:rPr>
        <w:t xml:space="preserve">ésultats </w:t>
      </w:r>
      <w:r w:rsidRPr="00337B0F">
        <w:rPr>
          <w:rFonts w:ascii="Times New Roman" w:hAnsi="Times New Roman"/>
          <w:color w:val="000000"/>
          <w:sz w:val="24"/>
          <w:lang w:val="fr"/>
        </w:rPr>
        <w:t>sont fournies dans l’avant-propos et l</w:t>
      </w:r>
      <w:r w:rsidR="00C50096">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sidR="00C50096">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sidR="00C50096">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1CAAEE48" w14:textId="77777777" w:rsidR="00C50096" w:rsidRPr="00D874C5" w:rsidRDefault="00C50096" w:rsidP="00C50096">
      <w:pPr>
        <w:spacing w:before="100"/>
        <w:jc w:val="center"/>
        <w:rPr>
          <w:szCs w:val="24"/>
          <w:lang w:val="en-US"/>
        </w:rPr>
      </w:pPr>
      <w:r w:rsidRPr="00D874C5">
        <w:rPr>
          <w:szCs w:val="24"/>
          <w:lang w:val="en-US"/>
        </w:rPr>
        <w:t>Procurement Policy and Services Group</w:t>
      </w:r>
    </w:p>
    <w:p w14:paraId="6484016B" w14:textId="77777777" w:rsidR="00C50096" w:rsidRPr="00D874C5" w:rsidRDefault="00C50096" w:rsidP="00C50096">
      <w:pPr>
        <w:jc w:val="center"/>
        <w:rPr>
          <w:szCs w:val="24"/>
          <w:lang w:val="en-US"/>
        </w:rPr>
      </w:pPr>
      <w:r w:rsidRPr="00D874C5">
        <w:rPr>
          <w:szCs w:val="24"/>
          <w:lang w:val="en-US"/>
        </w:rPr>
        <w:t>Operations Policy and Country Services Vice Presidency</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4BF64502" w:rsidR="00C50096" w:rsidRDefault="00EC008E" w:rsidP="00C50096">
      <w:pPr>
        <w:spacing w:after="120"/>
        <w:jc w:val="center"/>
        <w:rPr>
          <w:szCs w:val="24"/>
        </w:rPr>
      </w:pPr>
      <w:hyperlink r:id="rId19" w:history="1">
        <w:r w:rsidR="0001404B" w:rsidRPr="00E20208">
          <w:rPr>
            <w:rStyle w:val="Hyperlink"/>
            <w:szCs w:val="24"/>
          </w:rPr>
          <w:t>http://www.worldbank.org/procure</w:t>
        </w:r>
      </w:hyperlink>
    </w:p>
    <w:p w14:paraId="7FC40F41" w14:textId="41C24846" w:rsidR="0001404B" w:rsidRDefault="0001404B">
      <w:pPr>
        <w:jc w:val="left"/>
        <w:rPr>
          <w:szCs w:val="24"/>
        </w:rPr>
      </w:pPr>
      <w:r>
        <w:rPr>
          <w:szCs w:val="24"/>
        </w:rPr>
        <w:br w:type="page"/>
      </w:r>
    </w:p>
    <w:p w14:paraId="555B8A82" w14:textId="77777777" w:rsidR="0001404B" w:rsidRPr="0028492A" w:rsidRDefault="0001404B" w:rsidP="00C50096">
      <w:pPr>
        <w:spacing w:after="120"/>
        <w:jc w:val="center"/>
        <w:rPr>
          <w:szCs w:val="24"/>
        </w:rPr>
      </w:pPr>
    </w:p>
    <w:p w14:paraId="10F2AB55" w14:textId="77777777" w:rsidR="00187F83" w:rsidRPr="0028492A" w:rsidRDefault="00982A35" w:rsidP="00D334B7">
      <w:pPr>
        <w:pStyle w:val="Title"/>
        <w:spacing w:after="120"/>
        <w:rPr>
          <w:rFonts w:ascii="Times New Roman" w:hAnsi="Times New Roman"/>
          <w:sz w:val="48"/>
          <w:szCs w:val="48"/>
        </w:rPr>
      </w:pPr>
      <w:r>
        <w:rPr>
          <w:rFonts w:ascii="Times New Roman" w:hAnsi="Times New Roman"/>
          <w:sz w:val="48"/>
          <w:szCs w:val="48"/>
        </w:rPr>
        <w:t>Dossier type</w:t>
      </w:r>
      <w:r w:rsidR="00187F83" w:rsidRPr="0028492A">
        <w:rPr>
          <w:rFonts w:ascii="Times New Roman" w:hAnsi="Times New Roman"/>
          <w:sz w:val="48"/>
          <w:szCs w:val="48"/>
        </w:rPr>
        <w:t xml:space="preserve"> d’Appel d’Offres pour la Passation de Marchés de Travaux et de Services dans le cadre du MROR</w:t>
      </w:r>
    </w:p>
    <w:p w14:paraId="10F2AB56" w14:textId="4104107C" w:rsidR="006309F7" w:rsidRPr="00337B0F" w:rsidRDefault="006309F7" w:rsidP="00337B0F">
      <w:pPr>
        <w:spacing w:before="120" w:after="120"/>
        <w:jc w:val="center"/>
        <w:rPr>
          <w:b/>
          <w:bCs/>
          <w:sz w:val="56"/>
          <w:szCs w:val="56"/>
        </w:rPr>
      </w:pPr>
      <w:bookmarkStart w:id="8" w:name="_Toc438270254"/>
      <w:bookmarkStart w:id="9" w:name="_Toc438366661"/>
      <w:r w:rsidRPr="00337B0F">
        <w:rPr>
          <w:b/>
          <w:bCs/>
          <w:sz w:val="56"/>
          <w:szCs w:val="56"/>
        </w:rPr>
        <w:t>S</w:t>
      </w:r>
      <w:r w:rsidR="00AD2F24" w:rsidRPr="00337B0F">
        <w:rPr>
          <w:b/>
          <w:bCs/>
          <w:sz w:val="56"/>
          <w:szCs w:val="56"/>
        </w:rPr>
        <w:t>ommaire</w:t>
      </w:r>
    </w:p>
    <w:p w14:paraId="10F2AB57" w14:textId="77777777" w:rsidR="00982A35" w:rsidRPr="0028492A" w:rsidRDefault="00982A35" w:rsidP="00982A35">
      <w:pPr>
        <w:pStyle w:val="Outline"/>
        <w:spacing w:before="120" w:after="120"/>
        <w:jc w:val="both"/>
        <w:rPr>
          <w:b/>
          <w:bCs/>
        </w:rPr>
      </w:pPr>
      <w:r w:rsidRPr="0028492A">
        <w:rPr>
          <w:b/>
          <w:bCs/>
        </w:rPr>
        <w:t>Invitation à soumissionner</w:t>
      </w:r>
    </w:p>
    <w:p w14:paraId="10F2AB58" w14:textId="77777777" w:rsidR="00982A35" w:rsidRPr="00387D6C" w:rsidRDefault="00982A35" w:rsidP="00387D6C">
      <w:pPr>
        <w:spacing w:before="240" w:after="120"/>
      </w:pPr>
      <w:r w:rsidRPr="0028492A">
        <w:rPr>
          <w:bCs/>
        </w:rPr>
        <w:t>Des formulaires pour “Invitation à Somissionner”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1E714C56" w:rsidR="004A1EB4" w:rsidRPr="0028492A" w:rsidRDefault="004A1EB4" w:rsidP="004A1EB4">
      <w:pPr>
        <w:pStyle w:val="Outline"/>
        <w:spacing w:before="120" w:after="120"/>
        <w:ind w:left="72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 xml:space="preserve">ifique d’appel d’Offres lorsque qu’une </w:t>
      </w:r>
      <w:r w:rsidRPr="00337B0F">
        <w:rPr>
          <w:b/>
        </w:rPr>
        <w:t>pré-qualification n’a pas eu lieu</w:t>
      </w:r>
      <w:r>
        <w:rPr>
          <w:bCs/>
        </w:rPr>
        <w:t>.</w:t>
      </w:r>
    </w:p>
    <w:p w14:paraId="56F4CC57" w14:textId="01E21656" w:rsidR="004A1EB4" w:rsidRPr="0028492A" w:rsidRDefault="004A1EB4" w:rsidP="004A1EB4">
      <w:pPr>
        <w:pStyle w:val="Outline"/>
        <w:spacing w:before="120" w:after="120"/>
        <w:ind w:left="720"/>
        <w:jc w:val="both"/>
        <w:rPr>
          <w:bCs/>
        </w:rPr>
      </w:pPr>
      <w:r>
        <w:rPr>
          <w:bCs/>
        </w:rPr>
        <w:t xml:space="preserve">Option 2 : </w:t>
      </w:r>
      <w:r w:rsidRPr="0028492A">
        <w:rPr>
          <w:bCs/>
        </w:rPr>
        <w:t>Formulaire d’Invitation lorsque qu’une pré-qualification a eu lieu</w:t>
      </w:r>
      <w:r>
        <w:rPr>
          <w:bCs/>
        </w:rPr>
        <w:t>.</w:t>
      </w:r>
    </w:p>
    <w:p w14:paraId="3450ACF7" w14:textId="73D42443" w:rsidR="00E85D16" w:rsidRPr="00E85D16" w:rsidRDefault="00E85D16" w:rsidP="00E85D16">
      <w:pPr>
        <w:pStyle w:val="Title"/>
        <w:spacing w:after="120"/>
        <w:jc w:val="left"/>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10F2AB5B" w14:textId="77777777" w:rsidR="006309F7" w:rsidRPr="0028492A" w:rsidRDefault="006309F7" w:rsidP="00620DD9">
      <w:pPr>
        <w:spacing w:before="24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8"/>
      <w:bookmarkEnd w:id="9"/>
      <w:r w:rsidR="00AD2F24" w:rsidRPr="0028492A">
        <w:rPr>
          <w:b/>
          <w:sz w:val="28"/>
        </w:rPr>
        <w:t xml:space="preserve"> D’APPEL D’OFFRE</w:t>
      </w:r>
      <w:r w:rsidR="00652BF0" w:rsidRPr="0028492A">
        <w:rPr>
          <w:b/>
          <w:sz w:val="28"/>
        </w:rPr>
        <w:t>S</w:t>
      </w:r>
    </w:p>
    <w:p w14:paraId="10F2AB5C" w14:textId="77777777" w:rsidR="006309F7" w:rsidRPr="0028492A" w:rsidRDefault="009D402B" w:rsidP="00620DD9">
      <w:pPr>
        <w:spacing w:before="120"/>
        <w:rPr>
          <w:b/>
        </w:rPr>
      </w:pPr>
      <w:r w:rsidRPr="0028492A">
        <w:rPr>
          <w:b/>
        </w:rPr>
        <w:t>Section I.</w:t>
      </w:r>
      <w:r w:rsidR="006309F7" w:rsidRPr="0028492A">
        <w:rPr>
          <w:b/>
        </w:rPr>
        <w:tab/>
        <w:t xml:space="preserve">Instructions </w:t>
      </w:r>
      <w:r w:rsidR="00AD2F24" w:rsidRPr="0028492A">
        <w:rPr>
          <w:b/>
        </w:rPr>
        <w:t>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30C81C3C" w:rsidR="005E0225" w:rsidRPr="0028492A" w:rsidRDefault="005E0225" w:rsidP="007E1F41">
      <w:pPr>
        <w:pStyle w:val="List"/>
        <w:rPr>
          <w:b/>
        </w:rPr>
      </w:pPr>
      <w:r w:rsidRPr="0028492A">
        <w:t xml:space="preserve">Cette Section fournit aux soumissionnaires les informations utiles pour préparer leurs soumissions. </w:t>
      </w:r>
      <w:r w:rsidR="00BC6DB7">
        <w:t xml:space="preserve">Elle est basée sur le processus d’appel d’offres à deux enveloppes. </w:t>
      </w:r>
      <w:r w:rsidRPr="0028492A">
        <w:t>Elle comporte aussi des renseignements sur la soumission, l’ouverture des plis et l’évaluation des offres, et sur l’attribution des marchés</w:t>
      </w:r>
      <w:r w:rsidRPr="0028492A">
        <w:rPr>
          <w:b/>
        </w:rPr>
        <w:t xml:space="preserve">. </w:t>
      </w:r>
      <w:r w:rsidR="00620DD9" w:rsidRPr="0028492A">
        <w:rPr>
          <w:b/>
        </w:rPr>
        <w:br/>
      </w:r>
      <w:r w:rsidRPr="0028492A">
        <w:rPr>
          <w:b/>
        </w:rPr>
        <w:t>Les dispositions figurant dans cette Section I ne doivent pas être modifiées.</w:t>
      </w:r>
    </w:p>
    <w:p w14:paraId="10F2AB5E" w14:textId="77777777" w:rsidR="006309F7" w:rsidRPr="0028492A" w:rsidRDefault="006309F7" w:rsidP="00620DD9">
      <w:pPr>
        <w:spacing w:before="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E1F41">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620DD9">
      <w:pPr>
        <w:spacing w:before="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3390EB41" w:rsidR="006309F7" w:rsidRDefault="004A1EB4" w:rsidP="00620DD9">
      <w:pPr>
        <w:spacing w:before="120"/>
        <w:ind w:left="1440" w:hanging="1440"/>
        <w:rPr>
          <w:bCs/>
        </w:rPr>
      </w:pPr>
      <w:r w:rsidRPr="00D9418D">
        <w:rPr>
          <w:b/>
        </w:rPr>
        <w:t>Option 1</w:t>
      </w:r>
      <w:r w:rsidR="00341094" w:rsidRPr="00D9418D">
        <w:rPr>
          <w:b/>
        </w:rPr>
        <w:t xml:space="preserve">        </w:t>
      </w:r>
      <w:r w:rsidR="00341094" w:rsidRPr="00D9418D">
        <w:rPr>
          <w:bCs/>
        </w:rPr>
        <w:t xml:space="preserve">Version de la Section III à utiliser lorsqu’une </w:t>
      </w:r>
      <w:r w:rsidR="00341094" w:rsidRPr="00D9418D">
        <w:rPr>
          <w:b/>
        </w:rPr>
        <w:t>Pré-qualification n’a pas eu lieu</w:t>
      </w:r>
      <w:r w:rsidR="00341094" w:rsidRPr="00337B0F">
        <w:rPr>
          <w:bCs/>
        </w:rPr>
        <w:t xml:space="preserve"> avant l’appel d’offres </w:t>
      </w:r>
    </w:p>
    <w:p w14:paraId="0CED5622" w14:textId="5E0E0E9B" w:rsidR="00341094" w:rsidRPr="0028492A" w:rsidRDefault="00341094" w:rsidP="00341094">
      <w:pPr>
        <w:pStyle w:val="List"/>
      </w:pPr>
      <w:r w:rsidRPr="0028492A">
        <w:lastRenderedPageBreak/>
        <w:t xml:space="preserve">Cette Section indique les critères </w:t>
      </w:r>
      <w:r w:rsidR="00BC6DB7">
        <w:t xml:space="preserve">spécifiques </w:t>
      </w:r>
      <w:r w:rsidRPr="0028492A">
        <w:t xml:space="preserve">pour déterminer l’offre évaluée la </w:t>
      </w:r>
      <w:r w:rsidR="00BE5087">
        <w:t>plus avantageuse</w:t>
      </w:r>
      <w:r w:rsidRPr="0028492A">
        <w:t xml:space="preserve">. </w:t>
      </w:r>
    </w:p>
    <w:p w14:paraId="663C5E8D" w14:textId="551903CE" w:rsidR="00341094" w:rsidRPr="00341094" w:rsidRDefault="00341094" w:rsidP="00341094">
      <w:pPr>
        <w:spacing w:before="120"/>
        <w:ind w:left="1440" w:hanging="1440"/>
        <w:rPr>
          <w:b/>
        </w:rPr>
      </w:pPr>
      <w:r w:rsidRPr="00337B0F">
        <w:rPr>
          <w:b/>
          <w:bCs/>
        </w:rPr>
        <w:t>Option 2</w:t>
      </w:r>
      <w:r w:rsidRPr="00341094">
        <w:rPr>
          <w:b/>
          <w:bCs/>
        </w:rPr>
        <w:t xml:space="preserve">      </w:t>
      </w:r>
      <w:r w:rsidRPr="00337B0F">
        <w:rPr>
          <w:bCs/>
        </w:rPr>
        <w:t xml:space="preserve">Version de la Section III à utiliser lorsque la </w:t>
      </w:r>
      <w:r w:rsidRPr="00337B0F">
        <w:rPr>
          <w:b/>
        </w:rPr>
        <w:t>Pré-qualification a eu lieu</w:t>
      </w:r>
      <w:r w:rsidRPr="00337B0F">
        <w:rPr>
          <w:bCs/>
        </w:rPr>
        <w:t xml:space="preserve"> avant l’appel d’offres)</w:t>
      </w:r>
    </w:p>
    <w:p w14:paraId="10F2AB61" w14:textId="3BA0BF8F" w:rsidR="00D52FFE" w:rsidRDefault="00D52FFE" w:rsidP="007E1F41">
      <w:pPr>
        <w:pStyle w:val="List"/>
      </w:pPr>
      <w:r w:rsidRPr="0028492A">
        <w:t xml:space="preserve">Cette Section indique les critères utilisés pour déterminer l’offre évaluée la </w:t>
      </w:r>
      <w:r w:rsidR="00187F83" w:rsidRPr="0028492A">
        <w:t>moins-disante</w:t>
      </w:r>
      <w:r w:rsidRPr="0028492A">
        <w:t xml:space="preserve"> et pour vérifier si le Soumissionnaire continue de possèder les qualifications nécessaires pour exécuter le Marché.</w:t>
      </w:r>
      <w:r w:rsidR="009D402B" w:rsidRPr="0028492A">
        <w:t xml:space="preserve"> </w:t>
      </w:r>
    </w:p>
    <w:p w14:paraId="20E1A59F" w14:textId="0B9B81FB" w:rsidR="00FD0636" w:rsidRPr="0028492A" w:rsidRDefault="00FD0636" w:rsidP="007E1F41">
      <w:pPr>
        <w:pStyle w:val="List"/>
      </w:pPr>
      <w:r w:rsidRPr="0028492A">
        <w:t xml:space="preserve">Cette Section indique les critères </w:t>
      </w:r>
      <w:r>
        <w:t xml:space="preserve">spécifiques </w:t>
      </w:r>
      <w:r w:rsidRPr="0028492A">
        <w:t xml:space="preserve">pour déterminer l’offre évaluée la </w:t>
      </w:r>
      <w:r>
        <w:t>plus avantageuse</w:t>
      </w:r>
    </w:p>
    <w:p w14:paraId="10F2AB62" w14:textId="7FCF2B17" w:rsidR="001673BE" w:rsidRPr="0028492A" w:rsidRDefault="001673BE" w:rsidP="00DC11B7">
      <w:pPr>
        <w:spacing w:before="120"/>
        <w:rPr>
          <w:b/>
        </w:rPr>
      </w:pPr>
    </w:p>
    <w:p w14:paraId="10F2AB64" w14:textId="77777777" w:rsidR="007D7233" w:rsidRPr="0028492A" w:rsidRDefault="006309F7" w:rsidP="00620DD9">
      <w:pPr>
        <w:keepNext/>
        <w:spacing w:before="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E1F41">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620DD9">
      <w:pPr>
        <w:spacing w:before="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E1F41">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2F44CA">
      <w:pPr>
        <w:pStyle w:val="List"/>
        <w:spacing w:before="240"/>
        <w:ind w:left="0"/>
      </w:pPr>
      <w:r w:rsidRPr="00E0339C">
        <w:rPr>
          <w:b/>
        </w:rPr>
        <w:t>Section VI.</w:t>
      </w:r>
      <w:r w:rsidRPr="00E0339C">
        <w:rPr>
          <w:b/>
        </w:rPr>
        <w:tab/>
        <w:t>Fraude et Corruption</w:t>
      </w:r>
    </w:p>
    <w:p w14:paraId="10F2AB69" w14:textId="77777777" w:rsidR="002F44CA" w:rsidRPr="00E0339C" w:rsidRDefault="002F44CA" w:rsidP="002F44CA">
      <w:pPr>
        <w:pStyle w:val="List"/>
        <w:spacing w:before="240"/>
        <w:ind w:left="1418"/>
      </w:pPr>
      <w:r w:rsidRPr="00E0339C">
        <w:t>Cette Section contient les dispositions concernant la fraude et la corruption applicables à la procédure d’appel d’offres.</w:t>
      </w:r>
    </w:p>
    <w:p w14:paraId="10F2AB6A" w14:textId="77777777" w:rsidR="002F44CA" w:rsidRPr="0028492A" w:rsidRDefault="002F44CA" w:rsidP="007E1F41">
      <w:pPr>
        <w:pStyle w:val="List"/>
      </w:pPr>
    </w:p>
    <w:p w14:paraId="10F2AB6B" w14:textId="77777777" w:rsidR="006309F7" w:rsidRPr="0028492A" w:rsidRDefault="006309F7" w:rsidP="00620DD9">
      <w:pPr>
        <w:keepNext/>
        <w:spacing w:before="240" w:after="120"/>
        <w:jc w:val="left"/>
        <w:rPr>
          <w:b/>
          <w:sz w:val="28"/>
        </w:rPr>
      </w:pPr>
      <w:bookmarkStart w:id="10" w:name="_Toc438267875"/>
      <w:bookmarkStart w:id="11" w:name="_Toc438270255"/>
      <w:bookmarkStart w:id="12"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10"/>
      <w:bookmarkEnd w:id="11"/>
      <w:bookmarkEnd w:id="12"/>
    </w:p>
    <w:p w14:paraId="10F2AB6C" w14:textId="37A2D66F" w:rsidR="006309F7" w:rsidRPr="0028492A" w:rsidRDefault="00620DD9" w:rsidP="007E1F41">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p>
    <w:p w14:paraId="10F2AB6D" w14:textId="7D093FEE" w:rsidR="00B7163C" w:rsidRPr="0028492A" w:rsidRDefault="0009441B" w:rsidP="007E1F41">
      <w:pPr>
        <w:pStyle w:val="List"/>
        <w:spacing w:before="0"/>
      </w:pPr>
      <w:r w:rsidRPr="0028492A">
        <w:t xml:space="preserve">Cette </w:t>
      </w:r>
      <w:r w:rsidR="006309F7" w:rsidRPr="0028492A">
        <w:t>Section cont</w:t>
      </w:r>
      <w:r w:rsidRPr="0028492A">
        <w:t>ient l</w:t>
      </w:r>
      <w:r w:rsidR="0033634B" w:rsidRPr="0028492A">
        <w:t>e</w:t>
      </w:r>
      <w:r w:rsidR="00151DAF" w:rsidRPr="0028492A">
        <w:t xml:space="preserve">s </w:t>
      </w:r>
      <w:r w:rsidR="00816EA9">
        <w:t>S</w:t>
      </w:r>
      <w:r w:rsidR="00151DAF" w:rsidRPr="0028492A">
        <w:t>pécifications</w:t>
      </w:r>
      <w:r w:rsidR="006309F7" w:rsidRPr="0028492A">
        <w:t xml:space="preserve">, </w:t>
      </w:r>
      <w:r w:rsidRPr="0028492A">
        <w:t xml:space="preserve">les </w:t>
      </w:r>
      <w:r w:rsidR="002C4DB3" w:rsidRPr="0028492A">
        <w:t>Plans</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pour les Travaux et Services doivent également comprendre les exigences environnementales, sociales</w:t>
      </w:r>
      <w:r w:rsidR="00BB451B">
        <w:t xml:space="preserve"> </w:t>
      </w:r>
      <w:r w:rsidR="00FD0636">
        <w:t xml:space="preserve">(ES) </w:t>
      </w:r>
      <w:r w:rsidR="00BB451B" w:rsidRPr="00BB451B">
        <w:t xml:space="preserve">(y compris les </w:t>
      </w:r>
      <w:r w:rsidR="00FD0636">
        <w:t xml:space="preserve">exigences relatives à </w:t>
      </w:r>
      <w:r w:rsidR="00BB451B" w:rsidRPr="00BB451B">
        <w:t>l’</w:t>
      </w:r>
      <w:r w:rsidR="00341094">
        <w:t>E</w:t>
      </w:r>
      <w:r w:rsidR="00BB451B" w:rsidRPr="00BB451B">
        <w:t xml:space="preserve">xploitation et les </w:t>
      </w:r>
      <w:r w:rsidR="00341094">
        <w:t>A</w:t>
      </w:r>
      <w:r w:rsidR="00BB451B" w:rsidRPr="00BB451B">
        <w:t xml:space="preserve">bus sexuels (EAS) et les </w:t>
      </w:r>
      <w:r w:rsidR="00341094">
        <w:t xml:space="preserve">le Harcèlement sexuel (HS) </w:t>
      </w:r>
      <w:r w:rsidR="00B7163C" w:rsidRPr="0028492A">
        <w:t>que l’Entrepreneur doit satisfaire en concevant et en exécutant les Travaux et Services.</w:t>
      </w:r>
    </w:p>
    <w:p w14:paraId="10F2AB6E" w14:textId="3EB190F3" w:rsidR="006309F7" w:rsidRPr="0028492A" w:rsidRDefault="006309F7" w:rsidP="00620DD9">
      <w:pPr>
        <w:spacing w:before="240" w:after="120"/>
        <w:rPr>
          <w:b/>
          <w:sz w:val="28"/>
        </w:rPr>
      </w:pPr>
      <w:bookmarkStart w:id="13" w:name="_Toc438267876"/>
      <w:bookmarkStart w:id="14" w:name="_Toc438270256"/>
      <w:bookmarkStart w:id="15" w:name="_Toc438366663"/>
      <w:r w:rsidRPr="0028492A">
        <w:rPr>
          <w:b/>
          <w:sz w:val="28"/>
        </w:rPr>
        <w:t>PART</w:t>
      </w:r>
      <w:r w:rsidR="00CB397B" w:rsidRPr="0028492A">
        <w:rPr>
          <w:b/>
          <w:sz w:val="28"/>
        </w:rPr>
        <w:t>IE</w:t>
      </w:r>
      <w:r w:rsidRPr="0028492A">
        <w:rPr>
          <w:b/>
          <w:sz w:val="28"/>
        </w:rPr>
        <w:t xml:space="preserve"> 3 –</w:t>
      </w:r>
      <w:bookmarkEnd w:id="13"/>
      <w:bookmarkEnd w:id="14"/>
      <w:bookmarkEnd w:id="15"/>
      <w:r w:rsidR="00D334B7" w:rsidRPr="0028492A">
        <w:rPr>
          <w:b/>
          <w:sz w:val="28"/>
        </w:rPr>
        <w:t xml:space="preserve"> </w:t>
      </w:r>
      <w:r w:rsidR="00816EA9">
        <w:rPr>
          <w:b/>
          <w:sz w:val="28"/>
        </w:rPr>
        <w:t xml:space="preserve">CONDITIONS DU </w:t>
      </w:r>
      <w:r w:rsidR="00151DAF" w:rsidRPr="0028492A">
        <w:rPr>
          <w:b/>
          <w:sz w:val="28"/>
        </w:rPr>
        <w:t>MARCHE</w:t>
      </w:r>
      <w:r w:rsidR="00816EA9">
        <w:rPr>
          <w:b/>
          <w:sz w:val="28"/>
        </w:rPr>
        <w:t xml:space="preserve"> ET FORMULAIRES DU MARCHE</w:t>
      </w:r>
      <w:r w:rsidR="00151DAF" w:rsidRPr="0028492A">
        <w:rPr>
          <w:b/>
          <w:sz w:val="28"/>
        </w:rPr>
        <w:t xml:space="preserve"> </w:t>
      </w:r>
    </w:p>
    <w:p w14:paraId="10F2AB6F" w14:textId="77777777" w:rsidR="00151DAF" w:rsidRPr="0028492A" w:rsidRDefault="00620DD9" w:rsidP="00620DD9">
      <w:pPr>
        <w:spacing w:before="120"/>
        <w:rPr>
          <w:b/>
        </w:rPr>
      </w:pPr>
      <w:r w:rsidRPr="0028492A">
        <w:rPr>
          <w:b/>
        </w:rPr>
        <w:lastRenderedPageBreak/>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E1F41">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620DD9">
      <w:pPr>
        <w:spacing w:before="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4C8100D8" w:rsidR="00151DAF" w:rsidRPr="0028492A" w:rsidRDefault="00F74204" w:rsidP="007E1F41">
      <w:pPr>
        <w:pStyle w:val="List"/>
      </w:pPr>
      <w:r w:rsidRPr="0028492A">
        <w:t xml:space="preserve">Cette </w:t>
      </w:r>
      <w:r w:rsidR="006309F7" w:rsidRPr="0028492A">
        <w:t xml:space="preserve">Section </w:t>
      </w:r>
      <w:r w:rsidRPr="0028492A">
        <w:t>se co</w:t>
      </w:r>
      <w:r w:rsidR="00341094">
        <w:t xml:space="preserve">ntient les Conditions Particulières.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620DD9">
      <w:pPr>
        <w:spacing w:before="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4" w14:textId="77777777" w:rsidR="00BB451B" w:rsidRPr="00E0339C" w:rsidRDefault="00BB451B" w:rsidP="00BB451B">
      <w:pPr>
        <w:pStyle w:val="List"/>
        <w:spacing w:before="240"/>
        <w:ind w:left="1344"/>
      </w:pPr>
      <w:r w:rsidRPr="00E0339C">
        <w:t xml:space="preserve">Cette Section contient le modèle de </w:t>
      </w:r>
      <w:r w:rsidRPr="00E0339C">
        <w:rPr>
          <w:b/>
        </w:rPr>
        <w:t>Lettre de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p>
    <w:p w14:paraId="10F2AB77" w14:textId="77777777" w:rsidR="00115653" w:rsidRPr="0028492A" w:rsidRDefault="00115653" w:rsidP="00777602">
      <w:pPr>
        <w:pStyle w:val="Outline"/>
        <w:spacing w:before="120" w:after="120"/>
        <w:jc w:val="both"/>
        <w:rPr>
          <w:bCs/>
        </w:rPr>
      </w:pPr>
    </w:p>
    <w:p w14:paraId="10F2AB78" w14:textId="77777777" w:rsidR="00115653" w:rsidRPr="0028492A" w:rsidRDefault="00620DD9" w:rsidP="00115653">
      <w:pPr>
        <w:spacing w:before="120" w:after="120"/>
        <w:jc w:val="center"/>
        <w:rPr>
          <w:b/>
          <w:sz w:val="32"/>
          <w:szCs w:val="32"/>
        </w:rPr>
      </w:pPr>
      <w:r w:rsidRPr="0028492A">
        <w:rPr>
          <w:bCs/>
          <w:szCs w:val="24"/>
        </w:rPr>
        <w:t xml:space="preserve"> </w:t>
      </w:r>
      <w:r w:rsidR="00115653" w:rsidRPr="0028492A">
        <w:rPr>
          <w:bCs/>
          <w:szCs w:val="24"/>
        </w:rPr>
        <w:br w:type="page"/>
      </w:r>
      <w:r w:rsidR="00115653" w:rsidRPr="0028492A">
        <w:rPr>
          <w:b/>
          <w:sz w:val="32"/>
          <w:szCs w:val="32"/>
        </w:rPr>
        <w:lastRenderedPageBreak/>
        <w:t>A1 - Modèle d’Avis d’Appel d’Offres</w:t>
      </w:r>
    </w:p>
    <w:p w14:paraId="3FBBBF0B" w14:textId="0993B27E" w:rsidR="00E85D16" w:rsidRDefault="00E85D16" w:rsidP="00115653">
      <w:pPr>
        <w:pStyle w:val="UG-Heading2"/>
        <w:spacing w:before="120" w:after="120"/>
        <w:rPr>
          <w:b w:val="0"/>
        </w:rPr>
      </w:pPr>
      <w:bookmarkStart w:id="16" w:name="_Toc477188497"/>
      <w:r>
        <w:rPr>
          <w:b w:val="0"/>
        </w:rPr>
        <w:t xml:space="preserve">Pour marchés </w:t>
      </w:r>
      <w:r w:rsidR="00D5640D">
        <w:rPr>
          <w:b w:val="0"/>
        </w:rPr>
        <w:t>routiers à Obligation de Résultats (MROR)</w:t>
      </w:r>
    </w:p>
    <w:p w14:paraId="10F2AB79" w14:textId="261D80DE" w:rsidR="00115653" w:rsidRPr="0028492A" w:rsidRDefault="00115653" w:rsidP="00115653">
      <w:pPr>
        <w:pStyle w:val="UG-Heading2"/>
        <w:spacing w:before="120" w:after="120"/>
        <w:rPr>
          <w:b w:val="0"/>
        </w:rPr>
      </w:pPr>
      <w:r w:rsidRPr="0028492A">
        <w:rPr>
          <w:b w:val="0"/>
        </w:rPr>
        <w:t>(</w:t>
      </w:r>
      <w:r w:rsidR="00FD0636">
        <w:rPr>
          <w:b w:val="0"/>
        </w:rPr>
        <w:t xml:space="preserve">Processus à deux enveloppes, </w:t>
      </w:r>
      <w:r w:rsidRPr="0028492A">
        <w:rPr>
          <w:b w:val="0"/>
        </w:rPr>
        <w:t>sans pré qualification)</w:t>
      </w:r>
      <w:bookmarkEnd w:id="16"/>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10F2AB85" w14:textId="7587FB3D" w:rsidR="00115653" w:rsidRPr="0028492A" w:rsidRDefault="00115653" w:rsidP="004D3832">
      <w:pPr>
        <w:numPr>
          <w:ilvl w:val="0"/>
          <w:numId w:val="46"/>
        </w:numPr>
        <w:spacing w:before="120" w:after="120"/>
      </w:pPr>
      <w:r w:rsidRPr="0028492A">
        <w:t xml:space="preserve">Le </w:t>
      </w:r>
      <w:r w:rsidRPr="0028492A">
        <w:rPr>
          <w:i/>
          <w:iCs/>
        </w:rPr>
        <w:t>[insérer le nom de l’Emprunteur</w:t>
      </w:r>
      <w:r w:rsidR="0001404B">
        <w:rPr>
          <w:i/>
          <w:iCs/>
        </w:rPr>
        <w:t>/Bénéficiaire</w:t>
      </w:r>
      <w:r w:rsidRPr="0028492A">
        <w:rPr>
          <w:i/>
          <w:iCs/>
        </w:rPr>
        <w:t>]</w:t>
      </w:r>
      <w:r w:rsidRPr="0028492A">
        <w:t xml:space="preserve"> </w:t>
      </w:r>
      <w:r w:rsidRPr="0028492A">
        <w:rPr>
          <w:i/>
          <w:iCs/>
        </w:rPr>
        <w:t>[a reçu/a sollicité/</w:t>
      </w:r>
      <w:r w:rsidR="0001404B">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2"/>
      </w:r>
      <w:r w:rsidRPr="0028492A">
        <w:rPr>
          <w:i/>
          <w:iCs/>
        </w:rPr>
        <w:t xml:space="preserve"> </w:t>
      </w:r>
      <w:r w:rsidRPr="0028492A">
        <w:rPr>
          <w:rStyle w:val="FootnoteReference"/>
          <w:i/>
          <w:iCs/>
        </w:rPr>
        <w:footnoteReference w:id="3"/>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7CBE3E9B" w:rsidR="00115653" w:rsidRPr="0028492A" w:rsidRDefault="00115653" w:rsidP="004D3832">
      <w:pPr>
        <w:numPr>
          <w:ilvl w:val="0"/>
          <w:numId w:val="46"/>
        </w:numPr>
        <w:spacing w:before="120" w:after="120"/>
      </w:pPr>
      <w:r w:rsidRPr="0028492A">
        <w:t xml:space="preserve">Le </w:t>
      </w:r>
      <w:r w:rsidRPr="0028492A">
        <w:rPr>
          <w:i/>
          <w:iCs/>
        </w:rPr>
        <w:t xml:space="preserve">[insérer le nom </w:t>
      </w:r>
      <w:r w:rsidR="0001404B">
        <w:rPr>
          <w:i/>
          <w:iCs/>
        </w:rPr>
        <w:t>de l’Agence d’Exécution</w:t>
      </w:r>
      <w:r w:rsidRPr="0028492A">
        <w:rPr>
          <w:i/>
          <w:iCs/>
        </w:rPr>
        <w:t>]</w:t>
      </w:r>
      <w:r w:rsidRPr="0028492A">
        <w:t xml:space="preserve"> sollicite des offres sous pli fermé de la part de soumissionnaires éligibles et répondant aux qualifications requises pour exécuter les Travaux de </w:t>
      </w:r>
      <w:r w:rsidRPr="0028492A">
        <w:rPr>
          <w:i/>
          <w:iCs/>
        </w:rPr>
        <w:t>[insérer une brève description des Travaux</w:t>
      </w:r>
      <w:r w:rsidRPr="0028492A">
        <w:rPr>
          <w:rStyle w:val="FootnoteReference"/>
          <w:i/>
          <w:iCs/>
        </w:rPr>
        <w:footnoteReference w:id="4"/>
      </w:r>
      <w:r w:rsidRPr="0028492A">
        <w:rPr>
          <w:i/>
          <w:iCs/>
        </w:rPr>
        <w:t>]</w:t>
      </w:r>
      <w:r w:rsidRPr="0028492A">
        <w:t xml:space="preserve">. La durée de réalisation est de </w:t>
      </w:r>
      <w:r w:rsidRPr="0028492A">
        <w:rPr>
          <w:i/>
        </w:rPr>
        <w:t>[insérer le nombre de jours/moi/années ou des dates].</w:t>
      </w:r>
    </w:p>
    <w:p w14:paraId="10F2AB87" w14:textId="77777777" w:rsidR="00115653" w:rsidRPr="0028492A" w:rsidRDefault="00115653" w:rsidP="004D3832">
      <w:pPr>
        <w:numPr>
          <w:ilvl w:val="0"/>
          <w:numId w:val="46"/>
        </w:numPr>
        <w:spacing w:before="120" w:after="120"/>
      </w:pPr>
      <w:r w:rsidRPr="0028492A">
        <w:t>La procédure sera conduite par mise en concurrence internationale en recourant à un Appel d’Offres (AO) telle que définie dans le « </w:t>
      </w:r>
      <w:r w:rsidRPr="0028492A">
        <w:rPr>
          <w:i/>
          <w:iCs/>
        </w:rPr>
        <w:t xml:space="preserve">Règlement applicable aux Emprunteurs – Passation des Marchés dans le cadre de Financement de Projets d’Investissement [insérer </w:t>
      </w:r>
      <w:r w:rsidRPr="0028492A">
        <w:rPr>
          <w:i/>
          <w:iCs/>
        </w:rPr>
        <w:lastRenderedPageBreak/>
        <w:t>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2B35EDD8" w:rsidR="00115653" w:rsidRPr="0028492A" w:rsidRDefault="00115653" w:rsidP="004D3832">
      <w:pPr>
        <w:numPr>
          <w:ilvl w:val="0"/>
          <w:numId w:val="46"/>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5"/>
      </w:r>
      <w:r w:rsidRPr="0028492A">
        <w:t>.</w:t>
      </w:r>
    </w:p>
    <w:p w14:paraId="10F2AB89" w14:textId="77777777" w:rsidR="00115653" w:rsidRPr="0028492A" w:rsidRDefault="00115653" w:rsidP="004D3832">
      <w:pPr>
        <w:numPr>
          <w:ilvl w:val="0"/>
          <w:numId w:val="46"/>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6"/>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7"/>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8"/>
      </w:r>
      <w:r w:rsidRPr="0028492A">
        <w:rPr>
          <w:i/>
          <w:iCs/>
        </w:rPr>
        <w:t>].</w:t>
      </w:r>
    </w:p>
    <w:p w14:paraId="10F2AB8A" w14:textId="2974AC6F" w:rsidR="00115653" w:rsidRPr="0028492A" w:rsidRDefault="00115653" w:rsidP="004D3832">
      <w:pPr>
        <w:numPr>
          <w:ilvl w:val="0"/>
          <w:numId w:val="46"/>
        </w:numPr>
        <w:spacing w:before="120" w:after="120"/>
      </w:pPr>
      <w:r w:rsidRPr="0028492A">
        <w:t xml:space="preserve">Les </w:t>
      </w:r>
      <w:r w:rsidR="0001404B">
        <w:t>O</w:t>
      </w:r>
      <w:r w:rsidRPr="0028492A">
        <w:t>ffres devront être remises à l’adresse ci-dessous</w:t>
      </w:r>
      <w:r w:rsidRPr="0028492A">
        <w:rPr>
          <w:rStyle w:val="FootnoteReference"/>
        </w:rPr>
        <w:footnoteReference w:id="9"/>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w:t>
      </w:r>
      <w:r w:rsidR="00FD0636">
        <w:t xml:space="preserve">Les enveloppes extérieures marquées « Soumission Originale », et l’enveloppe marquée « Partie Technique » </w:t>
      </w:r>
      <w:r w:rsidRPr="0028492A">
        <w:t xml:space="preserve">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r w:rsidR="00CA506F">
        <w:t xml:space="preserve">Toutes les enveloppe marquées « Partie Financière » devront rester fermées et seront conservées en un lieu sûr du Maître d’Ouvrage jusqu’à la seconde ouverture publique des offres. </w:t>
      </w:r>
    </w:p>
    <w:p w14:paraId="10F2AB8B" w14:textId="1EEAC7B4" w:rsidR="00663006" w:rsidRPr="00D874C5" w:rsidRDefault="00115653" w:rsidP="004D3832">
      <w:pPr>
        <w:numPr>
          <w:ilvl w:val="0"/>
          <w:numId w:val="46"/>
        </w:numPr>
        <w:spacing w:before="120" w:after="120"/>
      </w:pPr>
      <w:r w:rsidRPr="0028492A">
        <w:t xml:space="preserve">Les </w:t>
      </w:r>
      <w:r w:rsidR="0001404B">
        <w:t>O</w:t>
      </w:r>
      <w:r w:rsidRPr="0028492A">
        <w:t>ffres doivent être accompagnées d’</w:t>
      </w:r>
      <w:r w:rsidRPr="0028492A">
        <w:rPr>
          <w:i/>
          <w:iCs/>
        </w:rPr>
        <w:t>[insérer « une Garantie de l’</w:t>
      </w:r>
      <w:r w:rsidR="0001404B">
        <w:rPr>
          <w:i/>
          <w:iCs/>
        </w:rPr>
        <w:t>O</w:t>
      </w:r>
      <w:r w:rsidRPr="0028492A">
        <w:rPr>
          <w:i/>
          <w:iCs/>
        </w:rPr>
        <w:t xml:space="preserve">ffre » ou « une Déclaration de </w:t>
      </w:r>
      <w:r w:rsidR="0001404B">
        <w:rPr>
          <w:i/>
          <w:iCs/>
        </w:rPr>
        <w:t>G</w:t>
      </w:r>
      <w:r w:rsidRPr="0028492A">
        <w:rPr>
          <w:i/>
          <w:iCs/>
        </w:rPr>
        <w:t>arantie de l’</w:t>
      </w:r>
      <w:r w:rsidR="0001404B">
        <w:rPr>
          <w:i/>
          <w:iCs/>
        </w:rPr>
        <w:t>O</w:t>
      </w:r>
      <w:r w:rsidRPr="0028492A">
        <w:rPr>
          <w:i/>
          <w:iCs/>
        </w:rPr>
        <w:t>ffre</w:t>
      </w:r>
      <w:r w:rsidR="00B779BE">
        <w:rPr>
          <w:i/>
          <w:iCs/>
        </w:rPr>
        <w:t xml:space="preserve"> </w:t>
      </w:r>
      <w:r w:rsidRPr="0028492A">
        <w:rPr>
          <w:i/>
          <w:iCs/>
        </w:rPr>
        <w:t>»,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p>
    <w:p w14:paraId="2343F294" w14:textId="73460BAE" w:rsidR="00730BB0" w:rsidRPr="00730BB0" w:rsidRDefault="00730BB0" w:rsidP="004D3832">
      <w:pPr>
        <w:numPr>
          <w:ilvl w:val="0"/>
          <w:numId w:val="46"/>
        </w:numPr>
        <w:spacing w:before="120" w:after="120"/>
      </w:pPr>
      <w:r>
        <w:t>Toutes les Offres doivent être accompagnées d’une Déclaration sur l’Exploitation et les Abus sexuels (EAS) et/ou sur le Harcèlement sexuel (HS).</w:t>
      </w:r>
    </w:p>
    <w:p w14:paraId="10F2AB8C" w14:textId="20A98AF1" w:rsidR="00663006" w:rsidRPr="00812C60" w:rsidRDefault="00663006" w:rsidP="004D3832">
      <w:pPr>
        <w:numPr>
          <w:ilvl w:val="0"/>
          <w:numId w:val="46"/>
        </w:numPr>
        <w:spacing w:before="120" w:after="12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w:t>
      </w:r>
      <w:r>
        <w:rPr>
          <w:szCs w:val="24"/>
        </w:rPr>
        <w:lastRenderedPageBreak/>
        <w:t xml:space="preserve">divulgue les informations sur les </w:t>
      </w:r>
      <w:hyperlink r:id="rId20"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1" w:history="1">
        <w:r w:rsidRPr="002E6233">
          <w:rPr>
            <w:szCs w:val="24"/>
          </w:rPr>
          <w:t>des bénéficiaires effectifs</w:t>
        </w:r>
      </w:hyperlink>
      <w:r>
        <w:rPr>
          <w:szCs w:val="24"/>
        </w:rPr>
        <w:t xml:space="preserve"> inclus dans le dossier d’appel d’offres ».]</w:t>
      </w:r>
    </w:p>
    <w:p w14:paraId="10F2AB8D" w14:textId="4EF25295" w:rsidR="00663006" w:rsidRPr="0028492A" w:rsidRDefault="00730BB0" w:rsidP="004D3832">
      <w:pPr>
        <w:numPr>
          <w:ilvl w:val="0"/>
          <w:numId w:val="46"/>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7859CCA6" w:rsidR="00663006" w:rsidRPr="0028492A" w:rsidRDefault="00663006" w:rsidP="00337B0F">
      <w:pPr>
        <w:spacing w:after="100" w:afterAutospacing="1"/>
        <w:ind w:left="720"/>
        <w:rPr>
          <w:i/>
          <w:iCs/>
          <w:szCs w:val="24"/>
        </w:rPr>
      </w:pPr>
      <w:r w:rsidRPr="0028492A">
        <w:rPr>
          <w:i/>
          <w:iCs/>
          <w:szCs w:val="24"/>
        </w:rPr>
        <w:t>Nom du responsable</w:t>
      </w:r>
      <w:r w:rsidR="0001404B">
        <w:rPr>
          <w:i/>
          <w:iCs/>
          <w:szCs w:val="24"/>
        </w:rPr>
        <w:t xml:space="preserve"> et titre</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73C8FA32" w14:textId="77777777" w:rsidR="009E0263" w:rsidRDefault="009E0263">
      <w:pPr>
        <w:jc w:val="left"/>
        <w:rPr>
          <w:b/>
          <w:bCs/>
          <w:iCs/>
          <w:sz w:val="32"/>
          <w:szCs w:val="32"/>
        </w:rPr>
      </w:pPr>
      <w:r>
        <w:rPr>
          <w:b/>
          <w:bCs/>
          <w:iCs/>
          <w:sz w:val="32"/>
          <w:szCs w:val="32"/>
        </w:rPr>
        <w:br w:type="page"/>
      </w:r>
    </w:p>
    <w:p w14:paraId="10F2AB99" w14:textId="4FCC82F6" w:rsidR="00115653" w:rsidRPr="0028492A" w:rsidRDefault="00115653" w:rsidP="00DC11B7">
      <w:pPr>
        <w:spacing w:before="120" w:after="120"/>
        <w:jc w:val="center"/>
        <w:rPr>
          <w:b/>
          <w:sz w:val="32"/>
          <w:szCs w:val="32"/>
        </w:rPr>
      </w:pPr>
      <w:r w:rsidRPr="0028492A">
        <w:rPr>
          <w:b/>
          <w:bCs/>
          <w:iCs/>
          <w:sz w:val="32"/>
          <w:szCs w:val="32"/>
        </w:rPr>
        <w:lastRenderedPageBreak/>
        <w:t>A2 -</w:t>
      </w:r>
      <w:r w:rsidRPr="0028492A">
        <w:rPr>
          <w:b/>
          <w:bCs/>
          <w:i/>
          <w:iCs/>
          <w:sz w:val="32"/>
          <w:szCs w:val="32"/>
        </w:rPr>
        <w:t xml:space="preserve"> </w:t>
      </w:r>
      <w:r w:rsidRPr="0028492A">
        <w:rPr>
          <w:b/>
          <w:sz w:val="32"/>
          <w:szCs w:val="32"/>
        </w:rPr>
        <w:t>Modèle d’</w:t>
      </w:r>
      <w:r w:rsidR="0001404B">
        <w:rPr>
          <w:b/>
          <w:sz w:val="32"/>
          <w:szCs w:val="32"/>
        </w:rPr>
        <w:t>Avis d’Appel d’Offres</w:t>
      </w:r>
    </w:p>
    <w:p w14:paraId="0D97FEAA" w14:textId="77777777" w:rsidR="00D5640D" w:rsidRDefault="00D5640D" w:rsidP="00D5640D">
      <w:pPr>
        <w:pStyle w:val="UG-Heading2"/>
        <w:spacing w:before="120" w:after="120"/>
        <w:rPr>
          <w:b w:val="0"/>
        </w:rPr>
      </w:pPr>
      <w:r>
        <w:rPr>
          <w:b w:val="0"/>
        </w:rPr>
        <w:t>Pour marchés routiers à Obligation de Résultats (MROR)</w:t>
      </w:r>
    </w:p>
    <w:p w14:paraId="10F2AB9A" w14:textId="2461FDDD" w:rsidR="00115653" w:rsidRPr="00337B0F" w:rsidRDefault="00115653" w:rsidP="00115653">
      <w:pPr>
        <w:spacing w:before="120" w:after="120"/>
        <w:jc w:val="center"/>
        <w:rPr>
          <w:b/>
          <w:bCs/>
          <w:sz w:val="28"/>
          <w:szCs w:val="28"/>
        </w:rPr>
      </w:pPr>
      <w:r w:rsidRPr="00337B0F">
        <w:rPr>
          <w:b/>
          <w:bCs/>
          <w:sz w:val="28"/>
          <w:szCs w:val="28"/>
        </w:rPr>
        <w:t>(</w:t>
      </w:r>
      <w:r w:rsidR="00CA506F">
        <w:rPr>
          <w:b/>
          <w:bCs/>
          <w:sz w:val="28"/>
          <w:szCs w:val="28"/>
        </w:rPr>
        <w:t xml:space="preserve">Processus à deux enveloppes </w:t>
      </w:r>
      <w:r w:rsidRPr="00337B0F">
        <w:rPr>
          <w:b/>
          <w:bCs/>
          <w:sz w:val="28"/>
          <w:szCs w:val="28"/>
        </w:rPr>
        <w:t xml:space="preserve">lorsqu’une </w:t>
      </w:r>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 a été effectué</w:t>
      </w:r>
      <w:r w:rsidR="00730BB0">
        <w:rPr>
          <w:b/>
          <w:bCs/>
          <w:sz w:val="28"/>
          <w:szCs w:val="28"/>
        </w:rPr>
        <w:t>e</w:t>
      </w:r>
      <w:r w:rsidRPr="00337B0F">
        <w:rPr>
          <w:b/>
          <w:bCs/>
          <w:sz w:val="28"/>
          <w:szCs w:val="28"/>
        </w:rPr>
        <w:t xml:space="preserve">) </w:t>
      </w:r>
    </w:p>
    <w:p w14:paraId="46D35EA4" w14:textId="2756D252"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01404B">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A1" w14:textId="77777777" w:rsidR="00115653" w:rsidRPr="0028492A" w:rsidRDefault="00115653" w:rsidP="00115653">
      <w:pPr>
        <w:spacing w:before="120" w:after="120"/>
        <w:rPr>
          <w:szCs w:val="24"/>
        </w:rPr>
      </w:pPr>
      <w:r w:rsidRPr="0028492A">
        <w:rPr>
          <w:szCs w:val="24"/>
        </w:rPr>
        <w:t>Messieurs, Mesdames,</w:t>
      </w:r>
    </w:p>
    <w:p w14:paraId="10F2ABA2" w14:textId="7ED0183C" w:rsidR="00115653" w:rsidRPr="0028492A" w:rsidRDefault="00115653" w:rsidP="004D3832">
      <w:pPr>
        <w:numPr>
          <w:ilvl w:val="2"/>
          <w:numId w:val="47"/>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 xml:space="preserve">nom du </w:t>
      </w:r>
      <w:r w:rsidR="00C44BFC" w:rsidRPr="00B266A4">
        <w:rPr>
          <w:i/>
          <w:iCs/>
          <w:spacing w:val="-3"/>
          <w:szCs w:val="24"/>
        </w:rPr>
        <w:t>Maître d’Ouvrage</w:t>
      </w:r>
      <w:r w:rsidR="00B266A4" w:rsidRPr="00B266A4">
        <w:rPr>
          <w:i/>
          <w:iCs/>
          <w:spacing w:val="-3"/>
          <w:szCs w:val="24"/>
        </w:rPr>
        <w:t>/Bénéficiaire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10"/>
      </w:r>
      <w:r w:rsidRPr="0028492A">
        <w:rPr>
          <w:spacing w:val="-3"/>
          <w:szCs w:val="24"/>
        </w:rPr>
        <w:t xml:space="preserve"> un prêt</w:t>
      </w:r>
      <w:r w:rsidRPr="0028492A">
        <w:rPr>
          <w:spacing w:val="-3"/>
          <w:szCs w:val="24"/>
          <w:vertAlign w:val="superscript"/>
        </w:rPr>
        <w:footnoteReference w:customMarkFollows="1" w:id="11"/>
        <w:t>1</w:t>
      </w:r>
      <w:r w:rsidRPr="0028492A">
        <w:rPr>
          <w:spacing w:val="-3"/>
          <w:szCs w:val="24"/>
        </w:rPr>
        <w:t xml:space="preserve"> de la Banque mondiale</w:t>
      </w:r>
      <w:r w:rsidRPr="0028492A">
        <w:rPr>
          <w:spacing w:val="-3"/>
          <w:szCs w:val="24"/>
          <w:vertAlign w:val="superscript"/>
        </w:rPr>
        <w:footnoteReference w:id="12"/>
      </w:r>
      <w:r w:rsidRPr="0028492A">
        <w:rPr>
          <w:spacing w:val="-3"/>
          <w:szCs w:val="24"/>
        </w:rPr>
        <w:t xml:space="preserve"> pour financer le coût du Projet </w:t>
      </w:r>
      <w:r w:rsidRPr="00823EC4">
        <w:rPr>
          <w:i/>
          <w:iCs/>
          <w:spacing w:val="-3"/>
          <w:szCs w:val="24"/>
        </w:rPr>
        <w:t>[</w:t>
      </w:r>
      <w:r w:rsidR="00B266A4"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3"/>
      </w:r>
      <w:r w:rsidRPr="0028492A">
        <w:rPr>
          <w:rStyle w:val="FootnoteReference"/>
          <w:spacing w:val="-3"/>
          <w:szCs w:val="24"/>
        </w:rPr>
        <w:footnoteReference w:id="14"/>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387D6C" w:rsidRPr="00823EC4">
        <w:rPr>
          <w:i/>
          <w:spacing w:val="-3"/>
        </w:rPr>
        <w:t>]</w:t>
      </w:r>
    </w:p>
    <w:p w14:paraId="10F2ABA3" w14:textId="665F98B8" w:rsidR="00115653" w:rsidRPr="0028492A" w:rsidRDefault="00115653" w:rsidP="004D3832">
      <w:pPr>
        <w:numPr>
          <w:ilvl w:val="2"/>
          <w:numId w:val="47"/>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00B266A4">
        <w:rPr>
          <w:i/>
          <w:iCs/>
          <w:spacing w:val="-3"/>
          <w:szCs w:val="24"/>
        </w:rPr>
        <w:t xml:space="preserve">insérer le </w:t>
      </w:r>
      <w:r w:rsidRPr="00B266A4">
        <w:rPr>
          <w:i/>
          <w:iCs/>
          <w:spacing w:val="-3"/>
          <w:szCs w:val="24"/>
        </w:rPr>
        <w:t xml:space="preserve">nom </w:t>
      </w:r>
      <w:r w:rsidR="00B266A4">
        <w:rPr>
          <w:i/>
          <w:iCs/>
          <w:spacing w:val="-3"/>
          <w:szCs w:val="24"/>
        </w:rPr>
        <w:t xml:space="preserve">de l’Agence d’Exécution </w:t>
      </w:r>
      <w:r w:rsidRPr="00B266A4">
        <w:rPr>
          <w:i/>
          <w:iCs/>
          <w:spacing w:val="-3"/>
          <w:szCs w:val="24"/>
        </w:rPr>
        <w:t xml:space="preserve">du </w:t>
      </w:r>
      <w:r w:rsidR="00C44BFC" w:rsidRPr="00B266A4">
        <w:rPr>
          <w:i/>
          <w:iCs/>
          <w:spacing w:val="-3"/>
          <w:szCs w:val="24"/>
        </w:rPr>
        <w:t>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00B266A4" w:rsidRPr="00785270">
        <w:rPr>
          <w:i/>
          <w:iCs/>
          <w:spacing w:val="-3"/>
          <w:szCs w:val="24"/>
        </w:rPr>
        <w:t xml:space="preserve">[insérer une </w:t>
      </w:r>
      <w:r w:rsidR="00B266A4" w:rsidRPr="00145743">
        <w:rPr>
          <w:i/>
          <w:iCs/>
          <w:spacing w:val="-3"/>
          <w:szCs w:val="24"/>
        </w:rPr>
        <w:t xml:space="preserve">description succincte des </w:t>
      </w:r>
      <w:r w:rsidR="00B266A4">
        <w:rPr>
          <w:i/>
          <w:iCs/>
          <w:spacing w:val="-3"/>
          <w:szCs w:val="24"/>
        </w:rPr>
        <w:t>T</w:t>
      </w:r>
      <w:r w:rsidR="00B266A4" w:rsidRPr="00145743">
        <w:rPr>
          <w:i/>
          <w:iCs/>
          <w:spacing w:val="-3"/>
          <w:szCs w:val="24"/>
        </w:rPr>
        <w:t>ravaux</w:t>
      </w:r>
      <w:r w:rsidR="00B266A4">
        <w:rPr>
          <w:i/>
          <w:iCs/>
          <w:spacing w:val="-3"/>
          <w:szCs w:val="24"/>
        </w:rPr>
        <w:t xml:space="preserve"> et Services, la période de construction, la marge de préférence si applicable, etc.</w:t>
      </w:r>
      <w:r w:rsidR="00B266A4" w:rsidRPr="00785270">
        <w:rPr>
          <w:i/>
          <w:iCs/>
          <w:spacing w:val="-3"/>
          <w:szCs w:val="24"/>
        </w:rPr>
        <w:t>]</w:t>
      </w:r>
      <w:r w:rsidR="00B266A4">
        <w:rPr>
          <w:rStyle w:val="FootnoteReference"/>
          <w:i/>
          <w:iCs/>
          <w:spacing w:val="-3"/>
          <w:szCs w:val="24"/>
        </w:rPr>
        <w:footnoteReference w:id="15"/>
      </w:r>
      <w:r w:rsidR="00B266A4" w:rsidRPr="0028492A">
        <w:rPr>
          <w:spacing w:val="-3"/>
          <w:szCs w:val="24"/>
        </w:rPr>
        <w:t>.</w:t>
      </w:r>
    </w:p>
    <w:p w14:paraId="10F2ABA4" w14:textId="1472207B" w:rsidR="00115653" w:rsidRPr="0028492A" w:rsidRDefault="00115653" w:rsidP="004D3832">
      <w:pPr>
        <w:numPr>
          <w:ilvl w:val="2"/>
          <w:numId w:val="47"/>
        </w:numPr>
        <w:tabs>
          <w:tab w:val="left" w:pos="-720"/>
          <w:tab w:val="left" w:pos="0"/>
        </w:tabs>
        <w:spacing w:before="120" w:after="120"/>
        <w:ind w:left="720" w:hanging="630"/>
        <w:rPr>
          <w:spacing w:val="-3"/>
        </w:rPr>
      </w:pPr>
      <w:r w:rsidRPr="0028492A">
        <w:lastRenderedPageBreak/>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092407">
        <w:t>S</w:t>
      </w:r>
      <w:r w:rsidRPr="0028492A">
        <w:t xml:space="preserve">oumissionnaires </w:t>
      </w:r>
      <w:r w:rsidR="00092407">
        <w:t xml:space="preserve">préqualifiés </w:t>
      </w:r>
      <w:r w:rsidRPr="0028492A">
        <w:t>de pays éligibles</w:t>
      </w:r>
      <w:r w:rsidR="00E66E97">
        <w:t>.</w:t>
      </w:r>
      <w:r w:rsidRPr="0028492A">
        <w:t xml:space="preserve"> </w:t>
      </w:r>
    </w:p>
    <w:p w14:paraId="10F2ABA5" w14:textId="536D8EDC" w:rsidR="00115653" w:rsidRPr="0028492A" w:rsidRDefault="00115653" w:rsidP="004D3832">
      <w:pPr>
        <w:numPr>
          <w:ilvl w:val="2"/>
          <w:numId w:val="47"/>
        </w:numPr>
        <w:tabs>
          <w:tab w:val="left" w:pos="-720"/>
          <w:tab w:val="left" w:pos="0"/>
        </w:tabs>
        <w:spacing w:before="120" w:after="120"/>
        <w:ind w:left="720" w:hanging="630"/>
        <w:rPr>
          <w:i/>
          <w:spacing w:val="-3"/>
        </w:rPr>
      </w:pPr>
      <w:r w:rsidRPr="0028492A">
        <w:rPr>
          <w:spacing w:val="-3"/>
        </w:rPr>
        <w:t xml:space="preserve">Les </w:t>
      </w:r>
      <w:r w:rsidR="00E66E97">
        <w:rPr>
          <w:spacing w:val="-3"/>
        </w:rPr>
        <w:t>S</w:t>
      </w:r>
      <w:r w:rsidRPr="0028492A">
        <w:rPr>
          <w:spacing w:val="-3"/>
        </w:rPr>
        <w:t xml:space="preserve">oumissionnaires pré-qualifiés </w:t>
      </w:r>
      <w:r w:rsidR="00E66E97">
        <w:rPr>
          <w:spacing w:val="-3"/>
        </w:rPr>
        <w:t xml:space="preserve">de pays éligibles </w:t>
      </w:r>
      <w:r w:rsidRPr="0028492A">
        <w:rPr>
          <w:spacing w:val="-3"/>
        </w:rPr>
        <w:t xml:space="preserve">peuvent obtenir des informations supplémentaires et examiner le Dossier d’Appel d’Offres dans les bureaux de </w:t>
      </w:r>
      <w:r w:rsidR="00E66E97" w:rsidRPr="00785270">
        <w:rPr>
          <w:i/>
          <w:iCs/>
          <w:spacing w:val="-3"/>
        </w:rPr>
        <w:t xml:space="preserve">[insérer le nom de l’Agence d’Exécution et le nom et adresse couriel du </w:t>
      </w:r>
      <w:r w:rsidR="00E66E97" w:rsidRPr="00145743">
        <w:rPr>
          <w:i/>
          <w:iCs/>
          <w:spacing w:val="-3"/>
        </w:rPr>
        <w:t>responsable du Marché</w:t>
      </w:r>
      <w:r w:rsidR="00E66E97" w:rsidRPr="00785270">
        <w:rPr>
          <w:i/>
          <w:iCs/>
          <w:spacing w:val="-3"/>
        </w:rPr>
        <w:t>]</w:t>
      </w:r>
      <w:r w:rsidR="00E66E97" w:rsidRPr="00785270">
        <w:rPr>
          <w:i/>
          <w:spacing w:val="-3"/>
        </w:rPr>
        <w:t xml:space="preserve"> </w:t>
      </w:r>
      <w:r w:rsidR="00E66E97" w:rsidRPr="0028492A">
        <w:rPr>
          <w:i/>
          <w:spacing w:val="-3"/>
        </w:rPr>
        <w:t>[</w:t>
      </w:r>
      <w:r w:rsidR="00E66E97">
        <w:rPr>
          <w:i/>
          <w:spacing w:val="-3"/>
        </w:rPr>
        <w:t>insérer les horaires de bureau si applicable par ex : 9 :00 à 17 :00] à l’adresse indiquée ci-dessous [Indiquer l’adresse à la fin de l’avis d’appel d’offres]</w:t>
      </w:r>
      <w:r w:rsidR="00E66E97">
        <w:rPr>
          <w:rStyle w:val="FootnoteReference"/>
          <w:i/>
          <w:spacing w:val="-3"/>
        </w:rPr>
        <w:footnoteReference w:id="16"/>
      </w:r>
      <w:r w:rsidR="00E66E97" w:rsidRPr="0028492A" w:rsidDel="00E66E97">
        <w:rPr>
          <w:spacing w:val="-3"/>
        </w:rPr>
        <w:t xml:space="preserve"> </w:t>
      </w:r>
      <w:r w:rsidR="00E66E97">
        <w:rPr>
          <w:i/>
          <w:spacing w:val="-3"/>
        </w:rPr>
        <w:t xml:space="preserve"> </w:t>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4D3832">
      <w:pPr>
        <w:numPr>
          <w:ilvl w:val="2"/>
          <w:numId w:val="47"/>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9"/>
      </w:r>
      <w:r w:rsidRPr="0028492A">
        <w:rPr>
          <w:i/>
          <w:iCs/>
        </w:rPr>
        <w:t>].</w:t>
      </w:r>
    </w:p>
    <w:p w14:paraId="1D66AD42" w14:textId="2D0E5F25" w:rsidR="00CA506F" w:rsidRPr="00DC11B7" w:rsidRDefault="00115653" w:rsidP="004D3832">
      <w:pPr>
        <w:numPr>
          <w:ilvl w:val="2"/>
          <w:numId w:val="47"/>
        </w:numPr>
        <w:tabs>
          <w:tab w:val="left" w:pos="-720"/>
          <w:tab w:val="left" w:pos="0"/>
        </w:tabs>
        <w:spacing w:before="120" w:after="120"/>
        <w:ind w:left="720" w:hanging="630"/>
        <w:rPr>
          <w:i/>
          <w:spacing w:val="-3"/>
        </w:rPr>
      </w:pPr>
      <w:r w:rsidRPr="00D5640D">
        <w:rPr>
          <w:szCs w:val="24"/>
        </w:rPr>
        <w:t xml:space="preserve">Les offress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w:t>
      </w:r>
      <w:r w:rsidR="00CA506F">
        <w:t xml:space="preserve">Les enveloppes extérieures marquées « Soumission Originale », et l’enveloppe marquée « Partie Technique » </w:t>
      </w:r>
      <w:r w:rsidR="00CA506F" w:rsidRPr="0028492A">
        <w:t xml:space="preserve">seront ouvertes en présence des représentants des </w:t>
      </w:r>
      <w:r w:rsidR="00E66E97">
        <w:t>S</w:t>
      </w:r>
      <w:r w:rsidR="00CA506F" w:rsidRPr="0028492A">
        <w:t xml:space="preserve">oumissionnaires et des personnes présentes à l’adresse numéro </w:t>
      </w:r>
      <w:r w:rsidR="00CA506F" w:rsidRPr="00CA506F">
        <w:rPr>
          <w:i/>
          <w:iCs/>
        </w:rPr>
        <w:t>[insérer le numéro]</w:t>
      </w:r>
      <w:r w:rsidR="00CA506F" w:rsidRPr="0028492A">
        <w:t xml:space="preserve"> </w:t>
      </w:r>
      <w:r w:rsidR="00CA506F" w:rsidRPr="00CA506F">
        <w:rPr>
          <w:vertAlign w:val="superscript"/>
        </w:rPr>
        <w:t>10</w:t>
      </w:r>
      <w:r w:rsidR="00CA506F" w:rsidRPr="0028492A">
        <w:t xml:space="preserve"> mentionnée ci-dessous à </w:t>
      </w:r>
      <w:r w:rsidR="00CA506F" w:rsidRPr="00CA506F">
        <w:rPr>
          <w:i/>
          <w:iCs/>
        </w:rPr>
        <w:t>[insérer la date et l’heure].</w:t>
      </w:r>
      <w:r w:rsidR="00CA506F" w:rsidRPr="0028492A">
        <w:t xml:space="preserve"> </w:t>
      </w:r>
      <w:r w:rsidR="00CA506F">
        <w:t xml:space="preserve">Toutes les enveloppe marquées « Partie Financière » devront rester fermées et seront conservées en un lieu sûr du Maître d’Ouvrage jusqu’à la seconde ouverture publique des offres. </w:t>
      </w:r>
    </w:p>
    <w:p w14:paraId="10F2ABA8" w14:textId="26F69318" w:rsidR="00115653" w:rsidRPr="0028492A" w:rsidRDefault="00115653" w:rsidP="004D3832">
      <w:pPr>
        <w:numPr>
          <w:ilvl w:val="2"/>
          <w:numId w:val="47"/>
        </w:numPr>
        <w:spacing w:before="120" w:after="120"/>
        <w:ind w:left="720" w:hanging="630"/>
      </w:pPr>
      <w:r w:rsidRPr="0028492A">
        <w:rPr>
          <w:szCs w:val="24"/>
        </w:rPr>
        <w:t>Les offres doivent être accompagnées d’</w:t>
      </w:r>
      <w:r w:rsidRPr="00DC11B7">
        <w:rPr>
          <w:i/>
          <w:iCs/>
          <w:szCs w:val="24"/>
        </w:rPr>
        <w:t>[insérer « une Garantie de l’</w:t>
      </w:r>
      <w:r w:rsidR="002370D5">
        <w:rPr>
          <w:i/>
          <w:iCs/>
          <w:szCs w:val="24"/>
        </w:rPr>
        <w:t>O</w:t>
      </w:r>
      <w:r w:rsidRPr="00DC11B7">
        <w:rPr>
          <w:i/>
          <w:iCs/>
          <w:szCs w:val="24"/>
        </w:rPr>
        <w:t xml:space="preserve">ffre » ou « une Déclaration de </w:t>
      </w:r>
      <w:r w:rsidR="00E66E97">
        <w:rPr>
          <w:i/>
          <w:iCs/>
          <w:szCs w:val="24"/>
        </w:rPr>
        <w:t>G</w:t>
      </w:r>
      <w:r w:rsidRPr="00DC11B7">
        <w:rPr>
          <w:i/>
          <w:iCs/>
          <w:szCs w:val="24"/>
        </w:rPr>
        <w:t>arantie de l’</w:t>
      </w:r>
      <w:r w:rsidR="002370D5">
        <w:rPr>
          <w:i/>
          <w:iCs/>
          <w:szCs w:val="24"/>
        </w:rPr>
        <w:t>O</w:t>
      </w:r>
      <w:r w:rsidRPr="00DC11B7">
        <w:rPr>
          <w:i/>
          <w:iCs/>
          <w:szCs w:val="24"/>
        </w:rPr>
        <w:t>ffre</w:t>
      </w:r>
      <w:r w:rsidR="00B779BE">
        <w:rPr>
          <w:i/>
          <w:iCs/>
          <w:szCs w:val="24"/>
        </w:rPr>
        <w:t xml:space="preserve"> </w:t>
      </w:r>
      <w:r w:rsidRPr="00DC11B7">
        <w:rPr>
          <w:i/>
          <w:iCs/>
          <w:szCs w:val="24"/>
        </w:rPr>
        <w:t>», selon le cas]</w:t>
      </w:r>
      <w:r w:rsidRPr="0028492A">
        <w:rPr>
          <w:szCs w:val="24"/>
        </w:rPr>
        <w:t>, pour un montant de [</w:t>
      </w:r>
      <w:r w:rsidRPr="00DC11B7">
        <w:rPr>
          <w:i/>
          <w:iCs/>
          <w:szCs w:val="24"/>
        </w:rPr>
        <w:t>en cas de garantie de l’offre, insérer le montant et la monnaie]</w:t>
      </w:r>
      <w:r w:rsidRPr="0028492A">
        <w:rPr>
          <w:szCs w:val="24"/>
        </w:rPr>
        <w:t>.</w:t>
      </w:r>
    </w:p>
    <w:p w14:paraId="51EA6AB3" w14:textId="77777777" w:rsidR="00CC3A07" w:rsidRPr="00730BB0" w:rsidRDefault="00CC3A07" w:rsidP="004D3832">
      <w:pPr>
        <w:numPr>
          <w:ilvl w:val="0"/>
          <w:numId w:val="49"/>
        </w:numPr>
        <w:spacing w:before="120" w:after="120"/>
        <w:ind w:left="720" w:hanging="630"/>
      </w:pPr>
      <w:r>
        <w:lastRenderedPageBreak/>
        <w:t>Toutes les Offres doivent être accompagnées d’une Déclaration sur l’Exploitation et les Abus sexuels (EAS) et/ou sur le Harcèlement sexuel (HS).</w:t>
      </w:r>
    </w:p>
    <w:p w14:paraId="290C26C7" w14:textId="77777777" w:rsidR="00CC3A07" w:rsidRPr="00812C60" w:rsidRDefault="00CC3A07" w:rsidP="004D3832">
      <w:pPr>
        <w:numPr>
          <w:ilvl w:val="0"/>
          <w:numId w:val="49"/>
        </w:numPr>
        <w:spacing w:before="120" w:after="120"/>
        <w:ind w:left="720" w:hanging="630"/>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22"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3" w:history="1">
        <w:r w:rsidRPr="002E6233">
          <w:rPr>
            <w:szCs w:val="24"/>
          </w:rPr>
          <w:t>des bénéficiaires effectifs</w:t>
        </w:r>
      </w:hyperlink>
      <w:r>
        <w:rPr>
          <w:szCs w:val="24"/>
        </w:rPr>
        <w:t xml:space="preserve"> inclus dans le dossier d’appel d’offres ».]</w:t>
      </w:r>
    </w:p>
    <w:p w14:paraId="52385A49" w14:textId="29B65350" w:rsidR="00CC3A07" w:rsidRPr="0028492A" w:rsidRDefault="00CC3A07" w:rsidP="004D3832">
      <w:pPr>
        <w:numPr>
          <w:ilvl w:val="0"/>
          <w:numId w:val="49"/>
        </w:numPr>
        <w:spacing w:before="120" w:after="120"/>
        <w:ind w:left="720" w:hanging="630"/>
        <w:jc w:val="left"/>
      </w:pPr>
      <w:r>
        <w:rPr>
          <w:i/>
          <w:iCs/>
        </w:rPr>
        <w:t>L’adresse</w:t>
      </w:r>
      <w:r w:rsidR="00E66E97">
        <w:rPr>
          <w:i/>
          <w:iCs/>
        </w:rPr>
        <w:t>/s</w:t>
      </w:r>
      <w:r>
        <w:rPr>
          <w:i/>
          <w:iCs/>
        </w:rPr>
        <w:t xml:space="preserve"> mentionné</w:t>
      </w:r>
      <w:r w:rsidR="00E66E97">
        <w:rPr>
          <w:i/>
          <w:iCs/>
        </w:rPr>
        <w:t>e/s</w:t>
      </w:r>
      <w:r>
        <w:rPr>
          <w:i/>
          <w:iCs/>
        </w:rPr>
        <w:t xml:space="preserve"> ci-dessus est</w:t>
      </w:r>
      <w:r w:rsidR="00E66E97">
        <w:rPr>
          <w:i/>
          <w:iCs/>
        </w:rPr>
        <w:t>/sont</w:t>
      </w:r>
      <w:r>
        <w:rPr>
          <w:i/>
          <w:iCs/>
        </w:rPr>
        <w:t> : [insérer l’</w:t>
      </w:r>
      <w:r w:rsidRPr="0028492A">
        <w:rPr>
          <w:i/>
          <w:iCs/>
        </w:rPr>
        <w:t>adresse</w:t>
      </w:r>
      <w:r w:rsidR="00E66E97">
        <w:rPr>
          <w:i/>
          <w:iCs/>
        </w:rPr>
        <w:t>/</w:t>
      </w:r>
      <w:r w:rsidRPr="0028492A">
        <w:rPr>
          <w:i/>
          <w:iCs/>
        </w:rPr>
        <w:t>s détaillée</w:t>
      </w:r>
      <w:r w:rsidR="00E66E97">
        <w:rPr>
          <w:i/>
          <w:iCs/>
        </w:rPr>
        <w:t xml:space="preserve">/s] </w:t>
      </w:r>
      <w:r w:rsidRPr="0028492A">
        <w:rPr>
          <w:i/>
          <w:iCs/>
        </w:rPr>
        <w:t xml:space="preserve">  </w:t>
      </w:r>
    </w:p>
    <w:p w14:paraId="10F2ABAB" w14:textId="77777777" w:rsidR="00115653" w:rsidRPr="0028492A" w:rsidRDefault="00115653" w:rsidP="00115653">
      <w:pPr>
        <w:spacing w:after="120"/>
        <w:rPr>
          <w:i/>
          <w:iCs/>
          <w:szCs w:val="24"/>
        </w:rPr>
      </w:pPr>
      <w:r w:rsidRPr="0028492A">
        <w:rPr>
          <w:i/>
          <w:iCs/>
          <w:szCs w:val="24"/>
        </w:rPr>
        <w:t xml:space="preserve">Nom de l’Agence d’exécution, </w:t>
      </w:r>
    </w:p>
    <w:p w14:paraId="10F2ABAC" w14:textId="77777777" w:rsidR="00115653" w:rsidRPr="0028492A" w:rsidRDefault="00115653" w:rsidP="00115653">
      <w:pPr>
        <w:spacing w:after="120"/>
        <w:rPr>
          <w:i/>
          <w:iCs/>
          <w:szCs w:val="24"/>
        </w:rPr>
      </w:pPr>
      <w:r w:rsidRPr="0028492A">
        <w:rPr>
          <w:i/>
          <w:iCs/>
          <w:szCs w:val="24"/>
        </w:rPr>
        <w:t xml:space="preserve">Nom et les coordonnées du bureau (étage, numéro), </w:t>
      </w:r>
    </w:p>
    <w:p w14:paraId="10F2ABAD" w14:textId="77777777" w:rsidR="00115653" w:rsidRPr="0028492A" w:rsidRDefault="00115653" w:rsidP="00115653">
      <w:pPr>
        <w:spacing w:after="120"/>
        <w:rPr>
          <w:i/>
          <w:iCs/>
          <w:szCs w:val="24"/>
        </w:rPr>
      </w:pPr>
      <w:r w:rsidRPr="0028492A">
        <w:rPr>
          <w:i/>
          <w:iCs/>
          <w:szCs w:val="24"/>
        </w:rPr>
        <w:t xml:space="preserve">Nom du responsable, </w:t>
      </w:r>
    </w:p>
    <w:p w14:paraId="10F2ABAE" w14:textId="77777777" w:rsidR="00115653" w:rsidRPr="0028492A" w:rsidRDefault="00115653" w:rsidP="00115653">
      <w:pPr>
        <w:spacing w:after="120"/>
        <w:rPr>
          <w:i/>
          <w:iCs/>
          <w:szCs w:val="24"/>
        </w:rPr>
      </w:pPr>
      <w:r w:rsidRPr="0028492A">
        <w:rPr>
          <w:i/>
          <w:iCs/>
          <w:szCs w:val="24"/>
        </w:rPr>
        <w:t xml:space="preserve">Adresse postale </w:t>
      </w:r>
    </w:p>
    <w:p w14:paraId="10F2ABAF" w14:textId="77777777" w:rsidR="00115653" w:rsidRPr="0028492A" w:rsidRDefault="00115653" w:rsidP="00115653">
      <w:pPr>
        <w:spacing w:after="120"/>
        <w:rPr>
          <w:i/>
          <w:iCs/>
          <w:szCs w:val="24"/>
        </w:rPr>
      </w:pPr>
      <w:r w:rsidRPr="0028492A">
        <w:rPr>
          <w:i/>
          <w:iCs/>
          <w:szCs w:val="24"/>
        </w:rPr>
        <w:t>Téléphone</w:t>
      </w:r>
    </w:p>
    <w:p w14:paraId="10F2ABB0" w14:textId="77777777" w:rsidR="00115653" w:rsidRPr="0028492A" w:rsidRDefault="00115653" w:rsidP="00115653">
      <w:pPr>
        <w:spacing w:after="120"/>
        <w:rPr>
          <w:i/>
          <w:iCs/>
          <w:szCs w:val="24"/>
        </w:rPr>
      </w:pPr>
      <w:r w:rsidRPr="0028492A">
        <w:rPr>
          <w:i/>
          <w:iCs/>
          <w:szCs w:val="24"/>
        </w:rPr>
        <w:t>Télécopie</w:t>
      </w:r>
    </w:p>
    <w:p w14:paraId="10F2ABB1" w14:textId="77777777" w:rsidR="00115653" w:rsidRPr="0028492A" w:rsidRDefault="00115653" w:rsidP="00115653">
      <w:pPr>
        <w:spacing w:after="120"/>
        <w:rPr>
          <w:szCs w:val="24"/>
        </w:rPr>
      </w:pPr>
      <w:r w:rsidRPr="0028492A">
        <w:rPr>
          <w:i/>
          <w:iCs/>
          <w:szCs w:val="24"/>
        </w:rPr>
        <w:t>Adresse électronique</w:t>
      </w:r>
    </w:p>
    <w:p w14:paraId="10F2ABB2" w14:textId="77777777" w:rsidR="00115653" w:rsidRPr="0028492A" w:rsidRDefault="00115653" w:rsidP="00115653">
      <w:pPr>
        <w:spacing w:before="120" w:after="120"/>
        <w:rPr>
          <w:szCs w:val="24"/>
        </w:rPr>
      </w:pPr>
      <w:r w:rsidRPr="0028492A">
        <w:rPr>
          <w:szCs w:val="24"/>
        </w:rPr>
        <w:t>Nous vous prions d’agréer, Messieurs,</w:t>
      </w:r>
    </w:p>
    <w:p w14:paraId="10F2ABB3"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115653">
      <w:pPr>
        <w:spacing w:before="120" w:after="12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0D5194">
          <w:headerReference w:type="default" r:id="rId24"/>
          <w:headerReference w:type="first" r:id="rId25"/>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68C0F71C" w:rsidR="006309F7" w:rsidRPr="0028492A" w:rsidRDefault="002D41D7" w:rsidP="00115653">
      <w:pPr>
        <w:pStyle w:val="Title"/>
        <w:spacing w:before="0" w:after="0"/>
        <w:rPr>
          <w:rFonts w:ascii="Times New Roman" w:hAnsi="Times New Roman"/>
          <w:sz w:val="72"/>
        </w:rPr>
      </w:pPr>
      <w:r w:rsidRPr="00823EC4">
        <w:rPr>
          <w:rFonts w:ascii="Times New Roman" w:hAnsi="Times New Roman"/>
          <w:spacing w:val="80"/>
          <w:sz w:val="52"/>
          <w:szCs w:val="52"/>
        </w:rPr>
        <w:lastRenderedPageBreak/>
        <w:t>APPEL D’OFFRES</w:t>
      </w:r>
      <w:r w:rsidR="00436FAB" w:rsidRPr="0028492A">
        <w:rPr>
          <w:rFonts w:ascii="Times New Roman" w:hAnsi="Times New Roman"/>
          <w:spacing w:val="80"/>
          <w:sz w:val="40"/>
        </w:rPr>
        <w:t xml:space="preserve"> </w:t>
      </w:r>
    </w:p>
    <w:p w14:paraId="10F2ABBD" w14:textId="5F1B90DD" w:rsidR="0035582B" w:rsidRDefault="002D41D7" w:rsidP="007E1F41">
      <w:pPr>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221D9718" w:rsidR="00D5640D" w:rsidRPr="004D3832" w:rsidRDefault="00D5640D" w:rsidP="007E1F41">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83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79BE" w:rsidRPr="004D383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Processus à deux enveloppes et a</w:t>
      </w:r>
      <w:r w:rsidRPr="004D383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47204543" w:rsidR="00CC3A07" w:rsidRPr="0028492A" w:rsidRDefault="00CC3A07" w:rsidP="00CC3A07">
      <w:pPr>
        <w:spacing w:before="120" w:after="120"/>
        <w:jc w:val="left"/>
        <w:rPr>
          <w:i/>
          <w:iCs/>
        </w:rPr>
      </w:pPr>
      <w:bookmarkStart w:id="17" w:name="_Toc494778669"/>
      <w:r w:rsidRPr="0069490D">
        <w:rPr>
          <w:b/>
          <w:bCs/>
        </w:rPr>
        <w:t>Maître d’Ouvrage </w:t>
      </w:r>
      <w:r>
        <w:rPr>
          <w:i/>
          <w:iCs/>
        </w:rPr>
        <w:t xml:space="preserve">: </w:t>
      </w:r>
      <w:r w:rsidRPr="0028492A">
        <w:rPr>
          <w:i/>
          <w:iCs/>
        </w:rPr>
        <w:t>[Insérer</w:t>
      </w:r>
      <w:r w:rsidR="002370D5">
        <w:rPr>
          <w:i/>
          <w:iCs/>
        </w:rPr>
        <w:t xml:space="preserve"> le</w:t>
      </w:r>
      <w:r w:rsidRPr="0028492A">
        <w:rPr>
          <w:i/>
          <w:iCs/>
        </w:rPr>
        <w:t xml:space="preserve"> nom d</w:t>
      </w:r>
      <w:r w:rsidR="002370D5">
        <w:rPr>
          <w:i/>
          <w:iCs/>
        </w:rPr>
        <w:t>e l’Agence d’Exécution d</w:t>
      </w:r>
      <w:r w:rsidRPr="0028492A">
        <w:rPr>
          <w:i/>
          <w:iCs/>
        </w:rPr>
        <w:t xml:space="preserve">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lastRenderedPageBreak/>
        <w:t>Table des matières</w:t>
      </w:r>
      <w:bookmarkEnd w:id="17"/>
    </w:p>
    <w:p w14:paraId="0B3A4D17" w14:textId="43429233" w:rsidR="004D3832" w:rsidRDefault="00333206">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gral 1,1,Sec gral 2,2" </w:instrText>
      </w:r>
      <w:r w:rsidRPr="0028492A">
        <w:rPr>
          <w:rFonts w:ascii="Times New Roman" w:hAnsi="Times New Roman" w:cs="Times New Roman"/>
        </w:rPr>
        <w:fldChar w:fldCharType="separate"/>
      </w:r>
      <w:hyperlink w:anchor="_Toc68630458" w:history="1">
        <w:r w:rsidR="004D3832" w:rsidRPr="00660086">
          <w:rPr>
            <w:rStyle w:val="Hyperlink"/>
            <w:noProof/>
          </w:rPr>
          <w:t>PARTIE 1 – Procédures d’appel d’offres</w:t>
        </w:r>
        <w:r w:rsidR="004D3832">
          <w:rPr>
            <w:noProof/>
            <w:webHidden/>
          </w:rPr>
          <w:tab/>
        </w:r>
        <w:r w:rsidR="004D3832">
          <w:rPr>
            <w:noProof/>
            <w:webHidden/>
          </w:rPr>
          <w:fldChar w:fldCharType="begin"/>
        </w:r>
        <w:r w:rsidR="004D3832">
          <w:rPr>
            <w:noProof/>
            <w:webHidden/>
          </w:rPr>
          <w:instrText xml:space="preserve"> PAGEREF _Toc68630458 \h </w:instrText>
        </w:r>
        <w:r w:rsidR="004D3832">
          <w:rPr>
            <w:noProof/>
            <w:webHidden/>
          </w:rPr>
        </w:r>
        <w:r w:rsidR="004D3832">
          <w:rPr>
            <w:noProof/>
            <w:webHidden/>
          </w:rPr>
          <w:fldChar w:fldCharType="separate"/>
        </w:r>
        <w:r w:rsidR="00971A30">
          <w:rPr>
            <w:noProof/>
            <w:webHidden/>
          </w:rPr>
          <w:t>3</w:t>
        </w:r>
        <w:r w:rsidR="004D3832">
          <w:rPr>
            <w:noProof/>
            <w:webHidden/>
          </w:rPr>
          <w:fldChar w:fldCharType="end"/>
        </w:r>
      </w:hyperlink>
    </w:p>
    <w:p w14:paraId="56AC2619" w14:textId="5E359C7E" w:rsidR="004D3832" w:rsidRDefault="00EC008E">
      <w:pPr>
        <w:pStyle w:val="TOC2"/>
        <w:rPr>
          <w:rFonts w:asciiTheme="minorHAnsi" w:eastAsiaTheme="minorEastAsia" w:hAnsiTheme="minorHAnsi" w:cstheme="minorBidi"/>
          <w:noProof/>
          <w:sz w:val="22"/>
          <w:szCs w:val="22"/>
          <w:lang w:val="en-US"/>
        </w:rPr>
      </w:pPr>
      <w:hyperlink w:anchor="_Toc68630459" w:history="1">
        <w:r w:rsidR="004D3832" w:rsidRPr="00660086">
          <w:rPr>
            <w:rStyle w:val="Hyperlink"/>
            <w:noProof/>
          </w:rPr>
          <w:t>Section I. Instructions aux soumissionnaires</w:t>
        </w:r>
        <w:r w:rsidR="004D3832">
          <w:rPr>
            <w:noProof/>
            <w:webHidden/>
          </w:rPr>
          <w:tab/>
        </w:r>
        <w:r w:rsidR="004D3832">
          <w:rPr>
            <w:noProof/>
            <w:webHidden/>
          </w:rPr>
          <w:fldChar w:fldCharType="begin"/>
        </w:r>
        <w:r w:rsidR="004D3832">
          <w:rPr>
            <w:noProof/>
            <w:webHidden/>
          </w:rPr>
          <w:instrText xml:space="preserve"> PAGEREF _Toc68630459 \h </w:instrText>
        </w:r>
        <w:r w:rsidR="004D3832">
          <w:rPr>
            <w:noProof/>
            <w:webHidden/>
          </w:rPr>
        </w:r>
        <w:r w:rsidR="004D3832">
          <w:rPr>
            <w:noProof/>
            <w:webHidden/>
          </w:rPr>
          <w:fldChar w:fldCharType="separate"/>
        </w:r>
        <w:r w:rsidR="00971A30">
          <w:rPr>
            <w:noProof/>
            <w:webHidden/>
          </w:rPr>
          <w:t>4</w:t>
        </w:r>
        <w:r w:rsidR="004D3832">
          <w:rPr>
            <w:noProof/>
            <w:webHidden/>
          </w:rPr>
          <w:fldChar w:fldCharType="end"/>
        </w:r>
      </w:hyperlink>
    </w:p>
    <w:p w14:paraId="253E7682" w14:textId="1EA7A191" w:rsidR="004D3832" w:rsidRDefault="00EC008E">
      <w:pPr>
        <w:pStyle w:val="TOC2"/>
        <w:rPr>
          <w:rFonts w:asciiTheme="minorHAnsi" w:eastAsiaTheme="minorEastAsia" w:hAnsiTheme="minorHAnsi" w:cstheme="minorBidi"/>
          <w:noProof/>
          <w:sz w:val="22"/>
          <w:szCs w:val="22"/>
          <w:lang w:val="en-US"/>
        </w:rPr>
      </w:pPr>
      <w:hyperlink w:anchor="_Toc68630460" w:history="1">
        <w:r w:rsidR="004D3832" w:rsidRPr="00660086">
          <w:rPr>
            <w:rStyle w:val="Hyperlink"/>
            <w:noProof/>
          </w:rPr>
          <w:t>Section II. Données particulières de l’appel d’offres (DPAO)</w:t>
        </w:r>
        <w:r w:rsidR="004D3832">
          <w:rPr>
            <w:noProof/>
            <w:webHidden/>
          </w:rPr>
          <w:tab/>
        </w:r>
        <w:r w:rsidR="004D3832">
          <w:rPr>
            <w:noProof/>
            <w:webHidden/>
          </w:rPr>
          <w:fldChar w:fldCharType="begin"/>
        </w:r>
        <w:r w:rsidR="004D3832">
          <w:rPr>
            <w:noProof/>
            <w:webHidden/>
          </w:rPr>
          <w:instrText xml:space="preserve"> PAGEREF _Toc68630460 \h </w:instrText>
        </w:r>
        <w:r w:rsidR="004D3832">
          <w:rPr>
            <w:noProof/>
            <w:webHidden/>
          </w:rPr>
        </w:r>
        <w:r w:rsidR="004D3832">
          <w:rPr>
            <w:noProof/>
            <w:webHidden/>
          </w:rPr>
          <w:fldChar w:fldCharType="separate"/>
        </w:r>
        <w:r w:rsidR="00971A30">
          <w:rPr>
            <w:noProof/>
            <w:webHidden/>
          </w:rPr>
          <w:t>40</w:t>
        </w:r>
        <w:r w:rsidR="004D3832">
          <w:rPr>
            <w:noProof/>
            <w:webHidden/>
          </w:rPr>
          <w:fldChar w:fldCharType="end"/>
        </w:r>
      </w:hyperlink>
    </w:p>
    <w:p w14:paraId="68552281" w14:textId="09009F33" w:rsidR="004D3832" w:rsidRDefault="00EC008E">
      <w:pPr>
        <w:pStyle w:val="TOC2"/>
        <w:rPr>
          <w:rFonts w:asciiTheme="minorHAnsi" w:eastAsiaTheme="minorEastAsia" w:hAnsiTheme="minorHAnsi" w:cstheme="minorBidi"/>
          <w:noProof/>
          <w:sz w:val="22"/>
          <w:szCs w:val="22"/>
          <w:lang w:val="en-US"/>
        </w:rPr>
      </w:pPr>
      <w:hyperlink w:anchor="_Toc68630461" w:history="1">
        <w:r w:rsidR="004D3832" w:rsidRPr="00660086">
          <w:rPr>
            <w:rStyle w:val="Hyperlink"/>
            <w:noProof/>
          </w:rPr>
          <w:t>Section III. Critères d'Evaluation et de Qualification.</w:t>
        </w:r>
        <w:r w:rsidR="004D3832">
          <w:rPr>
            <w:noProof/>
            <w:webHidden/>
          </w:rPr>
          <w:tab/>
        </w:r>
        <w:r w:rsidR="004D3832">
          <w:rPr>
            <w:noProof/>
            <w:webHidden/>
          </w:rPr>
          <w:fldChar w:fldCharType="begin"/>
        </w:r>
        <w:r w:rsidR="004D3832">
          <w:rPr>
            <w:noProof/>
            <w:webHidden/>
          </w:rPr>
          <w:instrText xml:space="preserve"> PAGEREF _Toc68630461 \h </w:instrText>
        </w:r>
        <w:r w:rsidR="004D3832">
          <w:rPr>
            <w:noProof/>
            <w:webHidden/>
          </w:rPr>
        </w:r>
        <w:r w:rsidR="004D3832">
          <w:rPr>
            <w:noProof/>
            <w:webHidden/>
          </w:rPr>
          <w:fldChar w:fldCharType="separate"/>
        </w:r>
        <w:r w:rsidR="00971A30">
          <w:rPr>
            <w:noProof/>
            <w:webHidden/>
          </w:rPr>
          <w:t>52</w:t>
        </w:r>
        <w:r w:rsidR="004D3832">
          <w:rPr>
            <w:noProof/>
            <w:webHidden/>
          </w:rPr>
          <w:fldChar w:fldCharType="end"/>
        </w:r>
      </w:hyperlink>
    </w:p>
    <w:p w14:paraId="2519A16E" w14:textId="20AB2CA8" w:rsidR="004D3832" w:rsidRDefault="00EC008E">
      <w:pPr>
        <w:pStyle w:val="TOC2"/>
        <w:rPr>
          <w:rFonts w:asciiTheme="minorHAnsi" w:eastAsiaTheme="minorEastAsia" w:hAnsiTheme="minorHAnsi" w:cstheme="minorBidi"/>
          <w:noProof/>
          <w:sz w:val="22"/>
          <w:szCs w:val="22"/>
          <w:lang w:val="en-US"/>
        </w:rPr>
      </w:pPr>
      <w:hyperlink w:anchor="_Toc68630462" w:history="1">
        <w:r w:rsidR="004D3832" w:rsidRPr="00660086">
          <w:rPr>
            <w:rStyle w:val="Hyperlink"/>
            <w:noProof/>
          </w:rPr>
          <w:t>Section IV. Formulaires de Soumission</w:t>
        </w:r>
        <w:r w:rsidR="004D3832">
          <w:rPr>
            <w:noProof/>
            <w:webHidden/>
          </w:rPr>
          <w:tab/>
        </w:r>
        <w:r w:rsidR="004D3832">
          <w:rPr>
            <w:noProof/>
            <w:webHidden/>
          </w:rPr>
          <w:fldChar w:fldCharType="begin"/>
        </w:r>
        <w:r w:rsidR="004D3832">
          <w:rPr>
            <w:noProof/>
            <w:webHidden/>
          </w:rPr>
          <w:instrText xml:space="preserve"> PAGEREF _Toc68630462 \h </w:instrText>
        </w:r>
        <w:r w:rsidR="004D3832">
          <w:rPr>
            <w:noProof/>
            <w:webHidden/>
          </w:rPr>
        </w:r>
        <w:r w:rsidR="004D3832">
          <w:rPr>
            <w:noProof/>
            <w:webHidden/>
          </w:rPr>
          <w:fldChar w:fldCharType="separate"/>
        </w:r>
        <w:r w:rsidR="00971A30">
          <w:rPr>
            <w:noProof/>
            <w:webHidden/>
          </w:rPr>
          <w:t>79</w:t>
        </w:r>
        <w:r w:rsidR="004D3832">
          <w:rPr>
            <w:noProof/>
            <w:webHidden/>
          </w:rPr>
          <w:fldChar w:fldCharType="end"/>
        </w:r>
      </w:hyperlink>
    </w:p>
    <w:p w14:paraId="6352C862" w14:textId="717733B9" w:rsidR="004D3832" w:rsidRDefault="00EC008E">
      <w:pPr>
        <w:pStyle w:val="TOC2"/>
        <w:rPr>
          <w:rFonts w:asciiTheme="minorHAnsi" w:eastAsiaTheme="minorEastAsia" w:hAnsiTheme="minorHAnsi" w:cstheme="minorBidi"/>
          <w:noProof/>
          <w:sz w:val="22"/>
          <w:szCs w:val="22"/>
          <w:lang w:val="en-US"/>
        </w:rPr>
      </w:pPr>
      <w:hyperlink w:anchor="_Toc68630463" w:history="1">
        <w:r w:rsidR="004D3832" w:rsidRPr="00660086">
          <w:rPr>
            <w:rStyle w:val="Hyperlink"/>
            <w:noProof/>
          </w:rPr>
          <w:t>Section V. Pays Eligibles</w:t>
        </w:r>
        <w:r w:rsidR="004D3832">
          <w:rPr>
            <w:noProof/>
            <w:webHidden/>
          </w:rPr>
          <w:tab/>
        </w:r>
        <w:r w:rsidR="004D3832">
          <w:rPr>
            <w:noProof/>
            <w:webHidden/>
          </w:rPr>
          <w:fldChar w:fldCharType="begin"/>
        </w:r>
        <w:r w:rsidR="004D3832">
          <w:rPr>
            <w:noProof/>
            <w:webHidden/>
          </w:rPr>
          <w:instrText xml:space="preserve"> PAGEREF _Toc68630463 \h </w:instrText>
        </w:r>
        <w:r w:rsidR="004D3832">
          <w:rPr>
            <w:noProof/>
            <w:webHidden/>
          </w:rPr>
        </w:r>
        <w:r w:rsidR="004D3832">
          <w:rPr>
            <w:noProof/>
            <w:webHidden/>
          </w:rPr>
          <w:fldChar w:fldCharType="separate"/>
        </w:r>
        <w:r w:rsidR="00971A30">
          <w:rPr>
            <w:noProof/>
            <w:webHidden/>
          </w:rPr>
          <w:t>148</w:t>
        </w:r>
        <w:r w:rsidR="004D3832">
          <w:rPr>
            <w:noProof/>
            <w:webHidden/>
          </w:rPr>
          <w:fldChar w:fldCharType="end"/>
        </w:r>
      </w:hyperlink>
    </w:p>
    <w:p w14:paraId="79DE461E" w14:textId="26D5A254" w:rsidR="004D3832" w:rsidRDefault="00EC008E">
      <w:pPr>
        <w:pStyle w:val="TOC2"/>
        <w:rPr>
          <w:rFonts w:asciiTheme="minorHAnsi" w:eastAsiaTheme="minorEastAsia" w:hAnsiTheme="minorHAnsi" w:cstheme="minorBidi"/>
          <w:noProof/>
          <w:sz w:val="22"/>
          <w:szCs w:val="22"/>
          <w:lang w:val="en-US"/>
        </w:rPr>
      </w:pPr>
      <w:hyperlink w:anchor="_Toc68630464" w:history="1">
        <w:r w:rsidR="004D3832" w:rsidRPr="00660086">
          <w:rPr>
            <w:rStyle w:val="Hyperlink"/>
            <w:noProof/>
          </w:rPr>
          <w:t>Section VI. Fraude et Corruption</w:t>
        </w:r>
        <w:r w:rsidR="004D3832">
          <w:rPr>
            <w:noProof/>
            <w:webHidden/>
          </w:rPr>
          <w:tab/>
        </w:r>
        <w:r w:rsidR="004D3832">
          <w:rPr>
            <w:noProof/>
            <w:webHidden/>
          </w:rPr>
          <w:fldChar w:fldCharType="begin"/>
        </w:r>
        <w:r w:rsidR="004D3832">
          <w:rPr>
            <w:noProof/>
            <w:webHidden/>
          </w:rPr>
          <w:instrText xml:space="preserve"> PAGEREF _Toc68630464 \h </w:instrText>
        </w:r>
        <w:r w:rsidR="004D3832">
          <w:rPr>
            <w:noProof/>
            <w:webHidden/>
          </w:rPr>
        </w:r>
        <w:r w:rsidR="004D3832">
          <w:rPr>
            <w:noProof/>
            <w:webHidden/>
          </w:rPr>
          <w:fldChar w:fldCharType="separate"/>
        </w:r>
        <w:r w:rsidR="00971A30">
          <w:rPr>
            <w:noProof/>
            <w:webHidden/>
          </w:rPr>
          <w:t>149</w:t>
        </w:r>
        <w:r w:rsidR="004D3832">
          <w:rPr>
            <w:noProof/>
            <w:webHidden/>
          </w:rPr>
          <w:fldChar w:fldCharType="end"/>
        </w:r>
      </w:hyperlink>
    </w:p>
    <w:p w14:paraId="5F34EA07" w14:textId="49606F81" w:rsidR="004D3832" w:rsidRDefault="00EC008E">
      <w:pPr>
        <w:pStyle w:val="TOC1"/>
        <w:rPr>
          <w:rFonts w:asciiTheme="minorHAnsi" w:eastAsiaTheme="minorEastAsia" w:hAnsiTheme="minorHAnsi" w:cstheme="minorBidi"/>
          <w:b w:val="0"/>
          <w:bCs w:val="0"/>
          <w:noProof/>
          <w:sz w:val="22"/>
          <w:szCs w:val="22"/>
          <w:lang w:val="en-US"/>
        </w:rPr>
      </w:pPr>
      <w:hyperlink w:anchor="_Toc68630465" w:history="1">
        <w:r w:rsidR="004D3832" w:rsidRPr="00660086">
          <w:rPr>
            <w:rStyle w:val="Hyperlink"/>
            <w:noProof/>
          </w:rPr>
          <w:t>PARTIE 2 – Specifications des Travaux et Services</w:t>
        </w:r>
        <w:r w:rsidR="004D3832">
          <w:rPr>
            <w:noProof/>
            <w:webHidden/>
          </w:rPr>
          <w:tab/>
        </w:r>
        <w:r w:rsidR="004D3832">
          <w:rPr>
            <w:noProof/>
            <w:webHidden/>
          </w:rPr>
          <w:fldChar w:fldCharType="begin"/>
        </w:r>
        <w:r w:rsidR="004D3832">
          <w:rPr>
            <w:noProof/>
            <w:webHidden/>
          </w:rPr>
          <w:instrText xml:space="preserve"> PAGEREF _Toc68630465 \h </w:instrText>
        </w:r>
        <w:r w:rsidR="004D3832">
          <w:rPr>
            <w:noProof/>
            <w:webHidden/>
          </w:rPr>
        </w:r>
        <w:r w:rsidR="004D3832">
          <w:rPr>
            <w:noProof/>
            <w:webHidden/>
          </w:rPr>
          <w:fldChar w:fldCharType="separate"/>
        </w:r>
        <w:r w:rsidR="00971A30">
          <w:rPr>
            <w:noProof/>
            <w:webHidden/>
          </w:rPr>
          <w:t>152</w:t>
        </w:r>
        <w:r w:rsidR="004D3832">
          <w:rPr>
            <w:noProof/>
            <w:webHidden/>
          </w:rPr>
          <w:fldChar w:fldCharType="end"/>
        </w:r>
      </w:hyperlink>
    </w:p>
    <w:p w14:paraId="0C02F593" w14:textId="5D311E3B" w:rsidR="004D3832" w:rsidRDefault="00EC008E">
      <w:pPr>
        <w:pStyle w:val="TOC2"/>
        <w:rPr>
          <w:rFonts w:asciiTheme="minorHAnsi" w:eastAsiaTheme="minorEastAsia" w:hAnsiTheme="minorHAnsi" w:cstheme="minorBidi"/>
          <w:noProof/>
          <w:sz w:val="22"/>
          <w:szCs w:val="22"/>
          <w:lang w:val="en-US"/>
        </w:rPr>
      </w:pPr>
      <w:hyperlink w:anchor="_Toc68630466" w:history="1">
        <w:r w:rsidR="004D3832" w:rsidRPr="00660086">
          <w:rPr>
            <w:rStyle w:val="Hyperlink"/>
            <w:noProof/>
          </w:rPr>
          <w:t>Section VII. Spécifications</w:t>
        </w:r>
        <w:r w:rsidR="004D3832">
          <w:rPr>
            <w:noProof/>
            <w:webHidden/>
          </w:rPr>
          <w:tab/>
        </w:r>
        <w:r w:rsidR="004D3832">
          <w:rPr>
            <w:noProof/>
            <w:webHidden/>
          </w:rPr>
          <w:fldChar w:fldCharType="begin"/>
        </w:r>
        <w:r w:rsidR="004D3832">
          <w:rPr>
            <w:noProof/>
            <w:webHidden/>
          </w:rPr>
          <w:instrText xml:space="preserve"> PAGEREF _Toc68630466 \h </w:instrText>
        </w:r>
        <w:r w:rsidR="004D3832">
          <w:rPr>
            <w:noProof/>
            <w:webHidden/>
          </w:rPr>
        </w:r>
        <w:r w:rsidR="004D3832">
          <w:rPr>
            <w:noProof/>
            <w:webHidden/>
          </w:rPr>
          <w:fldChar w:fldCharType="separate"/>
        </w:r>
        <w:r w:rsidR="00971A30">
          <w:rPr>
            <w:noProof/>
            <w:webHidden/>
          </w:rPr>
          <w:t>153</w:t>
        </w:r>
        <w:r w:rsidR="004D3832">
          <w:rPr>
            <w:noProof/>
            <w:webHidden/>
          </w:rPr>
          <w:fldChar w:fldCharType="end"/>
        </w:r>
      </w:hyperlink>
    </w:p>
    <w:p w14:paraId="6893B283" w14:textId="7FB23386" w:rsidR="004D3832" w:rsidRDefault="00EC008E">
      <w:pPr>
        <w:pStyle w:val="TOC1"/>
        <w:rPr>
          <w:rFonts w:asciiTheme="minorHAnsi" w:eastAsiaTheme="minorEastAsia" w:hAnsiTheme="minorHAnsi" w:cstheme="minorBidi"/>
          <w:b w:val="0"/>
          <w:bCs w:val="0"/>
          <w:noProof/>
          <w:sz w:val="22"/>
          <w:szCs w:val="22"/>
          <w:lang w:val="en-US"/>
        </w:rPr>
      </w:pPr>
      <w:hyperlink w:anchor="_Toc68630467" w:history="1">
        <w:r w:rsidR="004D3832" w:rsidRPr="00660086">
          <w:rPr>
            <w:rStyle w:val="Hyperlink"/>
            <w:noProof/>
          </w:rPr>
          <w:t>PARTIE 3  CONDITIONS DU MARCHE ET FORMULAIRES DU Marché</w:t>
        </w:r>
        <w:r w:rsidR="004D3832">
          <w:rPr>
            <w:noProof/>
            <w:webHidden/>
          </w:rPr>
          <w:tab/>
        </w:r>
        <w:r w:rsidR="004D3832">
          <w:rPr>
            <w:noProof/>
            <w:webHidden/>
          </w:rPr>
          <w:fldChar w:fldCharType="begin"/>
        </w:r>
        <w:r w:rsidR="004D3832">
          <w:rPr>
            <w:noProof/>
            <w:webHidden/>
          </w:rPr>
          <w:instrText xml:space="preserve"> PAGEREF _Toc68630467 \h </w:instrText>
        </w:r>
        <w:r w:rsidR="004D3832">
          <w:rPr>
            <w:noProof/>
            <w:webHidden/>
          </w:rPr>
        </w:r>
        <w:r w:rsidR="004D3832">
          <w:rPr>
            <w:noProof/>
            <w:webHidden/>
          </w:rPr>
          <w:fldChar w:fldCharType="separate"/>
        </w:r>
        <w:r w:rsidR="00971A30">
          <w:rPr>
            <w:noProof/>
            <w:webHidden/>
          </w:rPr>
          <w:t>157</w:t>
        </w:r>
        <w:r w:rsidR="004D3832">
          <w:rPr>
            <w:noProof/>
            <w:webHidden/>
          </w:rPr>
          <w:fldChar w:fldCharType="end"/>
        </w:r>
      </w:hyperlink>
    </w:p>
    <w:p w14:paraId="05342894" w14:textId="3CC2159C" w:rsidR="004D3832" w:rsidRDefault="00EC008E">
      <w:pPr>
        <w:pStyle w:val="TOC2"/>
        <w:rPr>
          <w:rFonts w:asciiTheme="minorHAnsi" w:eastAsiaTheme="minorEastAsia" w:hAnsiTheme="minorHAnsi" w:cstheme="minorBidi"/>
          <w:noProof/>
          <w:sz w:val="22"/>
          <w:szCs w:val="22"/>
          <w:lang w:val="en-US"/>
        </w:rPr>
      </w:pPr>
      <w:hyperlink w:anchor="_Toc68630468" w:history="1">
        <w:r w:rsidR="004D3832" w:rsidRPr="00660086">
          <w:rPr>
            <w:rStyle w:val="Hyperlink"/>
            <w:noProof/>
          </w:rPr>
          <w:t>Section VIII. Cahier des Clauses administratives générales (CCAG)</w:t>
        </w:r>
        <w:r w:rsidR="004D3832">
          <w:rPr>
            <w:noProof/>
            <w:webHidden/>
          </w:rPr>
          <w:tab/>
        </w:r>
        <w:r w:rsidR="004D3832">
          <w:rPr>
            <w:noProof/>
            <w:webHidden/>
          </w:rPr>
          <w:fldChar w:fldCharType="begin"/>
        </w:r>
        <w:r w:rsidR="004D3832">
          <w:rPr>
            <w:noProof/>
            <w:webHidden/>
          </w:rPr>
          <w:instrText xml:space="preserve"> PAGEREF _Toc68630468 \h </w:instrText>
        </w:r>
        <w:r w:rsidR="004D3832">
          <w:rPr>
            <w:noProof/>
            <w:webHidden/>
          </w:rPr>
        </w:r>
        <w:r w:rsidR="004D3832">
          <w:rPr>
            <w:noProof/>
            <w:webHidden/>
          </w:rPr>
          <w:fldChar w:fldCharType="separate"/>
        </w:r>
        <w:r w:rsidR="00971A30">
          <w:rPr>
            <w:noProof/>
            <w:webHidden/>
          </w:rPr>
          <w:t>158</w:t>
        </w:r>
        <w:r w:rsidR="004D3832">
          <w:rPr>
            <w:noProof/>
            <w:webHidden/>
          </w:rPr>
          <w:fldChar w:fldCharType="end"/>
        </w:r>
      </w:hyperlink>
    </w:p>
    <w:p w14:paraId="3D057934" w14:textId="013BFD18" w:rsidR="004D3832" w:rsidRDefault="00EC008E">
      <w:pPr>
        <w:pStyle w:val="TOC2"/>
        <w:rPr>
          <w:rFonts w:asciiTheme="minorHAnsi" w:eastAsiaTheme="minorEastAsia" w:hAnsiTheme="minorHAnsi" w:cstheme="minorBidi"/>
          <w:noProof/>
          <w:sz w:val="22"/>
          <w:szCs w:val="22"/>
          <w:lang w:val="en-US"/>
        </w:rPr>
      </w:pPr>
      <w:hyperlink w:anchor="_Toc68630469" w:history="1">
        <w:r w:rsidR="004D3832" w:rsidRPr="00660086">
          <w:rPr>
            <w:rStyle w:val="Hyperlink"/>
            <w:noProof/>
          </w:rPr>
          <w:t>Section IX. Cahier des clauses administratives particulières (CCAP)</w:t>
        </w:r>
        <w:r w:rsidR="004D3832">
          <w:rPr>
            <w:noProof/>
            <w:webHidden/>
          </w:rPr>
          <w:tab/>
        </w:r>
        <w:r w:rsidR="004D3832">
          <w:rPr>
            <w:noProof/>
            <w:webHidden/>
          </w:rPr>
          <w:fldChar w:fldCharType="begin"/>
        </w:r>
        <w:r w:rsidR="004D3832">
          <w:rPr>
            <w:noProof/>
            <w:webHidden/>
          </w:rPr>
          <w:instrText xml:space="preserve"> PAGEREF _Toc68630469 \h </w:instrText>
        </w:r>
        <w:r w:rsidR="004D3832">
          <w:rPr>
            <w:noProof/>
            <w:webHidden/>
          </w:rPr>
        </w:r>
        <w:r w:rsidR="004D3832">
          <w:rPr>
            <w:noProof/>
            <w:webHidden/>
          </w:rPr>
          <w:fldChar w:fldCharType="separate"/>
        </w:r>
        <w:r w:rsidR="00971A30">
          <w:rPr>
            <w:noProof/>
            <w:webHidden/>
          </w:rPr>
          <w:t>268</w:t>
        </w:r>
        <w:r w:rsidR="004D3832">
          <w:rPr>
            <w:noProof/>
            <w:webHidden/>
          </w:rPr>
          <w:fldChar w:fldCharType="end"/>
        </w:r>
      </w:hyperlink>
    </w:p>
    <w:p w14:paraId="160785A7" w14:textId="5E6A2503" w:rsidR="004D3832" w:rsidRDefault="00EC008E">
      <w:pPr>
        <w:pStyle w:val="TOC2"/>
        <w:rPr>
          <w:rFonts w:asciiTheme="minorHAnsi" w:eastAsiaTheme="minorEastAsia" w:hAnsiTheme="minorHAnsi" w:cstheme="minorBidi"/>
          <w:noProof/>
          <w:sz w:val="22"/>
          <w:szCs w:val="22"/>
          <w:lang w:val="en-US"/>
        </w:rPr>
      </w:pPr>
      <w:hyperlink w:anchor="_Toc68630470" w:history="1">
        <w:r w:rsidR="004D3832" w:rsidRPr="00660086">
          <w:rPr>
            <w:rStyle w:val="Hyperlink"/>
            <w:noProof/>
          </w:rPr>
          <w:t>Section X. Formulaires du Marché</w:t>
        </w:r>
        <w:r w:rsidR="004D3832">
          <w:rPr>
            <w:noProof/>
            <w:webHidden/>
          </w:rPr>
          <w:tab/>
        </w:r>
        <w:r w:rsidR="004D3832">
          <w:rPr>
            <w:noProof/>
            <w:webHidden/>
          </w:rPr>
          <w:fldChar w:fldCharType="begin"/>
        </w:r>
        <w:r w:rsidR="004D3832">
          <w:rPr>
            <w:noProof/>
            <w:webHidden/>
          </w:rPr>
          <w:instrText xml:space="preserve"> PAGEREF _Toc68630470 \h </w:instrText>
        </w:r>
        <w:r w:rsidR="004D3832">
          <w:rPr>
            <w:noProof/>
            <w:webHidden/>
          </w:rPr>
        </w:r>
        <w:r w:rsidR="004D3832">
          <w:rPr>
            <w:noProof/>
            <w:webHidden/>
          </w:rPr>
          <w:fldChar w:fldCharType="separate"/>
        </w:r>
        <w:r w:rsidR="00971A30">
          <w:rPr>
            <w:noProof/>
            <w:webHidden/>
          </w:rPr>
          <w:t>274</w:t>
        </w:r>
        <w:r w:rsidR="004D3832">
          <w:rPr>
            <w:noProof/>
            <w:webHidden/>
          </w:rPr>
          <w:fldChar w:fldCharType="end"/>
        </w:r>
      </w:hyperlink>
    </w:p>
    <w:p w14:paraId="10F2ABD5" w14:textId="399F0F44" w:rsidR="007F33DB" w:rsidRPr="0028492A" w:rsidRDefault="00333206" w:rsidP="007E1F41">
      <w:pPr>
        <w:pStyle w:val="TOC1"/>
        <w:spacing w:before="60" w:after="60"/>
        <w:rPr>
          <w:rFonts w:ascii="Times New Roman" w:hAnsi="Times New Roman" w:cs="Times New Roman"/>
        </w:rPr>
      </w:pPr>
      <w:r w:rsidRPr="0028492A">
        <w:rPr>
          <w:rFonts w:ascii="Times New Roman" w:hAnsi="Times New Roman" w:cs="Times New Roman"/>
        </w:rPr>
        <w:fldChar w:fldCharType="end"/>
      </w:r>
    </w:p>
    <w:p w14:paraId="10F2ABD6" w14:textId="77777777" w:rsidR="00333206" w:rsidRPr="0028492A" w:rsidRDefault="00333206" w:rsidP="00333206"/>
    <w:p w14:paraId="10F2ABD7" w14:textId="77777777" w:rsidR="00B1120F" w:rsidRPr="0028492A" w:rsidRDefault="00B1120F" w:rsidP="00B1120F"/>
    <w:p w14:paraId="10F2ABD8" w14:textId="77777777" w:rsidR="007F33DB" w:rsidRPr="0028492A" w:rsidRDefault="007F33DB" w:rsidP="007E1F41">
      <w:pPr>
        <w:spacing w:before="120" w:after="120"/>
      </w:pPr>
    </w:p>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8" w:name="_Toc494778682"/>
      <w:bookmarkStart w:id="19" w:name="_Toc499607136"/>
      <w:bookmarkStart w:id="20" w:name="_Toc499608189"/>
      <w:bookmarkStart w:id="21" w:name="_Toc156372846"/>
      <w:bookmarkStart w:id="22" w:name="_Toc438529596"/>
      <w:bookmarkStart w:id="23" w:name="_Toc438725752"/>
      <w:bookmarkStart w:id="24" w:name="_Toc438817747"/>
      <w:bookmarkStart w:id="25" w:name="_Toc438954441"/>
      <w:bookmarkStart w:id="26" w:name="_Toc461939615"/>
      <w:bookmarkStart w:id="27" w:name="_Toc486541287"/>
      <w:bookmarkStart w:id="28" w:name="_Toc486874097"/>
      <w:bookmarkStart w:id="29" w:name="_Toc68630458"/>
      <w:r w:rsidRPr="0028492A">
        <w:t>PARTIE</w:t>
      </w:r>
      <w:bookmarkStart w:id="30" w:name="_Toc494778683"/>
      <w:bookmarkStart w:id="31" w:name="_Toc499607137"/>
      <w:bookmarkStart w:id="32" w:name="_Toc499608190"/>
      <w:bookmarkEnd w:id="18"/>
      <w:bookmarkEnd w:id="19"/>
      <w:bookmarkEnd w:id="20"/>
      <w:bookmarkEnd w:id="21"/>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2"/>
      <w:bookmarkEnd w:id="23"/>
      <w:bookmarkEnd w:id="24"/>
      <w:bookmarkEnd w:id="25"/>
      <w:bookmarkEnd w:id="26"/>
      <w:r w:rsidRPr="0028492A">
        <w:t xml:space="preserve"> d’appel d’offres</w:t>
      </w:r>
      <w:bookmarkEnd w:id="27"/>
      <w:bookmarkEnd w:id="28"/>
      <w:bookmarkEnd w:id="30"/>
      <w:bookmarkEnd w:id="31"/>
      <w:bookmarkEnd w:id="32"/>
      <w:bookmarkEnd w:id="29"/>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26"/>
          <w:headerReference w:type="first" r:id="rId27"/>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77777777" w:rsidR="007F33DB" w:rsidRPr="0028492A" w:rsidRDefault="007F33DB" w:rsidP="00333206">
            <w:pPr>
              <w:pStyle w:val="Secgral2"/>
            </w:pPr>
            <w:bookmarkStart w:id="33" w:name="_Toc156027991"/>
            <w:bookmarkStart w:id="34" w:name="_Toc156372847"/>
            <w:bookmarkStart w:id="35" w:name="_Toc486541288"/>
            <w:bookmarkStart w:id="36" w:name="_Toc486874098"/>
            <w:bookmarkStart w:id="37" w:name="_Toc68630459"/>
            <w:r w:rsidRPr="0028492A">
              <w:lastRenderedPageBreak/>
              <w:t>Section I.</w:t>
            </w:r>
            <w:r w:rsidR="00C33069" w:rsidRPr="0028492A">
              <w:t xml:space="preserve"> </w:t>
            </w:r>
            <w:r w:rsidRPr="0028492A">
              <w:t>Instructions aux soumissionnaires</w:t>
            </w:r>
            <w:bookmarkEnd w:id="33"/>
            <w:bookmarkEnd w:id="34"/>
            <w:bookmarkEnd w:id="35"/>
            <w:bookmarkEnd w:id="36"/>
            <w:bookmarkEnd w:id="37"/>
          </w:p>
        </w:tc>
      </w:tr>
    </w:tbl>
    <w:p w14:paraId="10F2ABED" w14:textId="77777777" w:rsidR="007F33DB" w:rsidRPr="0028492A" w:rsidRDefault="003D4A48" w:rsidP="00BF2176">
      <w:pPr>
        <w:pStyle w:val="Subtitle2"/>
      </w:pPr>
      <w:bookmarkStart w:id="38" w:name="_Toc494778684"/>
      <w:bookmarkStart w:id="39" w:name="_Toc477188499"/>
      <w:bookmarkStart w:id="40" w:name="_Toc486542092"/>
      <w:r w:rsidRPr="0028492A">
        <w:t xml:space="preserve">Table des </w:t>
      </w:r>
      <w:bookmarkEnd w:id="38"/>
      <w:r w:rsidR="00B07EB0" w:rsidRPr="0028492A">
        <w:t>clauses</w:t>
      </w:r>
      <w:bookmarkEnd w:id="39"/>
      <w:bookmarkEnd w:id="40"/>
    </w:p>
    <w:p w14:paraId="12E31A47" w14:textId="1A0D0539" w:rsidR="004D3832" w:rsidRDefault="008B7258">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I 1,1,Sec I 2,2" </w:instrText>
      </w:r>
      <w:r w:rsidRPr="0028492A">
        <w:fldChar w:fldCharType="separate"/>
      </w:r>
      <w:hyperlink w:anchor="_Toc68630383" w:history="1">
        <w:r w:rsidR="004D3832" w:rsidRPr="007066F2">
          <w:rPr>
            <w:rStyle w:val="Hyperlink"/>
            <w:noProof/>
          </w:rPr>
          <w:t>A. Généralités</w:t>
        </w:r>
        <w:r w:rsidR="004D3832">
          <w:rPr>
            <w:noProof/>
            <w:webHidden/>
          </w:rPr>
          <w:tab/>
        </w:r>
        <w:r w:rsidR="004D3832">
          <w:rPr>
            <w:noProof/>
            <w:webHidden/>
          </w:rPr>
          <w:fldChar w:fldCharType="begin"/>
        </w:r>
        <w:r w:rsidR="004D3832">
          <w:rPr>
            <w:noProof/>
            <w:webHidden/>
          </w:rPr>
          <w:instrText xml:space="preserve"> PAGEREF _Toc68630383 \h </w:instrText>
        </w:r>
        <w:r w:rsidR="004D3832">
          <w:rPr>
            <w:noProof/>
            <w:webHidden/>
          </w:rPr>
        </w:r>
        <w:r w:rsidR="004D3832">
          <w:rPr>
            <w:noProof/>
            <w:webHidden/>
          </w:rPr>
          <w:fldChar w:fldCharType="separate"/>
        </w:r>
        <w:r w:rsidR="00971A30">
          <w:rPr>
            <w:noProof/>
            <w:webHidden/>
          </w:rPr>
          <w:t>6</w:t>
        </w:r>
        <w:r w:rsidR="004D3832">
          <w:rPr>
            <w:noProof/>
            <w:webHidden/>
          </w:rPr>
          <w:fldChar w:fldCharType="end"/>
        </w:r>
      </w:hyperlink>
    </w:p>
    <w:p w14:paraId="2D73C7FF" w14:textId="6927DEDC"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84" w:history="1">
        <w:r w:rsidR="004D3832" w:rsidRPr="007066F2">
          <w:rPr>
            <w:rStyle w:val="Hyperlink"/>
            <w:noProof/>
          </w:rPr>
          <w:t>1.</w:t>
        </w:r>
        <w:r w:rsidR="004D3832">
          <w:rPr>
            <w:rFonts w:asciiTheme="minorHAnsi" w:eastAsiaTheme="minorEastAsia" w:hAnsiTheme="minorHAnsi" w:cstheme="minorBidi"/>
            <w:noProof/>
            <w:sz w:val="22"/>
            <w:szCs w:val="22"/>
            <w:lang w:val="en-US"/>
          </w:rPr>
          <w:tab/>
        </w:r>
        <w:r w:rsidR="004D3832" w:rsidRPr="007066F2">
          <w:rPr>
            <w:rStyle w:val="Hyperlink"/>
            <w:noProof/>
          </w:rPr>
          <w:t>Objet du Marché</w:t>
        </w:r>
        <w:r w:rsidR="004D3832">
          <w:rPr>
            <w:noProof/>
            <w:webHidden/>
          </w:rPr>
          <w:tab/>
        </w:r>
        <w:r w:rsidR="004D3832">
          <w:rPr>
            <w:noProof/>
            <w:webHidden/>
          </w:rPr>
          <w:fldChar w:fldCharType="begin"/>
        </w:r>
        <w:r w:rsidR="004D3832">
          <w:rPr>
            <w:noProof/>
            <w:webHidden/>
          </w:rPr>
          <w:instrText xml:space="preserve"> PAGEREF _Toc68630384 \h </w:instrText>
        </w:r>
        <w:r w:rsidR="004D3832">
          <w:rPr>
            <w:noProof/>
            <w:webHidden/>
          </w:rPr>
        </w:r>
        <w:r w:rsidR="004D3832">
          <w:rPr>
            <w:noProof/>
            <w:webHidden/>
          </w:rPr>
          <w:fldChar w:fldCharType="separate"/>
        </w:r>
        <w:r w:rsidR="00971A30">
          <w:rPr>
            <w:noProof/>
            <w:webHidden/>
          </w:rPr>
          <w:t>6</w:t>
        </w:r>
        <w:r w:rsidR="004D3832">
          <w:rPr>
            <w:noProof/>
            <w:webHidden/>
          </w:rPr>
          <w:fldChar w:fldCharType="end"/>
        </w:r>
      </w:hyperlink>
    </w:p>
    <w:p w14:paraId="4DCC4FF0" w14:textId="6B3BB7A0"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85" w:history="1">
        <w:r w:rsidR="004D3832" w:rsidRPr="007066F2">
          <w:rPr>
            <w:rStyle w:val="Hyperlink"/>
            <w:noProof/>
          </w:rPr>
          <w:t>2.</w:t>
        </w:r>
        <w:r w:rsidR="004D3832">
          <w:rPr>
            <w:rFonts w:asciiTheme="minorHAnsi" w:eastAsiaTheme="minorEastAsia" w:hAnsiTheme="minorHAnsi" w:cstheme="minorBidi"/>
            <w:noProof/>
            <w:sz w:val="22"/>
            <w:szCs w:val="22"/>
            <w:lang w:val="en-US"/>
          </w:rPr>
          <w:tab/>
        </w:r>
        <w:r w:rsidR="004D3832" w:rsidRPr="007066F2">
          <w:rPr>
            <w:rStyle w:val="Hyperlink"/>
            <w:noProof/>
          </w:rPr>
          <w:t>Origine des fonds</w:t>
        </w:r>
        <w:r w:rsidR="004D3832">
          <w:rPr>
            <w:noProof/>
            <w:webHidden/>
          </w:rPr>
          <w:tab/>
        </w:r>
        <w:r w:rsidR="004D3832">
          <w:rPr>
            <w:noProof/>
            <w:webHidden/>
          </w:rPr>
          <w:fldChar w:fldCharType="begin"/>
        </w:r>
        <w:r w:rsidR="004D3832">
          <w:rPr>
            <w:noProof/>
            <w:webHidden/>
          </w:rPr>
          <w:instrText xml:space="preserve"> PAGEREF _Toc68630385 \h </w:instrText>
        </w:r>
        <w:r w:rsidR="004D3832">
          <w:rPr>
            <w:noProof/>
            <w:webHidden/>
          </w:rPr>
        </w:r>
        <w:r w:rsidR="004D3832">
          <w:rPr>
            <w:noProof/>
            <w:webHidden/>
          </w:rPr>
          <w:fldChar w:fldCharType="separate"/>
        </w:r>
        <w:r w:rsidR="00971A30">
          <w:rPr>
            <w:noProof/>
            <w:webHidden/>
          </w:rPr>
          <w:t>8</w:t>
        </w:r>
        <w:r w:rsidR="004D3832">
          <w:rPr>
            <w:noProof/>
            <w:webHidden/>
          </w:rPr>
          <w:fldChar w:fldCharType="end"/>
        </w:r>
      </w:hyperlink>
    </w:p>
    <w:p w14:paraId="32237CE9" w14:textId="440C9B93"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86" w:history="1">
        <w:r w:rsidR="004D3832" w:rsidRPr="007066F2">
          <w:rPr>
            <w:rStyle w:val="Hyperlink"/>
            <w:noProof/>
          </w:rPr>
          <w:t>3.</w:t>
        </w:r>
        <w:r w:rsidR="004D3832">
          <w:rPr>
            <w:rFonts w:asciiTheme="minorHAnsi" w:eastAsiaTheme="minorEastAsia" w:hAnsiTheme="minorHAnsi" w:cstheme="minorBidi"/>
            <w:noProof/>
            <w:sz w:val="22"/>
            <w:szCs w:val="22"/>
            <w:lang w:val="en-US"/>
          </w:rPr>
          <w:tab/>
        </w:r>
        <w:r w:rsidR="004D3832" w:rsidRPr="007066F2">
          <w:rPr>
            <w:rStyle w:val="Hyperlink"/>
            <w:noProof/>
          </w:rPr>
          <w:t>Fraude et corruption</w:t>
        </w:r>
        <w:r w:rsidR="004D3832">
          <w:rPr>
            <w:noProof/>
            <w:webHidden/>
          </w:rPr>
          <w:tab/>
        </w:r>
        <w:r w:rsidR="004D3832">
          <w:rPr>
            <w:noProof/>
            <w:webHidden/>
          </w:rPr>
          <w:fldChar w:fldCharType="begin"/>
        </w:r>
        <w:r w:rsidR="004D3832">
          <w:rPr>
            <w:noProof/>
            <w:webHidden/>
          </w:rPr>
          <w:instrText xml:space="preserve"> PAGEREF _Toc68630386 \h </w:instrText>
        </w:r>
        <w:r w:rsidR="004D3832">
          <w:rPr>
            <w:noProof/>
            <w:webHidden/>
          </w:rPr>
        </w:r>
        <w:r w:rsidR="004D3832">
          <w:rPr>
            <w:noProof/>
            <w:webHidden/>
          </w:rPr>
          <w:fldChar w:fldCharType="separate"/>
        </w:r>
        <w:r w:rsidR="00971A30">
          <w:rPr>
            <w:noProof/>
            <w:webHidden/>
          </w:rPr>
          <w:t>8</w:t>
        </w:r>
        <w:r w:rsidR="004D3832">
          <w:rPr>
            <w:noProof/>
            <w:webHidden/>
          </w:rPr>
          <w:fldChar w:fldCharType="end"/>
        </w:r>
      </w:hyperlink>
    </w:p>
    <w:p w14:paraId="167BBE81" w14:textId="029CAD4F"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87" w:history="1">
        <w:r w:rsidR="004D3832" w:rsidRPr="007066F2">
          <w:rPr>
            <w:rStyle w:val="Hyperlink"/>
            <w:noProof/>
          </w:rPr>
          <w:t>4.</w:t>
        </w:r>
        <w:r w:rsidR="004D3832">
          <w:rPr>
            <w:rFonts w:asciiTheme="minorHAnsi" w:eastAsiaTheme="minorEastAsia" w:hAnsiTheme="minorHAnsi" w:cstheme="minorBidi"/>
            <w:noProof/>
            <w:sz w:val="22"/>
            <w:szCs w:val="22"/>
            <w:lang w:val="en-US"/>
          </w:rPr>
          <w:tab/>
        </w:r>
        <w:r w:rsidR="004D3832" w:rsidRPr="007066F2">
          <w:rPr>
            <w:rStyle w:val="Hyperlink"/>
            <w:noProof/>
          </w:rPr>
          <w:t>Candidats admis à concourir</w:t>
        </w:r>
        <w:r w:rsidR="004D3832">
          <w:rPr>
            <w:noProof/>
            <w:webHidden/>
          </w:rPr>
          <w:tab/>
        </w:r>
        <w:r w:rsidR="004D3832">
          <w:rPr>
            <w:noProof/>
            <w:webHidden/>
          </w:rPr>
          <w:fldChar w:fldCharType="begin"/>
        </w:r>
        <w:r w:rsidR="004D3832">
          <w:rPr>
            <w:noProof/>
            <w:webHidden/>
          </w:rPr>
          <w:instrText xml:space="preserve"> PAGEREF _Toc68630387 \h </w:instrText>
        </w:r>
        <w:r w:rsidR="004D3832">
          <w:rPr>
            <w:noProof/>
            <w:webHidden/>
          </w:rPr>
        </w:r>
        <w:r w:rsidR="004D3832">
          <w:rPr>
            <w:noProof/>
            <w:webHidden/>
          </w:rPr>
          <w:fldChar w:fldCharType="separate"/>
        </w:r>
        <w:r w:rsidR="00971A30">
          <w:rPr>
            <w:noProof/>
            <w:webHidden/>
          </w:rPr>
          <w:t>8</w:t>
        </w:r>
        <w:r w:rsidR="004D3832">
          <w:rPr>
            <w:noProof/>
            <w:webHidden/>
          </w:rPr>
          <w:fldChar w:fldCharType="end"/>
        </w:r>
      </w:hyperlink>
    </w:p>
    <w:p w14:paraId="244815C2" w14:textId="604568E7"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88" w:history="1">
        <w:r w:rsidR="004D3832" w:rsidRPr="007066F2">
          <w:rPr>
            <w:rStyle w:val="Hyperlink"/>
            <w:noProof/>
          </w:rPr>
          <w:t>5.</w:t>
        </w:r>
        <w:r w:rsidR="004D3832">
          <w:rPr>
            <w:rFonts w:asciiTheme="minorHAnsi" w:eastAsiaTheme="minorEastAsia" w:hAnsiTheme="minorHAnsi" w:cstheme="minorBidi"/>
            <w:noProof/>
            <w:sz w:val="22"/>
            <w:szCs w:val="22"/>
            <w:lang w:val="en-US"/>
          </w:rPr>
          <w:tab/>
        </w:r>
        <w:r w:rsidR="004D3832" w:rsidRPr="007066F2">
          <w:rPr>
            <w:rStyle w:val="Hyperlink"/>
            <w:noProof/>
          </w:rPr>
          <w:t>Matériaux, matériels et Services répondant aux critères de provenance</w:t>
        </w:r>
        <w:r w:rsidR="004D3832">
          <w:rPr>
            <w:noProof/>
            <w:webHidden/>
          </w:rPr>
          <w:tab/>
        </w:r>
        <w:r w:rsidR="004D3832">
          <w:rPr>
            <w:noProof/>
            <w:webHidden/>
          </w:rPr>
          <w:fldChar w:fldCharType="begin"/>
        </w:r>
        <w:r w:rsidR="004D3832">
          <w:rPr>
            <w:noProof/>
            <w:webHidden/>
          </w:rPr>
          <w:instrText xml:space="preserve"> PAGEREF _Toc68630388 \h </w:instrText>
        </w:r>
        <w:r w:rsidR="004D3832">
          <w:rPr>
            <w:noProof/>
            <w:webHidden/>
          </w:rPr>
        </w:r>
        <w:r w:rsidR="004D3832">
          <w:rPr>
            <w:noProof/>
            <w:webHidden/>
          </w:rPr>
          <w:fldChar w:fldCharType="separate"/>
        </w:r>
        <w:r w:rsidR="00971A30">
          <w:rPr>
            <w:noProof/>
            <w:webHidden/>
          </w:rPr>
          <w:t>11</w:t>
        </w:r>
        <w:r w:rsidR="004D3832">
          <w:rPr>
            <w:noProof/>
            <w:webHidden/>
          </w:rPr>
          <w:fldChar w:fldCharType="end"/>
        </w:r>
      </w:hyperlink>
    </w:p>
    <w:p w14:paraId="7C778478" w14:textId="778EB6A6" w:rsidR="004D3832" w:rsidRDefault="00EC008E">
      <w:pPr>
        <w:pStyle w:val="TOC1"/>
        <w:rPr>
          <w:rFonts w:asciiTheme="minorHAnsi" w:eastAsiaTheme="minorEastAsia" w:hAnsiTheme="minorHAnsi" w:cstheme="minorBidi"/>
          <w:b w:val="0"/>
          <w:bCs w:val="0"/>
          <w:noProof/>
          <w:sz w:val="22"/>
          <w:szCs w:val="22"/>
          <w:lang w:val="en-US"/>
        </w:rPr>
      </w:pPr>
      <w:hyperlink w:anchor="_Toc68630389" w:history="1">
        <w:r w:rsidR="004D3832" w:rsidRPr="007066F2">
          <w:rPr>
            <w:rStyle w:val="Hyperlink"/>
            <w:noProof/>
          </w:rPr>
          <w:t>B. Contenu du Dossier d’Appel d’Offres</w:t>
        </w:r>
        <w:r w:rsidR="004D3832">
          <w:rPr>
            <w:noProof/>
            <w:webHidden/>
          </w:rPr>
          <w:tab/>
        </w:r>
        <w:r w:rsidR="004D3832">
          <w:rPr>
            <w:noProof/>
            <w:webHidden/>
          </w:rPr>
          <w:fldChar w:fldCharType="begin"/>
        </w:r>
        <w:r w:rsidR="004D3832">
          <w:rPr>
            <w:noProof/>
            <w:webHidden/>
          </w:rPr>
          <w:instrText xml:space="preserve"> PAGEREF _Toc68630389 \h </w:instrText>
        </w:r>
        <w:r w:rsidR="004D3832">
          <w:rPr>
            <w:noProof/>
            <w:webHidden/>
          </w:rPr>
        </w:r>
        <w:r w:rsidR="004D3832">
          <w:rPr>
            <w:noProof/>
            <w:webHidden/>
          </w:rPr>
          <w:fldChar w:fldCharType="separate"/>
        </w:r>
        <w:r w:rsidR="00971A30">
          <w:rPr>
            <w:noProof/>
            <w:webHidden/>
          </w:rPr>
          <w:t>12</w:t>
        </w:r>
        <w:r w:rsidR="004D3832">
          <w:rPr>
            <w:noProof/>
            <w:webHidden/>
          </w:rPr>
          <w:fldChar w:fldCharType="end"/>
        </w:r>
      </w:hyperlink>
    </w:p>
    <w:p w14:paraId="1021FD5C" w14:textId="1ADB866E"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0" w:history="1">
        <w:r w:rsidR="004D3832" w:rsidRPr="007066F2">
          <w:rPr>
            <w:rStyle w:val="Hyperlink"/>
            <w:noProof/>
          </w:rPr>
          <w:t>6.</w:t>
        </w:r>
        <w:r w:rsidR="004D3832">
          <w:rPr>
            <w:rFonts w:asciiTheme="minorHAnsi" w:eastAsiaTheme="minorEastAsia" w:hAnsiTheme="minorHAnsi" w:cstheme="minorBidi"/>
            <w:noProof/>
            <w:sz w:val="22"/>
            <w:szCs w:val="22"/>
            <w:lang w:val="en-US"/>
          </w:rPr>
          <w:tab/>
        </w:r>
        <w:r w:rsidR="004D3832" w:rsidRPr="007066F2">
          <w:rPr>
            <w:rStyle w:val="Hyperlink"/>
            <w:noProof/>
          </w:rPr>
          <w:t>Sections du Dossier d’Appel d’Offres</w:t>
        </w:r>
        <w:r w:rsidR="004D3832">
          <w:rPr>
            <w:noProof/>
            <w:webHidden/>
          </w:rPr>
          <w:tab/>
        </w:r>
        <w:r w:rsidR="004D3832">
          <w:rPr>
            <w:noProof/>
            <w:webHidden/>
          </w:rPr>
          <w:fldChar w:fldCharType="begin"/>
        </w:r>
        <w:r w:rsidR="004D3832">
          <w:rPr>
            <w:noProof/>
            <w:webHidden/>
          </w:rPr>
          <w:instrText xml:space="preserve"> PAGEREF _Toc68630390 \h </w:instrText>
        </w:r>
        <w:r w:rsidR="004D3832">
          <w:rPr>
            <w:noProof/>
            <w:webHidden/>
          </w:rPr>
        </w:r>
        <w:r w:rsidR="004D3832">
          <w:rPr>
            <w:noProof/>
            <w:webHidden/>
          </w:rPr>
          <w:fldChar w:fldCharType="separate"/>
        </w:r>
        <w:r w:rsidR="00971A30">
          <w:rPr>
            <w:noProof/>
            <w:webHidden/>
          </w:rPr>
          <w:t>12</w:t>
        </w:r>
        <w:r w:rsidR="004D3832">
          <w:rPr>
            <w:noProof/>
            <w:webHidden/>
          </w:rPr>
          <w:fldChar w:fldCharType="end"/>
        </w:r>
      </w:hyperlink>
    </w:p>
    <w:p w14:paraId="03017F61" w14:textId="6D2F7585"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1" w:history="1">
        <w:r w:rsidR="004D3832" w:rsidRPr="007066F2">
          <w:rPr>
            <w:rStyle w:val="Hyperlink"/>
            <w:noProof/>
          </w:rPr>
          <w:t>7.</w:t>
        </w:r>
        <w:r w:rsidR="004D3832">
          <w:rPr>
            <w:rFonts w:asciiTheme="minorHAnsi" w:eastAsiaTheme="minorEastAsia" w:hAnsiTheme="minorHAnsi" w:cstheme="minorBidi"/>
            <w:noProof/>
            <w:sz w:val="22"/>
            <w:szCs w:val="22"/>
            <w:lang w:val="en-US"/>
          </w:rPr>
          <w:tab/>
        </w:r>
        <w:r w:rsidR="004D3832" w:rsidRPr="007066F2">
          <w:rPr>
            <w:rStyle w:val="Hyperlink"/>
            <w:noProof/>
          </w:rPr>
          <w:t>Eclaircissements apportés au Dossier d’Appel d’Offres,  Visite du Site, Réunion préparatoire à l’établissement des Offres</w:t>
        </w:r>
        <w:r w:rsidR="004D3832">
          <w:rPr>
            <w:noProof/>
            <w:webHidden/>
          </w:rPr>
          <w:tab/>
        </w:r>
        <w:r w:rsidR="004D3832">
          <w:rPr>
            <w:noProof/>
            <w:webHidden/>
          </w:rPr>
          <w:fldChar w:fldCharType="begin"/>
        </w:r>
        <w:r w:rsidR="004D3832">
          <w:rPr>
            <w:noProof/>
            <w:webHidden/>
          </w:rPr>
          <w:instrText xml:space="preserve"> PAGEREF _Toc68630391 \h </w:instrText>
        </w:r>
        <w:r w:rsidR="004D3832">
          <w:rPr>
            <w:noProof/>
            <w:webHidden/>
          </w:rPr>
        </w:r>
        <w:r w:rsidR="004D3832">
          <w:rPr>
            <w:noProof/>
            <w:webHidden/>
          </w:rPr>
          <w:fldChar w:fldCharType="separate"/>
        </w:r>
        <w:r w:rsidR="00971A30">
          <w:rPr>
            <w:noProof/>
            <w:webHidden/>
          </w:rPr>
          <w:t>13</w:t>
        </w:r>
        <w:r w:rsidR="004D3832">
          <w:rPr>
            <w:noProof/>
            <w:webHidden/>
          </w:rPr>
          <w:fldChar w:fldCharType="end"/>
        </w:r>
      </w:hyperlink>
    </w:p>
    <w:p w14:paraId="6B804E41" w14:textId="6529746D"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2" w:history="1">
        <w:r w:rsidR="004D3832" w:rsidRPr="007066F2">
          <w:rPr>
            <w:rStyle w:val="Hyperlink"/>
            <w:noProof/>
          </w:rPr>
          <w:t>8.</w:t>
        </w:r>
        <w:r w:rsidR="004D3832">
          <w:rPr>
            <w:rFonts w:asciiTheme="minorHAnsi" w:eastAsiaTheme="minorEastAsia" w:hAnsiTheme="minorHAnsi" w:cstheme="minorBidi"/>
            <w:noProof/>
            <w:sz w:val="22"/>
            <w:szCs w:val="22"/>
            <w:lang w:val="en-US"/>
          </w:rPr>
          <w:tab/>
        </w:r>
        <w:r w:rsidR="004D3832" w:rsidRPr="007066F2">
          <w:rPr>
            <w:rStyle w:val="Hyperlink"/>
            <w:noProof/>
          </w:rPr>
          <w:t>Modifications apportées au Dossierd’Appel d’Offres</w:t>
        </w:r>
        <w:r w:rsidR="004D3832">
          <w:rPr>
            <w:noProof/>
            <w:webHidden/>
          </w:rPr>
          <w:tab/>
        </w:r>
        <w:r w:rsidR="004D3832">
          <w:rPr>
            <w:noProof/>
            <w:webHidden/>
          </w:rPr>
          <w:fldChar w:fldCharType="begin"/>
        </w:r>
        <w:r w:rsidR="004D3832">
          <w:rPr>
            <w:noProof/>
            <w:webHidden/>
          </w:rPr>
          <w:instrText xml:space="preserve"> PAGEREF _Toc68630392 \h </w:instrText>
        </w:r>
        <w:r w:rsidR="004D3832">
          <w:rPr>
            <w:noProof/>
            <w:webHidden/>
          </w:rPr>
        </w:r>
        <w:r w:rsidR="004D3832">
          <w:rPr>
            <w:noProof/>
            <w:webHidden/>
          </w:rPr>
          <w:fldChar w:fldCharType="separate"/>
        </w:r>
        <w:r w:rsidR="00971A30">
          <w:rPr>
            <w:noProof/>
            <w:webHidden/>
          </w:rPr>
          <w:t>14</w:t>
        </w:r>
        <w:r w:rsidR="004D3832">
          <w:rPr>
            <w:noProof/>
            <w:webHidden/>
          </w:rPr>
          <w:fldChar w:fldCharType="end"/>
        </w:r>
      </w:hyperlink>
    </w:p>
    <w:p w14:paraId="3446FF4A" w14:textId="62F7E6C6" w:rsidR="004D3832" w:rsidRDefault="00EC008E">
      <w:pPr>
        <w:pStyle w:val="TOC1"/>
        <w:rPr>
          <w:rFonts w:asciiTheme="minorHAnsi" w:eastAsiaTheme="minorEastAsia" w:hAnsiTheme="minorHAnsi" w:cstheme="minorBidi"/>
          <w:b w:val="0"/>
          <w:bCs w:val="0"/>
          <w:noProof/>
          <w:sz w:val="22"/>
          <w:szCs w:val="22"/>
          <w:lang w:val="en-US"/>
        </w:rPr>
      </w:pPr>
      <w:hyperlink w:anchor="_Toc68630393" w:history="1">
        <w:r w:rsidR="004D3832" w:rsidRPr="007066F2">
          <w:rPr>
            <w:rStyle w:val="Hyperlink"/>
            <w:noProof/>
          </w:rPr>
          <w:t>C. Préparation des Offres</w:t>
        </w:r>
        <w:r w:rsidR="004D3832">
          <w:rPr>
            <w:noProof/>
            <w:webHidden/>
          </w:rPr>
          <w:tab/>
        </w:r>
        <w:r w:rsidR="004D3832">
          <w:rPr>
            <w:noProof/>
            <w:webHidden/>
          </w:rPr>
          <w:fldChar w:fldCharType="begin"/>
        </w:r>
        <w:r w:rsidR="004D3832">
          <w:rPr>
            <w:noProof/>
            <w:webHidden/>
          </w:rPr>
          <w:instrText xml:space="preserve"> PAGEREF _Toc68630393 \h </w:instrText>
        </w:r>
        <w:r w:rsidR="004D3832">
          <w:rPr>
            <w:noProof/>
            <w:webHidden/>
          </w:rPr>
        </w:r>
        <w:r w:rsidR="004D3832">
          <w:rPr>
            <w:noProof/>
            <w:webHidden/>
          </w:rPr>
          <w:fldChar w:fldCharType="separate"/>
        </w:r>
        <w:r w:rsidR="00971A30">
          <w:rPr>
            <w:noProof/>
            <w:webHidden/>
          </w:rPr>
          <w:t>14</w:t>
        </w:r>
        <w:r w:rsidR="004D3832">
          <w:rPr>
            <w:noProof/>
            <w:webHidden/>
          </w:rPr>
          <w:fldChar w:fldCharType="end"/>
        </w:r>
      </w:hyperlink>
    </w:p>
    <w:p w14:paraId="22BC850A" w14:textId="1EAC5FA5"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4" w:history="1">
        <w:r w:rsidR="004D3832" w:rsidRPr="007066F2">
          <w:rPr>
            <w:rStyle w:val="Hyperlink"/>
            <w:noProof/>
          </w:rPr>
          <w:t>9.</w:t>
        </w:r>
        <w:r w:rsidR="004D3832">
          <w:rPr>
            <w:rFonts w:asciiTheme="minorHAnsi" w:eastAsiaTheme="minorEastAsia" w:hAnsiTheme="minorHAnsi" w:cstheme="minorBidi"/>
            <w:noProof/>
            <w:sz w:val="22"/>
            <w:szCs w:val="22"/>
            <w:lang w:val="en-US"/>
          </w:rPr>
          <w:tab/>
        </w:r>
        <w:r w:rsidR="004D3832" w:rsidRPr="007066F2">
          <w:rPr>
            <w:rStyle w:val="Hyperlink"/>
            <w:noProof/>
          </w:rPr>
          <w:t>Frais afférents à la soumission</w:t>
        </w:r>
        <w:r w:rsidR="004D3832">
          <w:rPr>
            <w:noProof/>
            <w:webHidden/>
          </w:rPr>
          <w:tab/>
        </w:r>
        <w:r w:rsidR="004D3832">
          <w:rPr>
            <w:noProof/>
            <w:webHidden/>
          </w:rPr>
          <w:fldChar w:fldCharType="begin"/>
        </w:r>
        <w:r w:rsidR="004D3832">
          <w:rPr>
            <w:noProof/>
            <w:webHidden/>
          </w:rPr>
          <w:instrText xml:space="preserve"> PAGEREF _Toc68630394 \h </w:instrText>
        </w:r>
        <w:r w:rsidR="004D3832">
          <w:rPr>
            <w:noProof/>
            <w:webHidden/>
          </w:rPr>
        </w:r>
        <w:r w:rsidR="004D3832">
          <w:rPr>
            <w:noProof/>
            <w:webHidden/>
          </w:rPr>
          <w:fldChar w:fldCharType="separate"/>
        </w:r>
        <w:r w:rsidR="00971A30">
          <w:rPr>
            <w:noProof/>
            <w:webHidden/>
          </w:rPr>
          <w:t>14</w:t>
        </w:r>
        <w:r w:rsidR="004D3832">
          <w:rPr>
            <w:noProof/>
            <w:webHidden/>
          </w:rPr>
          <w:fldChar w:fldCharType="end"/>
        </w:r>
      </w:hyperlink>
    </w:p>
    <w:p w14:paraId="35488B3A" w14:textId="4308D4BE"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5" w:history="1">
        <w:r w:rsidR="004D3832" w:rsidRPr="007066F2">
          <w:rPr>
            <w:rStyle w:val="Hyperlink"/>
            <w:noProof/>
          </w:rPr>
          <w:t>10.</w:t>
        </w:r>
        <w:r w:rsidR="004D3832">
          <w:rPr>
            <w:rFonts w:asciiTheme="minorHAnsi" w:eastAsiaTheme="minorEastAsia" w:hAnsiTheme="minorHAnsi" w:cstheme="minorBidi"/>
            <w:noProof/>
            <w:sz w:val="22"/>
            <w:szCs w:val="22"/>
            <w:lang w:val="en-US"/>
          </w:rPr>
          <w:tab/>
        </w:r>
        <w:r w:rsidR="004D3832" w:rsidRPr="007066F2">
          <w:rPr>
            <w:rStyle w:val="Hyperlink"/>
            <w:noProof/>
          </w:rPr>
          <w:t>Langue de l’offre</w:t>
        </w:r>
        <w:r w:rsidR="004D3832">
          <w:rPr>
            <w:noProof/>
            <w:webHidden/>
          </w:rPr>
          <w:tab/>
        </w:r>
        <w:r w:rsidR="004D3832">
          <w:rPr>
            <w:noProof/>
            <w:webHidden/>
          </w:rPr>
          <w:fldChar w:fldCharType="begin"/>
        </w:r>
        <w:r w:rsidR="004D3832">
          <w:rPr>
            <w:noProof/>
            <w:webHidden/>
          </w:rPr>
          <w:instrText xml:space="preserve"> PAGEREF _Toc68630395 \h </w:instrText>
        </w:r>
        <w:r w:rsidR="004D3832">
          <w:rPr>
            <w:noProof/>
            <w:webHidden/>
          </w:rPr>
        </w:r>
        <w:r w:rsidR="004D3832">
          <w:rPr>
            <w:noProof/>
            <w:webHidden/>
          </w:rPr>
          <w:fldChar w:fldCharType="separate"/>
        </w:r>
        <w:r w:rsidR="00971A30">
          <w:rPr>
            <w:noProof/>
            <w:webHidden/>
          </w:rPr>
          <w:t>15</w:t>
        </w:r>
        <w:r w:rsidR="004D3832">
          <w:rPr>
            <w:noProof/>
            <w:webHidden/>
          </w:rPr>
          <w:fldChar w:fldCharType="end"/>
        </w:r>
      </w:hyperlink>
    </w:p>
    <w:p w14:paraId="3B120B8F" w14:textId="6F89DA0A"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6" w:history="1">
        <w:r w:rsidR="004D3832" w:rsidRPr="007066F2">
          <w:rPr>
            <w:rStyle w:val="Hyperlink"/>
            <w:noProof/>
          </w:rPr>
          <w:t>11.</w:t>
        </w:r>
        <w:r w:rsidR="004D3832">
          <w:rPr>
            <w:rFonts w:asciiTheme="minorHAnsi" w:eastAsiaTheme="minorEastAsia" w:hAnsiTheme="minorHAnsi" w:cstheme="minorBidi"/>
            <w:noProof/>
            <w:sz w:val="22"/>
            <w:szCs w:val="22"/>
            <w:lang w:val="en-US"/>
          </w:rPr>
          <w:tab/>
        </w:r>
        <w:r w:rsidR="004D3832" w:rsidRPr="007066F2">
          <w:rPr>
            <w:rStyle w:val="Hyperlink"/>
            <w:noProof/>
          </w:rPr>
          <w:t>Documents constitutifs  de l’offre</w:t>
        </w:r>
        <w:r w:rsidR="004D3832">
          <w:rPr>
            <w:noProof/>
            <w:webHidden/>
          </w:rPr>
          <w:tab/>
        </w:r>
        <w:r w:rsidR="004D3832">
          <w:rPr>
            <w:noProof/>
            <w:webHidden/>
          </w:rPr>
          <w:fldChar w:fldCharType="begin"/>
        </w:r>
        <w:r w:rsidR="004D3832">
          <w:rPr>
            <w:noProof/>
            <w:webHidden/>
          </w:rPr>
          <w:instrText xml:space="preserve"> PAGEREF _Toc68630396 \h </w:instrText>
        </w:r>
        <w:r w:rsidR="004D3832">
          <w:rPr>
            <w:noProof/>
            <w:webHidden/>
          </w:rPr>
        </w:r>
        <w:r w:rsidR="004D3832">
          <w:rPr>
            <w:noProof/>
            <w:webHidden/>
          </w:rPr>
          <w:fldChar w:fldCharType="separate"/>
        </w:r>
        <w:r w:rsidR="00971A30">
          <w:rPr>
            <w:noProof/>
            <w:webHidden/>
          </w:rPr>
          <w:t>15</w:t>
        </w:r>
        <w:r w:rsidR="004D3832">
          <w:rPr>
            <w:noProof/>
            <w:webHidden/>
          </w:rPr>
          <w:fldChar w:fldCharType="end"/>
        </w:r>
      </w:hyperlink>
    </w:p>
    <w:p w14:paraId="3E523E79" w14:textId="1248D538"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7" w:history="1">
        <w:r w:rsidR="004D3832" w:rsidRPr="007066F2">
          <w:rPr>
            <w:rStyle w:val="Hyperlink"/>
            <w:noProof/>
          </w:rPr>
          <w:t>12.</w:t>
        </w:r>
        <w:r w:rsidR="004D3832">
          <w:rPr>
            <w:rFonts w:asciiTheme="minorHAnsi" w:eastAsiaTheme="minorEastAsia" w:hAnsiTheme="minorHAnsi" w:cstheme="minorBidi"/>
            <w:noProof/>
            <w:sz w:val="22"/>
            <w:szCs w:val="22"/>
            <w:lang w:val="en-US"/>
          </w:rPr>
          <w:tab/>
        </w:r>
        <w:r w:rsidR="004D3832" w:rsidRPr="007066F2">
          <w:rPr>
            <w:rStyle w:val="Hyperlink"/>
            <w:noProof/>
          </w:rPr>
          <w:t>Lettre de soumission, Bordereau des prix et devis  quantitatifs et estimatifs</w:t>
        </w:r>
        <w:r w:rsidR="004D3832">
          <w:rPr>
            <w:noProof/>
            <w:webHidden/>
          </w:rPr>
          <w:tab/>
        </w:r>
        <w:r w:rsidR="004D3832">
          <w:rPr>
            <w:noProof/>
            <w:webHidden/>
          </w:rPr>
          <w:fldChar w:fldCharType="begin"/>
        </w:r>
        <w:r w:rsidR="004D3832">
          <w:rPr>
            <w:noProof/>
            <w:webHidden/>
          </w:rPr>
          <w:instrText xml:space="preserve"> PAGEREF _Toc68630397 \h </w:instrText>
        </w:r>
        <w:r w:rsidR="004D3832">
          <w:rPr>
            <w:noProof/>
            <w:webHidden/>
          </w:rPr>
        </w:r>
        <w:r w:rsidR="004D3832">
          <w:rPr>
            <w:noProof/>
            <w:webHidden/>
          </w:rPr>
          <w:fldChar w:fldCharType="separate"/>
        </w:r>
        <w:r w:rsidR="00971A30">
          <w:rPr>
            <w:noProof/>
            <w:webHidden/>
          </w:rPr>
          <w:t>16</w:t>
        </w:r>
        <w:r w:rsidR="004D3832">
          <w:rPr>
            <w:noProof/>
            <w:webHidden/>
          </w:rPr>
          <w:fldChar w:fldCharType="end"/>
        </w:r>
      </w:hyperlink>
    </w:p>
    <w:p w14:paraId="74337368" w14:textId="22955516"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8" w:history="1">
        <w:r w:rsidR="004D3832" w:rsidRPr="007066F2">
          <w:rPr>
            <w:rStyle w:val="Hyperlink"/>
            <w:noProof/>
          </w:rPr>
          <w:t>13.</w:t>
        </w:r>
        <w:r w:rsidR="004D3832">
          <w:rPr>
            <w:rFonts w:asciiTheme="minorHAnsi" w:eastAsiaTheme="minorEastAsia" w:hAnsiTheme="minorHAnsi" w:cstheme="minorBidi"/>
            <w:noProof/>
            <w:sz w:val="22"/>
            <w:szCs w:val="22"/>
            <w:lang w:val="en-US"/>
          </w:rPr>
          <w:tab/>
        </w:r>
        <w:r w:rsidR="004D3832" w:rsidRPr="007066F2">
          <w:rPr>
            <w:rStyle w:val="Hyperlink"/>
            <w:noProof/>
          </w:rPr>
          <w:t>Offres variantes</w:t>
        </w:r>
        <w:r w:rsidR="004D3832">
          <w:rPr>
            <w:noProof/>
            <w:webHidden/>
          </w:rPr>
          <w:tab/>
        </w:r>
        <w:r w:rsidR="004D3832">
          <w:rPr>
            <w:noProof/>
            <w:webHidden/>
          </w:rPr>
          <w:fldChar w:fldCharType="begin"/>
        </w:r>
        <w:r w:rsidR="004D3832">
          <w:rPr>
            <w:noProof/>
            <w:webHidden/>
          </w:rPr>
          <w:instrText xml:space="preserve"> PAGEREF _Toc68630398 \h </w:instrText>
        </w:r>
        <w:r w:rsidR="004D3832">
          <w:rPr>
            <w:noProof/>
            <w:webHidden/>
          </w:rPr>
        </w:r>
        <w:r w:rsidR="004D3832">
          <w:rPr>
            <w:noProof/>
            <w:webHidden/>
          </w:rPr>
          <w:fldChar w:fldCharType="separate"/>
        </w:r>
        <w:r w:rsidR="00971A30">
          <w:rPr>
            <w:noProof/>
            <w:webHidden/>
          </w:rPr>
          <w:t>17</w:t>
        </w:r>
        <w:r w:rsidR="004D3832">
          <w:rPr>
            <w:noProof/>
            <w:webHidden/>
          </w:rPr>
          <w:fldChar w:fldCharType="end"/>
        </w:r>
      </w:hyperlink>
    </w:p>
    <w:p w14:paraId="74DF599C" w14:textId="25E25E10"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399" w:history="1">
        <w:r w:rsidR="004D3832" w:rsidRPr="007066F2">
          <w:rPr>
            <w:rStyle w:val="Hyperlink"/>
            <w:noProof/>
          </w:rPr>
          <w:t>14.</w:t>
        </w:r>
        <w:r w:rsidR="004D3832">
          <w:rPr>
            <w:rFonts w:asciiTheme="minorHAnsi" w:eastAsiaTheme="minorEastAsia" w:hAnsiTheme="minorHAnsi" w:cstheme="minorBidi"/>
            <w:noProof/>
            <w:sz w:val="22"/>
            <w:szCs w:val="22"/>
            <w:lang w:val="en-US"/>
          </w:rPr>
          <w:tab/>
        </w:r>
        <w:r w:rsidR="004D3832" w:rsidRPr="007066F2">
          <w:rPr>
            <w:rStyle w:val="Hyperlink"/>
            <w:noProof/>
          </w:rPr>
          <w:t>Prix de l’Offre et Rabais</w:t>
        </w:r>
        <w:r w:rsidR="004D3832">
          <w:rPr>
            <w:noProof/>
            <w:webHidden/>
          </w:rPr>
          <w:tab/>
        </w:r>
        <w:r w:rsidR="004D3832">
          <w:rPr>
            <w:noProof/>
            <w:webHidden/>
          </w:rPr>
          <w:fldChar w:fldCharType="begin"/>
        </w:r>
        <w:r w:rsidR="004D3832">
          <w:rPr>
            <w:noProof/>
            <w:webHidden/>
          </w:rPr>
          <w:instrText xml:space="preserve"> PAGEREF _Toc68630399 \h </w:instrText>
        </w:r>
        <w:r w:rsidR="004D3832">
          <w:rPr>
            <w:noProof/>
            <w:webHidden/>
          </w:rPr>
        </w:r>
        <w:r w:rsidR="004D3832">
          <w:rPr>
            <w:noProof/>
            <w:webHidden/>
          </w:rPr>
          <w:fldChar w:fldCharType="separate"/>
        </w:r>
        <w:r w:rsidR="00971A30">
          <w:rPr>
            <w:noProof/>
            <w:webHidden/>
          </w:rPr>
          <w:t>17</w:t>
        </w:r>
        <w:r w:rsidR="004D3832">
          <w:rPr>
            <w:noProof/>
            <w:webHidden/>
          </w:rPr>
          <w:fldChar w:fldCharType="end"/>
        </w:r>
      </w:hyperlink>
    </w:p>
    <w:p w14:paraId="377DA730" w14:textId="31E6B7F4"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0" w:history="1">
        <w:r w:rsidR="004D3832" w:rsidRPr="007066F2">
          <w:rPr>
            <w:rStyle w:val="Hyperlink"/>
            <w:noProof/>
          </w:rPr>
          <w:t>15.</w:t>
        </w:r>
        <w:r w:rsidR="004D3832">
          <w:rPr>
            <w:rFonts w:asciiTheme="minorHAnsi" w:eastAsiaTheme="minorEastAsia" w:hAnsiTheme="minorHAnsi" w:cstheme="minorBidi"/>
            <w:noProof/>
            <w:sz w:val="22"/>
            <w:szCs w:val="22"/>
            <w:lang w:val="en-US"/>
          </w:rPr>
          <w:tab/>
        </w:r>
        <w:r w:rsidR="004D3832" w:rsidRPr="007066F2">
          <w:rPr>
            <w:rStyle w:val="Hyperlink"/>
            <w:noProof/>
          </w:rPr>
          <w:t>Monnaies de l’Offre</w:t>
        </w:r>
        <w:r w:rsidR="004D3832">
          <w:rPr>
            <w:noProof/>
            <w:webHidden/>
          </w:rPr>
          <w:tab/>
        </w:r>
        <w:r w:rsidR="004D3832">
          <w:rPr>
            <w:noProof/>
            <w:webHidden/>
          </w:rPr>
          <w:fldChar w:fldCharType="begin"/>
        </w:r>
        <w:r w:rsidR="004D3832">
          <w:rPr>
            <w:noProof/>
            <w:webHidden/>
          </w:rPr>
          <w:instrText xml:space="preserve"> PAGEREF _Toc68630400 \h </w:instrText>
        </w:r>
        <w:r w:rsidR="004D3832">
          <w:rPr>
            <w:noProof/>
            <w:webHidden/>
          </w:rPr>
        </w:r>
        <w:r w:rsidR="004D3832">
          <w:rPr>
            <w:noProof/>
            <w:webHidden/>
          </w:rPr>
          <w:fldChar w:fldCharType="separate"/>
        </w:r>
        <w:r w:rsidR="00971A30">
          <w:rPr>
            <w:noProof/>
            <w:webHidden/>
          </w:rPr>
          <w:t>18</w:t>
        </w:r>
        <w:r w:rsidR="004D3832">
          <w:rPr>
            <w:noProof/>
            <w:webHidden/>
          </w:rPr>
          <w:fldChar w:fldCharType="end"/>
        </w:r>
      </w:hyperlink>
    </w:p>
    <w:p w14:paraId="6A83BD78" w14:textId="5ECD28D2"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1" w:history="1">
        <w:r w:rsidR="004D3832" w:rsidRPr="007066F2">
          <w:rPr>
            <w:rStyle w:val="Hyperlink"/>
            <w:noProof/>
          </w:rPr>
          <w:t>16.</w:t>
        </w:r>
        <w:r w:rsidR="004D3832">
          <w:rPr>
            <w:rFonts w:asciiTheme="minorHAnsi" w:eastAsiaTheme="minorEastAsia" w:hAnsiTheme="minorHAnsi" w:cstheme="minorBidi"/>
            <w:noProof/>
            <w:sz w:val="22"/>
            <w:szCs w:val="22"/>
            <w:lang w:val="en-US"/>
          </w:rPr>
          <w:tab/>
        </w:r>
        <w:r w:rsidR="004D3832" w:rsidRPr="007066F2">
          <w:rPr>
            <w:rStyle w:val="Hyperlink"/>
            <w:noProof/>
          </w:rPr>
          <w:t>Documents constituant la proposition technique</w:t>
        </w:r>
        <w:r w:rsidR="004D3832">
          <w:rPr>
            <w:noProof/>
            <w:webHidden/>
          </w:rPr>
          <w:tab/>
        </w:r>
        <w:r w:rsidR="004D3832">
          <w:rPr>
            <w:noProof/>
            <w:webHidden/>
          </w:rPr>
          <w:fldChar w:fldCharType="begin"/>
        </w:r>
        <w:r w:rsidR="004D3832">
          <w:rPr>
            <w:noProof/>
            <w:webHidden/>
          </w:rPr>
          <w:instrText xml:space="preserve"> PAGEREF _Toc68630401 \h </w:instrText>
        </w:r>
        <w:r w:rsidR="004D3832">
          <w:rPr>
            <w:noProof/>
            <w:webHidden/>
          </w:rPr>
        </w:r>
        <w:r w:rsidR="004D3832">
          <w:rPr>
            <w:noProof/>
            <w:webHidden/>
          </w:rPr>
          <w:fldChar w:fldCharType="separate"/>
        </w:r>
        <w:r w:rsidR="00971A30">
          <w:rPr>
            <w:noProof/>
            <w:webHidden/>
          </w:rPr>
          <w:t>19</w:t>
        </w:r>
        <w:r w:rsidR="004D3832">
          <w:rPr>
            <w:noProof/>
            <w:webHidden/>
          </w:rPr>
          <w:fldChar w:fldCharType="end"/>
        </w:r>
      </w:hyperlink>
    </w:p>
    <w:p w14:paraId="5B08870C" w14:textId="4B5E7C62"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2" w:history="1">
        <w:r w:rsidR="004D3832" w:rsidRPr="007066F2">
          <w:rPr>
            <w:rStyle w:val="Hyperlink"/>
            <w:noProof/>
          </w:rPr>
          <w:t>17.</w:t>
        </w:r>
        <w:r w:rsidR="004D3832">
          <w:rPr>
            <w:rFonts w:asciiTheme="minorHAnsi" w:eastAsiaTheme="minorEastAsia" w:hAnsiTheme="minorHAnsi" w:cstheme="minorBidi"/>
            <w:noProof/>
            <w:sz w:val="22"/>
            <w:szCs w:val="22"/>
            <w:lang w:val="en-US"/>
          </w:rPr>
          <w:tab/>
        </w:r>
        <w:r w:rsidR="004D3832" w:rsidRPr="007066F2">
          <w:rPr>
            <w:rStyle w:val="Hyperlink"/>
            <w:noProof/>
          </w:rPr>
          <w:t>Documents attestant de l’éligibilité  et des qualifications du soumissionnaire</w:t>
        </w:r>
        <w:r w:rsidR="004D3832">
          <w:rPr>
            <w:noProof/>
            <w:webHidden/>
          </w:rPr>
          <w:tab/>
        </w:r>
        <w:r w:rsidR="004D3832">
          <w:rPr>
            <w:noProof/>
            <w:webHidden/>
          </w:rPr>
          <w:fldChar w:fldCharType="begin"/>
        </w:r>
        <w:r w:rsidR="004D3832">
          <w:rPr>
            <w:noProof/>
            <w:webHidden/>
          </w:rPr>
          <w:instrText xml:space="preserve"> PAGEREF _Toc68630402 \h </w:instrText>
        </w:r>
        <w:r w:rsidR="004D3832">
          <w:rPr>
            <w:noProof/>
            <w:webHidden/>
          </w:rPr>
        </w:r>
        <w:r w:rsidR="004D3832">
          <w:rPr>
            <w:noProof/>
            <w:webHidden/>
          </w:rPr>
          <w:fldChar w:fldCharType="separate"/>
        </w:r>
        <w:r w:rsidR="00971A30">
          <w:rPr>
            <w:noProof/>
            <w:webHidden/>
          </w:rPr>
          <w:t>19</w:t>
        </w:r>
        <w:r w:rsidR="004D3832">
          <w:rPr>
            <w:noProof/>
            <w:webHidden/>
          </w:rPr>
          <w:fldChar w:fldCharType="end"/>
        </w:r>
      </w:hyperlink>
    </w:p>
    <w:p w14:paraId="7131CB1F" w14:textId="0082BB72"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3" w:history="1">
        <w:r w:rsidR="004D3832" w:rsidRPr="007066F2">
          <w:rPr>
            <w:rStyle w:val="Hyperlink"/>
            <w:noProof/>
          </w:rPr>
          <w:t>18.</w:t>
        </w:r>
        <w:r w:rsidR="004D3832">
          <w:rPr>
            <w:rFonts w:asciiTheme="minorHAnsi" w:eastAsiaTheme="minorEastAsia" w:hAnsiTheme="minorHAnsi" w:cstheme="minorBidi"/>
            <w:noProof/>
            <w:sz w:val="22"/>
            <w:szCs w:val="22"/>
            <w:lang w:val="en-US"/>
          </w:rPr>
          <w:tab/>
        </w:r>
        <w:r w:rsidR="004D3832" w:rsidRPr="007066F2">
          <w:rPr>
            <w:rStyle w:val="Hyperlink"/>
            <w:noProof/>
          </w:rPr>
          <w:t>Période de validité des offres</w:t>
        </w:r>
        <w:r w:rsidR="004D3832">
          <w:rPr>
            <w:noProof/>
            <w:webHidden/>
          </w:rPr>
          <w:tab/>
        </w:r>
        <w:r w:rsidR="004D3832">
          <w:rPr>
            <w:noProof/>
            <w:webHidden/>
          </w:rPr>
          <w:fldChar w:fldCharType="begin"/>
        </w:r>
        <w:r w:rsidR="004D3832">
          <w:rPr>
            <w:noProof/>
            <w:webHidden/>
          </w:rPr>
          <w:instrText xml:space="preserve"> PAGEREF _Toc68630403 \h </w:instrText>
        </w:r>
        <w:r w:rsidR="004D3832">
          <w:rPr>
            <w:noProof/>
            <w:webHidden/>
          </w:rPr>
        </w:r>
        <w:r w:rsidR="004D3832">
          <w:rPr>
            <w:noProof/>
            <w:webHidden/>
          </w:rPr>
          <w:fldChar w:fldCharType="separate"/>
        </w:r>
        <w:r w:rsidR="00971A30">
          <w:rPr>
            <w:noProof/>
            <w:webHidden/>
          </w:rPr>
          <w:t>19</w:t>
        </w:r>
        <w:r w:rsidR="004D3832">
          <w:rPr>
            <w:noProof/>
            <w:webHidden/>
          </w:rPr>
          <w:fldChar w:fldCharType="end"/>
        </w:r>
      </w:hyperlink>
    </w:p>
    <w:p w14:paraId="1E4A5674" w14:textId="517E41D3"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4" w:history="1">
        <w:r w:rsidR="004D3832" w:rsidRPr="007066F2">
          <w:rPr>
            <w:rStyle w:val="Hyperlink"/>
            <w:noProof/>
          </w:rPr>
          <w:t>19.</w:t>
        </w:r>
        <w:r w:rsidR="004D3832">
          <w:rPr>
            <w:rFonts w:asciiTheme="minorHAnsi" w:eastAsiaTheme="minorEastAsia" w:hAnsiTheme="minorHAnsi" w:cstheme="minorBidi"/>
            <w:noProof/>
            <w:sz w:val="22"/>
            <w:szCs w:val="22"/>
            <w:lang w:val="en-US"/>
          </w:rPr>
          <w:tab/>
        </w:r>
        <w:r w:rsidR="004D3832" w:rsidRPr="007066F2">
          <w:rPr>
            <w:rStyle w:val="Hyperlink"/>
            <w:noProof/>
          </w:rPr>
          <w:t>Garantie de l’Offre</w:t>
        </w:r>
        <w:r w:rsidR="004D3832">
          <w:rPr>
            <w:noProof/>
            <w:webHidden/>
          </w:rPr>
          <w:tab/>
        </w:r>
        <w:r w:rsidR="004D3832">
          <w:rPr>
            <w:noProof/>
            <w:webHidden/>
          </w:rPr>
          <w:fldChar w:fldCharType="begin"/>
        </w:r>
        <w:r w:rsidR="004D3832">
          <w:rPr>
            <w:noProof/>
            <w:webHidden/>
          </w:rPr>
          <w:instrText xml:space="preserve"> PAGEREF _Toc68630404 \h </w:instrText>
        </w:r>
        <w:r w:rsidR="004D3832">
          <w:rPr>
            <w:noProof/>
            <w:webHidden/>
          </w:rPr>
        </w:r>
        <w:r w:rsidR="004D3832">
          <w:rPr>
            <w:noProof/>
            <w:webHidden/>
          </w:rPr>
          <w:fldChar w:fldCharType="separate"/>
        </w:r>
        <w:r w:rsidR="00971A30">
          <w:rPr>
            <w:noProof/>
            <w:webHidden/>
          </w:rPr>
          <w:t>20</w:t>
        </w:r>
        <w:r w:rsidR="004D3832">
          <w:rPr>
            <w:noProof/>
            <w:webHidden/>
          </w:rPr>
          <w:fldChar w:fldCharType="end"/>
        </w:r>
      </w:hyperlink>
    </w:p>
    <w:p w14:paraId="24E37317" w14:textId="43A176A7"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5" w:history="1">
        <w:r w:rsidR="004D3832" w:rsidRPr="007066F2">
          <w:rPr>
            <w:rStyle w:val="Hyperlink"/>
            <w:noProof/>
          </w:rPr>
          <w:t>20.</w:t>
        </w:r>
        <w:r w:rsidR="004D3832">
          <w:rPr>
            <w:rFonts w:asciiTheme="minorHAnsi" w:eastAsiaTheme="minorEastAsia" w:hAnsiTheme="minorHAnsi" w:cstheme="minorBidi"/>
            <w:noProof/>
            <w:sz w:val="22"/>
            <w:szCs w:val="22"/>
            <w:lang w:val="en-US"/>
          </w:rPr>
          <w:tab/>
        </w:r>
        <w:r w:rsidR="004D3832" w:rsidRPr="007066F2">
          <w:rPr>
            <w:rStyle w:val="Hyperlink"/>
            <w:noProof/>
          </w:rPr>
          <w:t>Format et signature de l’offre</w:t>
        </w:r>
        <w:r w:rsidR="004D3832">
          <w:rPr>
            <w:noProof/>
            <w:webHidden/>
          </w:rPr>
          <w:tab/>
        </w:r>
        <w:r w:rsidR="004D3832">
          <w:rPr>
            <w:noProof/>
            <w:webHidden/>
          </w:rPr>
          <w:fldChar w:fldCharType="begin"/>
        </w:r>
        <w:r w:rsidR="004D3832">
          <w:rPr>
            <w:noProof/>
            <w:webHidden/>
          </w:rPr>
          <w:instrText xml:space="preserve"> PAGEREF _Toc68630405 \h </w:instrText>
        </w:r>
        <w:r w:rsidR="004D3832">
          <w:rPr>
            <w:noProof/>
            <w:webHidden/>
          </w:rPr>
        </w:r>
        <w:r w:rsidR="004D3832">
          <w:rPr>
            <w:noProof/>
            <w:webHidden/>
          </w:rPr>
          <w:fldChar w:fldCharType="separate"/>
        </w:r>
        <w:r w:rsidR="00971A30">
          <w:rPr>
            <w:noProof/>
            <w:webHidden/>
          </w:rPr>
          <w:t>22</w:t>
        </w:r>
        <w:r w:rsidR="004D3832">
          <w:rPr>
            <w:noProof/>
            <w:webHidden/>
          </w:rPr>
          <w:fldChar w:fldCharType="end"/>
        </w:r>
      </w:hyperlink>
    </w:p>
    <w:p w14:paraId="44C2EFC1" w14:textId="70034784" w:rsidR="004D3832" w:rsidRDefault="00EC008E">
      <w:pPr>
        <w:pStyle w:val="TOC1"/>
        <w:rPr>
          <w:rFonts w:asciiTheme="minorHAnsi" w:eastAsiaTheme="minorEastAsia" w:hAnsiTheme="minorHAnsi" w:cstheme="minorBidi"/>
          <w:b w:val="0"/>
          <w:bCs w:val="0"/>
          <w:noProof/>
          <w:sz w:val="22"/>
          <w:szCs w:val="22"/>
          <w:lang w:val="en-US"/>
        </w:rPr>
      </w:pPr>
      <w:hyperlink w:anchor="_Toc68630406" w:history="1">
        <w:r w:rsidR="004D3832" w:rsidRPr="007066F2">
          <w:rPr>
            <w:rStyle w:val="Hyperlink"/>
            <w:noProof/>
          </w:rPr>
          <w:t>D. Remise des offres</w:t>
        </w:r>
        <w:r w:rsidR="004D3832">
          <w:rPr>
            <w:noProof/>
            <w:webHidden/>
          </w:rPr>
          <w:tab/>
        </w:r>
        <w:r w:rsidR="004D3832">
          <w:rPr>
            <w:noProof/>
            <w:webHidden/>
          </w:rPr>
          <w:fldChar w:fldCharType="begin"/>
        </w:r>
        <w:r w:rsidR="004D3832">
          <w:rPr>
            <w:noProof/>
            <w:webHidden/>
          </w:rPr>
          <w:instrText xml:space="preserve"> PAGEREF _Toc68630406 \h </w:instrText>
        </w:r>
        <w:r w:rsidR="004D3832">
          <w:rPr>
            <w:noProof/>
            <w:webHidden/>
          </w:rPr>
        </w:r>
        <w:r w:rsidR="004D3832">
          <w:rPr>
            <w:noProof/>
            <w:webHidden/>
          </w:rPr>
          <w:fldChar w:fldCharType="separate"/>
        </w:r>
        <w:r w:rsidR="00971A30">
          <w:rPr>
            <w:noProof/>
            <w:webHidden/>
          </w:rPr>
          <w:t>23</w:t>
        </w:r>
        <w:r w:rsidR="004D3832">
          <w:rPr>
            <w:noProof/>
            <w:webHidden/>
          </w:rPr>
          <w:fldChar w:fldCharType="end"/>
        </w:r>
      </w:hyperlink>
    </w:p>
    <w:p w14:paraId="05749403" w14:textId="27FD160F"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7" w:history="1">
        <w:r w:rsidR="004D3832" w:rsidRPr="007066F2">
          <w:rPr>
            <w:rStyle w:val="Hyperlink"/>
            <w:noProof/>
          </w:rPr>
          <w:t>21.</w:t>
        </w:r>
        <w:r w:rsidR="004D3832">
          <w:rPr>
            <w:rFonts w:asciiTheme="minorHAnsi" w:eastAsiaTheme="minorEastAsia" w:hAnsiTheme="minorHAnsi" w:cstheme="minorBidi"/>
            <w:noProof/>
            <w:sz w:val="22"/>
            <w:szCs w:val="22"/>
            <w:lang w:val="en-US"/>
          </w:rPr>
          <w:tab/>
        </w:r>
        <w:r w:rsidR="004D3832" w:rsidRPr="007066F2">
          <w:rPr>
            <w:rStyle w:val="Hyperlink"/>
            <w:noProof/>
          </w:rPr>
          <w:t>Cachetage et Marquage des Offres</w:t>
        </w:r>
        <w:r w:rsidR="004D3832">
          <w:rPr>
            <w:noProof/>
            <w:webHidden/>
          </w:rPr>
          <w:tab/>
        </w:r>
        <w:r w:rsidR="004D3832">
          <w:rPr>
            <w:noProof/>
            <w:webHidden/>
          </w:rPr>
          <w:fldChar w:fldCharType="begin"/>
        </w:r>
        <w:r w:rsidR="004D3832">
          <w:rPr>
            <w:noProof/>
            <w:webHidden/>
          </w:rPr>
          <w:instrText xml:space="preserve"> PAGEREF _Toc68630407 \h </w:instrText>
        </w:r>
        <w:r w:rsidR="004D3832">
          <w:rPr>
            <w:noProof/>
            <w:webHidden/>
          </w:rPr>
        </w:r>
        <w:r w:rsidR="004D3832">
          <w:rPr>
            <w:noProof/>
            <w:webHidden/>
          </w:rPr>
          <w:fldChar w:fldCharType="separate"/>
        </w:r>
        <w:r w:rsidR="00971A30">
          <w:rPr>
            <w:noProof/>
            <w:webHidden/>
          </w:rPr>
          <w:t>23</w:t>
        </w:r>
        <w:r w:rsidR="004D3832">
          <w:rPr>
            <w:noProof/>
            <w:webHidden/>
          </w:rPr>
          <w:fldChar w:fldCharType="end"/>
        </w:r>
      </w:hyperlink>
    </w:p>
    <w:p w14:paraId="645EE2D9" w14:textId="54BA3503"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8" w:history="1">
        <w:r w:rsidR="004D3832" w:rsidRPr="007066F2">
          <w:rPr>
            <w:rStyle w:val="Hyperlink"/>
            <w:noProof/>
          </w:rPr>
          <w:t>22.</w:t>
        </w:r>
        <w:r w:rsidR="004D3832">
          <w:rPr>
            <w:rFonts w:asciiTheme="minorHAnsi" w:eastAsiaTheme="minorEastAsia" w:hAnsiTheme="minorHAnsi" w:cstheme="minorBidi"/>
            <w:noProof/>
            <w:sz w:val="22"/>
            <w:szCs w:val="22"/>
            <w:lang w:val="en-US"/>
          </w:rPr>
          <w:tab/>
        </w:r>
        <w:r w:rsidR="004D3832" w:rsidRPr="007066F2">
          <w:rPr>
            <w:rStyle w:val="Hyperlink"/>
            <w:noProof/>
          </w:rPr>
          <w:t>Date et heure limite de remise des offres</w:t>
        </w:r>
        <w:r w:rsidR="004D3832">
          <w:rPr>
            <w:noProof/>
            <w:webHidden/>
          </w:rPr>
          <w:tab/>
        </w:r>
        <w:r w:rsidR="004D3832">
          <w:rPr>
            <w:noProof/>
            <w:webHidden/>
          </w:rPr>
          <w:fldChar w:fldCharType="begin"/>
        </w:r>
        <w:r w:rsidR="004D3832">
          <w:rPr>
            <w:noProof/>
            <w:webHidden/>
          </w:rPr>
          <w:instrText xml:space="preserve"> PAGEREF _Toc68630408 \h </w:instrText>
        </w:r>
        <w:r w:rsidR="004D3832">
          <w:rPr>
            <w:noProof/>
            <w:webHidden/>
          </w:rPr>
        </w:r>
        <w:r w:rsidR="004D3832">
          <w:rPr>
            <w:noProof/>
            <w:webHidden/>
          </w:rPr>
          <w:fldChar w:fldCharType="separate"/>
        </w:r>
        <w:r w:rsidR="00971A30">
          <w:rPr>
            <w:noProof/>
            <w:webHidden/>
          </w:rPr>
          <w:t>24</w:t>
        </w:r>
        <w:r w:rsidR="004D3832">
          <w:rPr>
            <w:noProof/>
            <w:webHidden/>
          </w:rPr>
          <w:fldChar w:fldCharType="end"/>
        </w:r>
      </w:hyperlink>
    </w:p>
    <w:p w14:paraId="27317BAC" w14:textId="757334AB"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09" w:history="1">
        <w:r w:rsidR="004D3832" w:rsidRPr="007066F2">
          <w:rPr>
            <w:rStyle w:val="Hyperlink"/>
            <w:noProof/>
          </w:rPr>
          <w:t>23.</w:t>
        </w:r>
        <w:r w:rsidR="004D3832">
          <w:rPr>
            <w:rFonts w:asciiTheme="minorHAnsi" w:eastAsiaTheme="minorEastAsia" w:hAnsiTheme="minorHAnsi" w:cstheme="minorBidi"/>
            <w:noProof/>
            <w:sz w:val="22"/>
            <w:szCs w:val="22"/>
            <w:lang w:val="en-US"/>
          </w:rPr>
          <w:tab/>
        </w:r>
        <w:r w:rsidR="004D3832" w:rsidRPr="007066F2">
          <w:rPr>
            <w:rStyle w:val="Hyperlink"/>
            <w:noProof/>
          </w:rPr>
          <w:t>Offres hors délai</w:t>
        </w:r>
        <w:r w:rsidR="004D3832">
          <w:rPr>
            <w:noProof/>
            <w:webHidden/>
          </w:rPr>
          <w:tab/>
        </w:r>
        <w:r w:rsidR="004D3832">
          <w:rPr>
            <w:noProof/>
            <w:webHidden/>
          </w:rPr>
          <w:fldChar w:fldCharType="begin"/>
        </w:r>
        <w:r w:rsidR="004D3832">
          <w:rPr>
            <w:noProof/>
            <w:webHidden/>
          </w:rPr>
          <w:instrText xml:space="preserve"> PAGEREF _Toc68630409 \h </w:instrText>
        </w:r>
        <w:r w:rsidR="004D3832">
          <w:rPr>
            <w:noProof/>
            <w:webHidden/>
          </w:rPr>
        </w:r>
        <w:r w:rsidR="004D3832">
          <w:rPr>
            <w:noProof/>
            <w:webHidden/>
          </w:rPr>
          <w:fldChar w:fldCharType="separate"/>
        </w:r>
        <w:r w:rsidR="00971A30">
          <w:rPr>
            <w:noProof/>
            <w:webHidden/>
          </w:rPr>
          <w:t>24</w:t>
        </w:r>
        <w:r w:rsidR="004D3832">
          <w:rPr>
            <w:noProof/>
            <w:webHidden/>
          </w:rPr>
          <w:fldChar w:fldCharType="end"/>
        </w:r>
      </w:hyperlink>
    </w:p>
    <w:p w14:paraId="30622AFC" w14:textId="44DE9425"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10" w:history="1">
        <w:r w:rsidR="004D3832" w:rsidRPr="007066F2">
          <w:rPr>
            <w:rStyle w:val="Hyperlink"/>
            <w:noProof/>
          </w:rPr>
          <w:t>24.</w:t>
        </w:r>
        <w:r w:rsidR="004D3832">
          <w:rPr>
            <w:rFonts w:asciiTheme="minorHAnsi" w:eastAsiaTheme="minorEastAsia" w:hAnsiTheme="minorHAnsi" w:cstheme="minorBidi"/>
            <w:noProof/>
            <w:sz w:val="22"/>
            <w:szCs w:val="22"/>
            <w:lang w:val="en-US"/>
          </w:rPr>
          <w:tab/>
        </w:r>
        <w:r w:rsidR="004D3832" w:rsidRPr="007066F2">
          <w:rPr>
            <w:rStyle w:val="Hyperlink"/>
            <w:noProof/>
          </w:rPr>
          <w:t>Retrait, substitution et modification des offres</w:t>
        </w:r>
        <w:r w:rsidR="004D3832">
          <w:rPr>
            <w:noProof/>
            <w:webHidden/>
          </w:rPr>
          <w:tab/>
        </w:r>
        <w:r w:rsidR="004D3832">
          <w:rPr>
            <w:noProof/>
            <w:webHidden/>
          </w:rPr>
          <w:fldChar w:fldCharType="begin"/>
        </w:r>
        <w:r w:rsidR="004D3832">
          <w:rPr>
            <w:noProof/>
            <w:webHidden/>
          </w:rPr>
          <w:instrText xml:space="preserve"> PAGEREF _Toc68630410 \h </w:instrText>
        </w:r>
        <w:r w:rsidR="004D3832">
          <w:rPr>
            <w:noProof/>
            <w:webHidden/>
          </w:rPr>
        </w:r>
        <w:r w:rsidR="004D3832">
          <w:rPr>
            <w:noProof/>
            <w:webHidden/>
          </w:rPr>
          <w:fldChar w:fldCharType="separate"/>
        </w:r>
        <w:r w:rsidR="00971A30">
          <w:rPr>
            <w:noProof/>
            <w:webHidden/>
          </w:rPr>
          <w:t>24</w:t>
        </w:r>
        <w:r w:rsidR="004D3832">
          <w:rPr>
            <w:noProof/>
            <w:webHidden/>
          </w:rPr>
          <w:fldChar w:fldCharType="end"/>
        </w:r>
      </w:hyperlink>
    </w:p>
    <w:p w14:paraId="4117D38C" w14:textId="7B71BBDB" w:rsidR="004D3832" w:rsidRDefault="00EC008E">
      <w:pPr>
        <w:pStyle w:val="TOC1"/>
        <w:rPr>
          <w:rFonts w:asciiTheme="minorHAnsi" w:eastAsiaTheme="minorEastAsia" w:hAnsiTheme="minorHAnsi" w:cstheme="minorBidi"/>
          <w:b w:val="0"/>
          <w:bCs w:val="0"/>
          <w:noProof/>
          <w:sz w:val="22"/>
          <w:szCs w:val="22"/>
          <w:lang w:val="en-US"/>
        </w:rPr>
      </w:pPr>
      <w:hyperlink w:anchor="_Toc68630411" w:history="1">
        <w:r w:rsidR="004D3832" w:rsidRPr="007066F2">
          <w:rPr>
            <w:rStyle w:val="Hyperlink"/>
            <w:noProof/>
          </w:rPr>
          <w:t>E. Ouverture Publique des Offres Partie Technique</w:t>
        </w:r>
        <w:r w:rsidR="004D3832">
          <w:rPr>
            <w:noProof/>
            <w:webHidden/>
          </w:rPr>
          <w:tab/>
        </w:r>
        <w:r w:rsidR="004D3832">
          <w:rPr>
            <w:noProof/>
            <w:webHidden/>
          </w:rPr>
          <w:fldChar w:fldCharType="begin"/>
        </w:r>
        <w:r w:rsidR="004D3832">
          <w:rPr>
            <w:noProof/>
            <w:webHidden/>
          </w:rPr>
          <w:instrText xml:space="preserve"> PAGEREF _Toc68630411 \h </w:instrText>
        </w:r>
        <w:r w:rsidR="004D3832">
          <w:rPr>
            <w:noProof/>
            <w:webHidden/>
          </w:rPr>
        </w:r>
        <w:r w:rsidR="004D3832">
          <w:rPr>
            <w:noProof/>
            <w:webHidden/>
          </w:rPr>
          <w:fldChar w:fldCharType="separate"/>
        </w:r>
        <w:r w:rsidR="00971A30">
          <w:rPr>
            <w:noProof/>
            <w:webHidden/>
          </w:rPr>
          <w:t>25</w:t>
        </w:r>
        <w:r w:rsidR="004D3832">
          <w:rPr>
            <w:noProof/>
            <w:webHidden/>
          </w:rPr>
          <w:fldChar w:fldCharType="end"/>
        </w:r>
      </w:hyperlink>
    </w:p>
    <w:p w14:paraId="4A1B7F12" w14:textId="2CF6CFA1"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12" w:history="1">
        <w:r w:rsidR="004D3832" w:rsidRPr="007066F2">
          <w:rPr>
            <w:rStyle w:val="Hyperlink"/>
            <w:noProof/>
          </w:rPr>
          <w:t>25.</w:t>
        </w:r>
        <w:r w:rsidR="004D3832">
          <w:rPr>
            <w:rFonts w:asciiTheme="minorHAnsi" w:eastAsiaTheme="minorEastAsia" w:hAnsiTheme="minorHAnsi" w:cstheme="minorBidi"/>
            <w:noProof/>
            <w:sz w:val="22"/>
            <w:szCs w:val="22"/>
            <w:lang w:val="en-US"/>
          </w:rPr>
          <w:tab/>
        </w:r>
        <w:r w:rsidR="004D3832" w:rsidRPr="007066F2">
          <w:rPr>
            <w:rStyle w:val="Hyperlink"/>
            <w:noProof/>
          </w:rPr>
          <w:t>Ouverture publique des Offres Parties Techniques</w:t>
        </w:r>
        <w:r w:rsidR="004D3832">
          <w:rPr>
            <w:noProof/>
            <w:webHidden/>
          </w:rPr>
          <w:tab/>
        </w:r>
        <w:r w:rsidR="004D3832">
          <w:rPr>
            <w:noProof/>
            <w:webHidden/>
          </w:rPr>
          <w:fldChar w:fldCharType="begin"/>
        </w:r>
        <w:r w:rsidR="004D3832">
          <w:rPr>
            <w:noProof/>
            <w:webHidden/>
          </w:rPr>
          <w:instrText xml:space="preserve"> PAGEREF _Toc68630412 \h </w:instrText>
        </w:r>
        <w:r w:rsidR="004D3832">
          <w:rPr>
            <w:noProof/>
            <w:webHidden/>
          </w:rPr>
        </w:r>
        <w:r w:rsidR="004D3832">
          <w:rPr>
            <w:noProof/>
            <w:webHidden/>
          </w:rPr>
          <w:fldChar w:fldCharType="separate"/>
        </w:r>
        <w:r w:rsidR="00971A30">
          <w:rPr>
            <w:noProof/>
            <w:webHidden/>
          </w:rPr>
          <w:t>25</w:t>
        </w:r>
        <w:r w:rsidR="004D3832">
          <w:rPr>
            <w:noProof/>
            <w:webHidden/>
          </w:rPr>
          <w:fldChar w:fldCharType="end"/>
        </w:r>
      </w:hyperlink>
    </w:p>
    <w:p w14:paraId="1BE6ADE2" w14:textId="69346D36" w:rsidR="004D3832" w:rsidRDefault="00EC008E">
      <w:pPr>
        <w:pStyle w:val="TOC1"/>
        <w:rPr>
          <w:rFonts w:asciiTheme="minorHAnsi" w:eastAsiaTheme="minorEastAsia" w:hAnsiTheme="minorHAnsi" w:cstheme="minorBidi"/>
          <w:b w:val="0"/>
          <w:bCs w:val="0"/>
          <w:noProof/>
          <w:sz w:val="22"/>
          <w:szCs w:val="22"/>
          <w:lang w:val="en-US"/>
        </w:rPr>
      </w:pPr>
      <w:hyperlink w:anchor="_Toc68630413" w:history="1">
        <w:r w:rsidR="004D3832" w:rsidRPr="007066F2">
          <w:rPr>
            <w:rStyle w:val="Hyperlink"/>
            <w:noProof/>
          </w:rPr>
          <w:t>F. Evaluation des Offres -- Généralités</w:t>
        </w:r>
        <w:r w:rsidR="004D3832">
          <w:rPr>
            <w:noProof/>
            <w:webHidden/>
          </w:rPr>
          <w:tab/>
        </w:r>
        <w:r w:rsidR="004D3832">
          <w:rPr>
            <w:noProof/>
            <w:webHidden/>
          </w:rPr>
          <w:fldChar w:fldCharType="begin"/>
        </w:r>
        <w:r w:rsidR="004D3832">
          <w:rPr>
            <w:noProof/>
            <w:webHidden/>
          </w:rPr>
          <w:instrText xml:space="preserve"> PAGEREF _Toc68630413 \h </w:instrText>
        </w:r>
        <w:r w:rsidR="004D3832">
          <w:rPr>
            <w:noProof/>
            <w:webHidden/>
          </w:rPr>
        </w:r>
        <w:r w:rsidR="004D3832">
          <w:rPr>
            <w:noProof/>
            <w:webHidden/>
          </w:rPr>
          <w:fldChar w:fldCharType="separate"/>
        </w:r>
        <w:r w:rsidR="00971A30">
          <w:rPr>
            <w:noProof/>
            <w:webHidden/>
          </w:rPr>
          <w:t>26</w:t>
        </w:r>
        <w:r w:rsidR="004D3832">
          <w:rPr>
            <w:noProof/>
            <w:webHidden/>
          </w:rPr>
          <w:fldChar w:fldCharType="end"/>
        </w:r>
      </w:hyperlink>
    </w:p>
    <w:p w14:paraId="7BA9707E" w14:textId="34C29B62"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14" w:history="1">
        <w:r w:rsidR="004D3832" w:rsidRPr="007066F2">
          <w:rPr>
            <w:rStyle w:val="Hyperlink"/>
            <w:noProof/>
          </w:rPr>
          <w:t>26.</w:t>
        </w:r>
        <w:r w:rsidR="004D3832">
          <w:rPr>
            <w:rFonts w:asciiTheme="minorHAnsi" w:eastAsiaTheme="minorEastAsia" w:hAnsiTheme="minorHAnsi" w:cstheme="minorBidi"/>
            <w:noProof/>
            <w:sz w:val="22"/>
            <w:szCs w:val="22"/>
            <w:lang w:val="en-US"/>
          </w:rPr>
          <w:tab/>
        </w:r>
        <w:r w:rsidR="004D3832" w:rsidRPr="007066F2">
          <w:rPr>
            <w:rStyle w:val="Hyperlink"/>
            <w:noProof/>
          </w:rPr>
          <w:t>Confidentialité</w:t>
        </w:r>
        <w:r w:rsidR="004D3832">
          <w:rPr>
            <w:noProof/>
            <w:webHidden/>
          </w:rPr>
          <w:tab/>
        </w:r>
        <w:r w:rsidR="004D3832">
          <w:rPr>
            <w:noProof/>
            <w:webHidden/>
          </w:rPr>
          <w:fldChar w:fldCharType="begin"/>
        </w:r>
        <w:r w:rsidR="004D3832">
          <w:rPr>
            <w:noProof/>
            <w:webHidden/>
          </w:rPr>
          <w:instrText xml:space="preserve"> PAGEREF _Toc68630414 \h </w:instrText>
        </w:r>
        <w:r w:rsidR="004D3832">
          <w:rPr>
            <w:noProof/>
            <w:webHidden/>
          </w:rPr>
        </w:r>
        <w:r w:rsidR="004D3832">
          <w:rPr>
            <w:noProof/>
            <w:webHidden/>
          </w:rPr>
          <w:fldChar w:fldCharType="separate"/>
        </w:r>
        <w:r w:rsidR="00971A30">
          <w:rPr>
            <w:noProof/>
            <w:webHidden/>
          </w:rPr>
          <w:t>26</w:t>
        </w:r>
        <w:r w:rsidR="004D3832">
          <w:rPr>
            <w:noProof/>
            <w:webHidden/>
          </w:rPr>
          <w:fldChar w:fldCharType="end"/>
        </w:r>
      </w:hyperlink>
    </w:p>
    <w:p w14:paraId="2E4D9739" w14:textId="49A94D79"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15" w:history="1">
        <w:r w:rsidR="004D3832" w:rsidRPr="007066F2">
          <w:rPr>
            <w:rStyle w:val="Hyperlink"/>
            <w:noProof/>
          </w:rPr>
          <w:t>27.</w:t>
        </w:r>
        <w:r w:rsidR="004D3832">
          <w:rPr>
            <w:rFonts w:asciiTheme="minorHAnsi" w:eastAsiaTheme="minorEastAsia" w:hAnsiTheme="minorHAnsi" w:cstheme="minorBidi"/>
            <w:noProof/>
            <w:sz w:val="22"/>
            <w:szCs w:val="22"/>
            <w:lang w:val="en-US"/>
          </w:rPr>
          <w:tab/>
        </w:r>
        <w:r w:rsidR="004D3832" w:rsidRPr="007066F2">
          <w:rPr>
            <w:rStyle w:val="Hyperlink"/>
            <w:noProof/>
          </w:rPr>
          <w:t>Éclaircissements concernant les offres</w:t>
        </w:r>
        <w:r w:rsidR="004D3832">
          <w:rPr>
            <w:noProof/>
            <w:webHidden/>
          </w:rPr>
          <w:tab/>
        </w:r>
        <w:r w:rsidR="004D3832">
          <w:rPr>
            <w:noProof/>
            <w:webHidden/>
          </w:rPr>
          <w:fldChar w:fldCharType="begin"/>
        </w:r>
        <w:r w:rsidR="004D3832">
          <w:rPr>
            <w:noProof/>
            <w:webHidden/>
          </w:rPr>
          <w:instrText xml:space="preserve"> PAGEREF _Toc68630415 \h </w:instrText>
        </w:r>
        <w:r w:rsidR="004D3832">
          <w:rPr>
            <w:noProof/>
            <w:webHidden/>
          </w:rPr>
        </w:r>
        <w:r w:rsidR="004D3832">
          <w:rPr>
            <w:noProof/>
            <w:webHidden/>
          </w:rPr>
          <w:fldChar w:fldCharType="separate"/>
        </w:r>
        <w:r w:rsidR="00971A30">
          <w:rPr>
            <w:noProof/>
            <w:webHidden/>
          </w:rPr>
          <w:t>27</w:t>
        </w:r>
        <w:r w:rsidR="004D3832">
          <w:rPr>
            <w:noProof/>
            <w:webHidden/>
          </w:rPr>
          <w:fldChar w:fldCharType="end"/>
        </w:r>
      </w:hyperlink>
    </w:p>
    <w:p w14:paraId="71AF2C83" w14:textId="5366FF72"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16" w:history="1">
        <w:r w:rsidR="004D3832" w:rsidRPr="007066F2">
          <w:rPr>
            <w:rStyle w:val="Hyperlink"/>
            <w:noProof/>
          </w:rPr>
          <w:t>28.</w:t>
        </w:r>
        <w:r w:rsidR="004D3832">
          <w:rPr>
            <w:rFonts w:asciiTheme="minorHAnsi" w:eastAsiaTheme="minorEastAsia" w:hAnsiTheme="minorHAnsi" w:cstheme="minorBidi"/>
            <w:noProof/>
            <w:sz w:val="22"/>
            <w:szCs w:val="22"/>
            <w:lang w:val="en-US"/>
          </w:rPr>
          <w:tab/>
        </w:r>
        <w:r w:rsidR="004D3832" w:rsidRPr="007066F2">
          <w:rPr>
            <w:rStyle w:val="Hyperlink"/>
            <w:noProof/>
          </w:rPr>
          <w:t>Divergences, réserves ou omissions</w:t>
        </w:r>
        <w:r w:rsidR="004D3832">
          <w:rPr>
            <w:noProof/>
            <w:webHidden/>
          </w:rPr>
          <w:tab/>
        </w:r>
        <w:r w:rsidR="004D3832">
          <w:rPr>
            <w:noProof/>
            <w:webHidden/>
          </w:rPr>
          <w:fldChar w:fldCharType="begin"/>
        </w:r>
        <w:r w:rsidR="004D3832">
          <w:rPr>
            <w:noProof/>
            <w:webHidden/>
          </w:rPr>
          <w:instrText xml:space="preserve"> PAGEREF _Toc68630416 \h </w:instrText>
        </w:r>
        <w:r w:rsidR="004D3832">
          <w:rPr>
            <w:noProof/>
            <w:webHidden/>
          </w:rPr>
        </w:r>
        <w:r w:rsidR="004D3832">
          <w:rPr>
            <w:noProof/>
            <w:webHidden/>
          </w:rPr>
          <w:fldChar w:fldCharType="separate"/>
        </w:r>
        <w:r w:rsidR="00971A30">
          <w:rPr>
            <w:noProof/>
            <w:webHidden/>
          </w:rPr>
          <w:t>27</w:t>
        </w:r>
        <w:r w:rsidR="004D3832">
          <w:rPr>
            <w:noProof/>
            <w:webHidden/>
          </w:rPr>
          <w:fldChar w:fldCharType="end"/>
        </w:r>
      </w:hyperlink>
    </w:p>
    <w:p w14:paraId="684B9061" w14:textId="314BEE5A"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17" w:history="1">
        <w:r w:rsidR="004D3832" w:rsidRPr="007066F2">
          <w:rPr>
            <w:rStyle w:val="Hyperlink"/>
            <w:noProof/>
          </w:rPr>
          <w:t>29.</w:t>
        </w:r>
        <w:r w:rsidR="004D3832">
          <w:rPr>
            <w:rFonts w:asciiTheme="minorHAnsi" w:eastAsiaTheme="minorEastAsia" w:hAnsiTheme="minorHAnsi" w:cstheme="minorBidi"/>
            <w:noProof/>
            <w:sz w:val="22"/>
            <w:szCs w:val="22"/>
            <w:lang w:val="en-US"/>
          </w:rPr>
          <w:tab/>
        </w:r>
        <w:r w:rsidR="004D3832" w:rsidRPr="007066F2">
          <w:rPr>
            <w:rStyle w:val="Hyperlink"/>
            <w:noProof/>
          </w:rPr>
          <w:t>Non-conformité Non matérielle des offres</w:t>
        </w:r>
        <w:r w:rsidR="004D3832">
          <w:rPr>
            <w:noProof/>
            <w:webHidden/>
          </w:rPr>
          <w:tab/>
        </w:r>
        <w:r w:rsidR="004D3832">
          <w:rPr>
            <w:noProof/>
            <w:webHidden/>
          </w:rPr>
          <w:fldChar w:fldCharType="begin"/>
        </w:r>
        <w:r w:rsidR="004D3832">
          <w:rPr>
            <w:noProof/>
            <w:webHidden/>
          </w:rPr>
          <w:instrText xml:space="preserve"> PAGEREF _Toc68630417 \h </w:instrText>
        </w:r>
        <w:r w:rsidR="004D3832">
          <w:rPr>
            <w:noProof/>
            <w:webHidden/>
          </w:rPr>
        </w:r>
        <w:r w:rsidR="004D3832">
          <w:rPr>
            <w:noProof/>
            <w:webHidden/>
          </w:rPr>
          <w:fldChar w:fldCharType="separate"/>
        </w:r>
        <w:r w:rsidR="00971A30">
          <w:rPr>
            <w:noProof/>
            <w:webHidden/>
          </w:rPr>
          <w:t>27</w:t>
        </w:r>
        <w:r w:rsidR="004D3832">
          <w:rPr>
            <w:noProof/>
            <w:webHidden/>
          </w:rPr>
          <w:fldChar w:fldCharType="end"/>
        </w:r>
      </w:hyperlink>
    </w:p>
    <w:p w14:paraId="35EEBD91" w14:textId="2DE7E231" w:rsidR="004D3832" w:rsidRDefault="00EC008E">
      <w:pPr>
        <w:pStyle w:val="TOC1"/>
        <w:rPr>
          <w:rFonts w:asciiTheme="minorHAnsi" w:eastAsiaTheme="minorEastAsia" w:hAnsiTheme="minorHAnsi" w:cstheme="minorBidi"/>
          <w:b w:val="0"/>
          <w:bCs w:val="0"/>
          <w:noProof/>
          <w:sz w:val="22"/>
          <w:szCs w:val="22"/>
          <w:lang w:val="en-US"/>
        </w:rPr>
      </w:pPr>
      <w:hyperlink w:anchor="_Toc68630418" w:history="1">
        <w:r w:rsidR="004D3832" w:rsidRPr="007066F2">
          <w:rPr>
            <w:rStyle w:val="Hyperlink"/>
            <w:noProof/>
          </w:rPr>
          <w:t>G.   Evaluation des Parties Techniques des Offres</w:t>
        </w:r>
        <w:r w:rsidR="004D3832">
          <w:rPr>
            <w:noProof/>
            <w:webHidden/>
          </w:rPr>
          <w:tab/>
        </w:r>
        <w:r w:rsidR="004D3832">
          <w:rPr>
            <w:noProof/>
            <w:webHidden/>
          </w:rPr>
          <w:fldChar w:fldCharType="begin"/>
        </w:r>
        <w:r w:rsidR="004D3832">
          <w:rPr>
            <w:noProof/>
            <w:webHidden/>
          </w:rPr>
          <w:instrText xml:space="preserve"> PAGEREF _Toc68630418 \h </w:instrText>
        </w:r>
        <w:r w:rsidR="004D3832">
          <w:rPr>
            <w:noProof/>
            <w:webHidden/>
          </w:rPr>
        </w:r>
        <w:r w:rsidR="004D3832">
          <w:rPr>
            <w:noProof/>
            <w:webHidden/>
          </w:rPr>
          <w:fldChar w:fldCharType="separate"/>
        </w:r>
        <w:r w:rsidR="00971A30">
          <w:rPr>
            <w:noProof/>
            <w:webHidden/>
          </w:rPr>
          <w:t>28</w:t>
        </w:r>
        <w:r w:rsidR="004D3832">
          <w:rPr>
            <w:noProof/>
            <w:webHidden/>
          </w:rPr>
          <w:fldChar w:fldCharType="end"/>
        </w:r>
      </w:hyperlink>
    </w:p>
    <w:p w14:paraId="22EB45D5" w14:textId="46D1DC1E"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19" w:history="1">
        <w:r w:rsidR="004D3832" w:rsidRPr="007066F2">
          <w:rPr>
            <w:rStyle w:val="Hyperlink"/>
            <w:noProof/>
          </w:rPr>
          <w:t>30.</w:t>
        </w:r>
        <w:r w:rsidR="004D3832">
          <w:rPr>
            <w:rFonts w:asciiTheme="minorHAnsi" w:eastAsiaTheme="minorEastAsia" w:hAnsiTheme="minorHAnsi" w:cstheme="minorBidi"/>
            <w:noProof/>
            <w:sz w:val="22"/>
            <w:szCs w:val="22"/>
            <w:lang w:val="en-US"/>
          </w:rPr>
          <w:tab/>
        </w:r>
        <w:r w:rsidR="004D3832" w:rsidRPr="007066F2">
          <w:rPr>
            <w:rStyle w:val="Hyperlink"/>
            <w:noProof/>
          </w:rPr>
          <w:t>Evaluation des Parties Techniques</w:t>
        </w:r>
        <w:r w:rsidR="004D3832">
          <w:rPr>
            <w:noProof/>
            <w:webHidden/>
          </w:rPr>
          <w:tab/>
        </w:r>
        <w:r w:rsidR="004D3832">
          <w:rPr>
            <w:noProof/>
            <w:webHidden/>
          </w:rPr>
          <w:fldChar w:fldCharType="begin"/>
        </w:r>
        <w:r w:rsidR="004D3832">
          <w:rPr>
            <w:noProof/>
            <w:webHidden/>
          </w:rPr>
          <w:instrText xml:space="preserve"> PAGEREF _Toc68630419 \h </w:instrText>
        </w:r>
        <w:r w:rsidR="004D3832">
          <w:rPr>
            <w:noProof/>
            <w:webHidden/>
          </w:rPr>
        </w:r>
        <w:r w:rsidR="004D3832">
          <w:rPr>
            <w:noProof/>
            <w:webHidden/>
          </w:rPr>
          <w:fldChar w:fldCharType="separate"/>
        </w:r>
        <w:r w:rsidR="00971A30">
          <w:rPr>
            <w:noProof/>
            <w:webHidden/>
          </w:rPr>
          <w:t>28</w:t>
        </w:r>
        <w:r w:rsidR="004D3832">
          <w:rPr>
            <w:noProof/>
            <w:webHidden/>
          </w:rPr>
          <w:fldChar w:fldCharType="end"/>
        </w:r>
      </w:hyperlink>
    </w:p>
    <w:p w14:paraId="36E2D445" w14:textId="33FC7E36"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0" w:history="1">
        <w:r w:rsidR="004D3832" w:rsidRPr="007066F2">
          <w:rPr>
            <w:rStyle w:val="Hyperlink"/>
            <w:noProof/>
          </w:rPr>
          <w:t>31.</w:t>
        </w:r>
        <w:r w:rsidR="004D3832">
          <w:rPr>
            <w:rFonts w:asciiTheme="minorHAnsi" w:eastAsiaTheme="minorEastAsia" w:hAnsiTheme="minorHAnsi" w:cstheme="minorBidi"/>
            <w:noProof/>
            <w:sz w:val="22"/>
            <w:szCs w:val="22"/>
            <w:lang w:val="en-US"/>
          </w:rPr>
          <w:tab/>
        </w:r>
        <w:r w:rsidR="004D3832" w:rsidRPr="007066F2">
          <w:rPr>
            <w:rStyle w:val="Hyperlink"/>
            <w:noProof/>
          </w:rPr>
          <w:t>Détermination de la Conformité</w:t>
        </w:r>
        <w:r w:rsidR="004D3832">
          <w:rPr>
            <w:noProof/>
            <w:webHidden/>
          </w:rPr>
          <w:tab/>
        </w:r>
        <w:r w:rsidR="004D3832">
          <w:rPr>
            <w:noProof/>
            <w:webHidden/>
          </w:rPr>
          <w:fldChar w:fldCharType="begin"/>
        </w:r>
        <w:r w:rsidR="004D3832">
          <w:rPr>
            <w:noProof/>
            <w:webHidden/>
          </w:rPr>
          <w:instrText xml:space="preserve"> PAGEREF _Toc68630420 \h </w:instrText>
        </w:r>
        <w:r w:rsidR="004D3832">
          <w:rPr>
            <w:noProof/>
            <w:webHidden/>
          </w:rPr>
        </w:r>
        <w:r w:rsidR="004D3832">
          <w:rPr>
            <w:noProof/>
            <w:webHidden/>
          </w:rPr>
          <w:fldChar w:fldCharType="separate"/>
        </w:r>
        <w:r w:rsidR="00971A30">
          <w:rPr>
            <w:noProof/>
            <w:webHidden/>
          </w:rPr>
          <w:t>28</w:t>
        </w:r>
        <w:r w:rsidR="004D3832">
          <w:rPr>
            <w:noProof/>
            <w:webHidden/>
          </w:rPr>
          <w:fldChar w:fldCharType="end"/>
        </w:r>
      </w:hyperlink>
    </w:p>
    <w:p w14:paraId="36F63761" w14:textId="45AE8440"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1" w:history="1">
        <w:r w:rsidR="004D3832" w:rsidRPr="007066F2">
          <w:rPr>
            <w:rStyle w:val="Hyperlink"/>
            <w:noProof/>
          </w:rPr>
          <w:t>32.</w:t>
        </w:r>
        <w:r w:rsidR="004D3832">
          <w:rPr>
            <w:rFonts w:asciiTheme="minorHAnsi" w:eastAsiaTheme="minorEastAsia" w:hAnsiTheme="minorHAnsi" w:cstheme="minorBidi"/>
            <w:noProof/>
            <w:sz w:val="22"/>
            <w:szCs w:val="22"/>
            <w:lang w:val="en-US"/>
          </w:rPr>
          <w:tab/>
        </w:r>
        <w:r w:rsidR="004D3832" w:rsidRPr="007066F2">
          <w:rPr>
            <w:rStyle w:val="Hyperlink"/>
            <w:noProof/>
          </w:rPr>
          <w:t>Qualification du Soumissionnaire</w:t>
        </w:r>
        <w:r w:rsidR="004D3832">
          <w:rPr>
            <w:noProof/>
            <w:webHidden/>
          </w:rPr>
          <w:tab/>
        </w:r>
        <w:r w:rsidR="004D3832">
          <w:rPr>
            <w:noProof/>
            <w:webHidden/>
          </w:rPr>
          <w:fldChar w:fldCharType="begin"/>
        </w:r>
        <w:r w:rsidR="004D3832">
          <w:rPr>
            <w:noProof/>
            <w:webHidden/>
          </w:rPr>
          <w:instrText xml:space="preserve"> PAGEREF _Toc68630421 \h </w:instrText>
        </w:r>
        <w:r w:rsidR="004D3832">
          <w:rPr>
            <w:noProof/>
            <w:webHidden/>
          </w:rPr>
        </w:r>
        <w:r w:rsidR="004D3832">
          <w:rPr>
            <w:noProof/>
            <w:webHidden/>
          </w:rPr>
          <w:fldChar w:fldCharType="separate"/>
        </w:r>
        <w:r w:rsidR="00971A30">
          <w:rPr>
            <w:noProof/>
            <w:webHidden/>
          </w:rPr>
          <w:t>29</w:t>
        </w:r>
        <w:r w:rsidR="004D3832">
          <w:rPr>
            <w:noProof/>
            <w:webHidden/>
          </w:rPr>
          <w:fldChar w:fldCharType="end"/>
        </w:r>
      </w:hyperlink>
    </w:p>
    <w:p w14:paraId="1EB755B0" w14:textId="5100EED2" w:rsidR="004D3832" w:rsidRDefault="00EC008E">
      <w:pPr>
        <w:pStyle w:val="TOC1"/>
        <w:rPr>
          <w:rFonts w:asciiTheme="minorHAnsi" w:eastAsiaTheme="minorEastAsia" w:hAnsiTheme="minorHAnsi" w:cstheme="minorBidi"/>
          <w:b w:val="0"/>
          <w:bCs w:val="0"/>
          <w:noProof/>
          <w:sz w:val="22"/>
          <w:szCs w:val="22"/>
          <w:lang w:val="en-US"/>
        </w:rPr>
      </w:pPr>
      <w:hyperlink w:anchor="_Toc68630422" w:history="1">
        <w:r w:rsidR="004D3832" w:rsidRPr="007066F2">
          <w:rPr>
            <w:rStyle w:val="Hyperlink"/>
            <w:noProof/>
          </w:rPr>
          <w:t>H.   Ouverture Publique des Offres Parties Financières</w:t>
        </w:r>
        <w:r w:rsidR="004D3832">
          <w:rPr>
            <w:noProof/>
            <w:webHidden/>
          </w:rPr>
          <w:tab/>
        </w:r>
        <w:r w:rsidR="004D3832">
          <w:rPr>
            <w:noProof/>
            <w:webHidden/>
          </w:rPr>
          <w:fldChar w:fldCharType="begin"/>
        </w:r>
        <w:r w:rsidR="004D3832">
          <w:rPr>
            <w:noProof/>
            <w:webHidden/>
          </w:rPr>
          <w:instrText xml:space="preserve"> PAGEREF _Toc68630422 \h </w:instrText>
        </w:r>
        <w:r w:rsidR="004D3832">
          <w:rPr>
            <w:noProof/>
            <w:webHidden/>
          </w:rPr>
        </w:r>
        <w:r w:rsidR="004D3832">
          <w:rPr>
            <w:noProof/>
            <w:webHidden/>
          </w:rPr>
          <w:fldChar w:fldCharType="separate"/>
        </w:r>
        <w:r w:rsidR="00971A30">
          <w:rPr>
            <w:noProof/>
            <w:webHidden/>
          </w:rPr>
          <w:t>30</w:t>
        </w:r>
        <w:r w:rsidR="004D3832">
          <w:rPr>
            <w:noProof/>
            <w:webHidden/>
          </w:rPr>
          <w:fldChar w:fldCharType="end"/>
        </w:r>
      </w:hyperlink>
    </w:p>
    <w:p w14:paraId="7A5F056B" w14:textId="68D136C8"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3" w:history="1">
        <w:r w:rsidR="004D3832" w:rsidRPr="007066F2">
          <w:rPr>
            <w:rStyle w:val="Hyperlink"/>
            <w:noProof/>
          </w:rPr>
          <w:t>33.</w:t>
        </w:r>
        <w:r w:rsidR="004D3832">
          <w:rPr>
            <w:rFonts w:asciiTheme="minorHAnsi" w:eastAsiaTheme="minorEastAsia" w:hAnsiTheme="minorHAnsi" w:cstheme="minorBidi"/>
            <w:noProof/>
            <w:sz w:val="22"/>
            <w:szCs w:val="22"/>
            <w:lang w:val="en-US"/>
          </w:rPr>
          <w:tab/>
        </w:r>
        <w:r w:rsidR="004D3832" w:rsidRPr="007066F2">
          <w:rPr>
            <w:rStyle w:val="Hyperlink"/>
            <w:noProof/>
          </w:rPr>
          <w:t>Ouverture publique des Parties Financières</w:t>
        </w:r>
        <w:r w:rsidR="004D3832">
          <w:rPr>
            <w:noProof/>
            <w:webHidden/>
          </w:rPr>
          <w:tab/>
        </w:r>
        <w:r w:rsidR="004D3832">
          <w:rPr>
            <w:noProof/>
            <w:webHidden/>
          </w:rPr>
          <w:fldChar w:fldCharType="begin"/>
        </w:r>
        <w:r w:rsidR="004D3832">
          <w:rPr>
            <w:noProof/>
            <w:webHidden/>
          </w:rPr>
          <w:instrText xml:space="preserve"> PAGEREF _Toc68630423 \h </w:instrText>
        </w:r>
        <w:r w:rsidR="004D3832">
          <w:rPr>
            <w:noProof/>
            <w:webHidden/>
          </w:rPr>
        </w:r>
        <w:r w:rsidR="004D3832">
          <w:rPr>
            <w:noProof/>
            <w:webHidden/>
          </w:rPr>
          <w:fldChar w:fldCharType="separate"/>
        </w:r>
        <w:r w:rsidR="00971A30">
          <w:rPr>
            <w:noProof/>
            <w:webHidden/>
          </w:rPr>
          <w:t>30</w:t>
        </w:r>
        <w:r w:rsidR="004D3832">
          <w:rPr>
            <w:noProof/>
            <w:webHidden/>
          </w:rPr>
          <w:fldChar w:fldCharType="end"/>
        </w:r>
      </w:hyperlink>
    </w:p>
    <w:p w14:paraId="2A5FDAD3" w14:textId="6148FACE" w:rsidR="004D3832" w:rsidRDefault="00EC008E">
      <w:pPr>
        <w:pStyle w:val="TOC1"/>
        <w:rPr>
          <w:rFonts w:asciiTheme="minorHAnsi" w:eastAsiaTheme="minorEastAsia" w:hAnsiTheme="minorHAnsi" w:cstheme="minorBidi"/>
          <w:b w:val="0"/>
          <w:bCs w:val="0"/>
          <w:noProof/>
          <w:sz w:val="22"/>
          <w:szCs w:val="22"/>
          <w:lang w:val="en-US"/>
        </w:rPr>
      </w:pPr>
      <w:hyperlink w:anchor="_Toc68630424" w:history="1">
        <w:r w:rsidR="004D3832" w:rsidRPr="007066F2">
          <w:rPr>
            <w:rStyle w:val="Hyperlink"/>
            <w:noProof/>
          </w:rPr>
          <w:t>I.    Evaluation de Offres --Parties Financières</w:t>
        </w:r>
        <w:r w:rsidR="004D3832">
          <w:rPr>
            <w:noProof/>
            <w:webHidden/>
          </w:rPr>
          <w:tab/>
        </w:r>
        <w:r w:rsidR="004D3832">
          <w:rPr>
            <w:noProof/>
            <w:webHidden/>
          </w:rPr>
          <w:fldChar w:fldCharType="begin"/>
        </w:r>
        <w:r w:rsidR="004D3832">
          <w:rPr>
            <w:noProof/>
            <w:webHidden/>
          </w:rPr>
          <w:instrText xml:space="preserve"> PAGEREF _Toc68630424 \h </w:instrText>
        </w:r>
        <w:r w:rsidR="004D3832">
          <w:rPr>
            <w:noProof/>
            <w:webHidden/>
          </w:rPr>
        </w:r>
        <w:r w:rsidR="004D3832">
          <w:rPr>
            <w:noProof/>
            <w:webHidden/>
          </w:rPr>
          <w:fldChar w:fldCharType="separate"/>
        </w:r>
        <w:r w:rsidR="00971A30">
          <w:rPr>
            <w:noProof/>
            <w:webHidden/>
          </w:rPr>
          <w:t>32</w:t>
        </w:r>
        <w:r w:rsidR="004D3832">
          <w:rPr>
            <w:noProof/>
            <w:webHidden/>
          </w:rPr>
          <w:fldChar w:fldCharType="end"/>
        </w:r>
      </w:hyperlink>
    </w:p>
    <w:p w14:paraId="3A5A9B5B" w14:textId="433EFD9A"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5" w:history="1">
        <w:r w:rsidR="004D3832" w:rsidRPr="007066F2">
          <w:rPr>
            <w:rStyle w:val="Hyperlink"/>
            <w:noProof/>
          </w:rPr>
          <w:t>34.</w:t>
        </w:r>
        <w:r w:rsidR="004D3832">
          <w:rPr>
            <w:rFonts w:asciiTheme="minorHAnsi" w:eastAsiaTheme="minorEastAsia" w:hAnsiTheme="minorHAnsi" w:cstheme="minorBidi"/>
            <w:noProof/>
            <w:sz w:val="22"/>
            <w:szCs w:val="22"/>
            <w:lang w:val="en-US"/>
          </w:rPr>
          <w:tab/>
        </w:r>
        <w:r w:rsidR="004D3832" w:rsidRPr="007066F2">
          <w:rPr>
            <w:rStyle w:val="Hyperlink"/>
            <w:noProof/>
          </w:rPr>
          <w:t>Evaluation des Parties Financières</w:t>
        </w:r>
        <w:r w:rsidR="004D3832">
          <w:rPr>
            <w:noProof/>
            <w:webHidden/>
          </w:rPr>
          <w:tab/>
        </w:r>
        <w:r w:rsidR="004D3832">
          <w:rPr>
            <w:noProof/>
            <w:webHidden/>
          </w:rPr>
          <w:fldChar w:fldCharType="begin"/>
        </w:r>
        <w:r w:rsidR="004D3832">
          <w:rPr>
            <w:noProof/>
            <w:webHidden/>
          </w:rPr>
          <w:instrText xml:space="preserve"> PAGEREF _Toc68630425 \h </w:instrText>
        </w:r>
        <w:r w:rsidR="004D3832">
          <w:rPr>
            <w:noProof/>
            <w:webHidden/>
          </w:rPr>
        </w:r>
        <w:r w:rsidR="004D3832">
          <w:rPr>
            <w:noProof/>
            <w:webHidden/>
          </w:rPr>
          <w:fldChar w:fldCharType="separate"/>
        </w:r>
        <w:r w:rsidR="00971A30">
          <w:rPr>
            <w:noProof/>
            <w:webHidden/>
          </w:rPr>
          <w:t>32</w:t>
        </w:r>
        <w:r w:rsidR="004D3832">
          <w:rPr>
            <w:noProof/>
            <w:webHidden/>
          </w:rPr>
          <w:fldChar w:fldCharType="end"/>
        </w:r>
      </w:hyperlink>
    </w:p>
    <w:p w14:paraId="4106CF92" w14:textId="5C8CAFB9"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6" w:history="1">
        <w:r w:rsidR="004D3832" w:rsidRPr="007066F2">
          <w:rPr>
            <w:rStyle w:val="Hyperlink"/>
            <w:noProof/>
          </w:rPr>
          <w:t>35.</w:t>
        </w:r>
        <w:r w:rsidR="004D3832">
          <w:rPr>
            <w:rFonts w:asciiTheme="minorHAnsi" w:eastAsiaTheme="minorEastAsia" w:hAnsiTheme="minorHAnsi" w:cstheme="minorBidi"/>
            <w:noProof/>
            <w:sz w:val="22"/>
            <w:szCs w:val="22"/>
            <w:lang w:val="en-US"/>
          </w:rPr>
          <w:tab/>
        </w:r>
        <w:r w:rsidR="004D3832" w:rsidRPr="007066F2">
          <w:rPr>
            <w:rStyle w:val="Hyperlink"/>
            <w:noProof/>
          </w:rPr>
          <w:t>Correction des Erreurs Arithmétiques</w:t>
        </w:r>
        <w:r w:rsidR="004D3832">
          <w:rPr>
            <w:noProof/>
            <w:webHidden/>
          </w:rPr>
          <w:tab/>
        </w:r>
        <w:r w:rsidR="004D3832">
          <w:rPr>
            <w:noProof/>
            <w:webHidden/>
          </w:rPr>
          <w:fldChar w:fldCharType="begin"/>
        </w:r>
        <w:r w:rsidR="004D3832">
          <w:rPr>
            <w:noProof/>
            <w:webHidden/>
          </w:rPr>
          <w:instrText xml:space="preserve"> PAGEREF _Toc68630426 \h </w:instrText>
        </w:r>
        <w:r w:rsidR="004D3832">
          <w:rPr>
            <w:noProof/>
            <w:webHidden/>
          </w:rPr>
        </w:r>
        <w:r w:rsidR="004D3832">
          <w:rPr>
            <w:noProof/>
            <w:webHidden/>
          </w:rPr>
          <w:fldChar w:fldCharType="separate"/>
        </w:r>
        <w:r w:rsidR="00971A30">
          <w:rPr>
            <w:noProof/>
            <w:webHidden/>
          </w:rPr>
          <w:t>33</w:t>
        </w:r>
        <w:r w:rsidR="004D3832">
          <w:rPr>
            <w:noProof/>
            <w:webHidden/>
          </w:rPr>
          <w:fldChar w:fldCharType="end"/>
        </w:r>
      </w:hyperlink>
    </w:p>
    <w:p w14:paraId="3D55E1E4" w14:textId="1C25F3E8"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7" w:history="1">
        <w:r w:rsidR="004D3832" w:rsidRPr="007066F2">
          <w:rPr>
            <w:rStyle w:val="Hyperlink"/>
            <w:noProof/>
          </w:rPr>
          <w:t>36.</w:t>
        </w:r>
        <w:r w:rsidR="004D3832">
          <w:rPr>
            <w:rFonts w:asciiTheme="minorHAnsi" w:eastAsiaTheme="minorEastAsia" w:hAnsiTheme="minorHAnsi" w:cstheme="minorBidi"/>
            <w:noProof/>
            <w:sz w:val="22"/>
            <w:szCs w:val="22"/>
            <w:lang w:val="en-US"/>
          </w:rPr>
          <w:tab/>
        </w:r>
        <w:r w:rsidR="004D3832" w:rsidRPr="007066F2">
          <w:rPr>
            <w:rStyle w:val="Hyperlink"/>
            <w:noProof/>
          </w:rPr>
          <w:t>Conversion  en une seule monnaie</w:t>
        </w:r>
        <w:r w:rsidR="004D3832">
          <w:rPr>
            <w:noProof/>
            <w:webHidden/>
          </w:rPr>
          <w:tab/>
        </w:r>
        <w:r w:rsidR="004D3832">
          <w:rPr>
            <w:noProof/>
            <w:webHidden/>
          </w:rPr>
          <w:fldChar w:fldCharType="begin"/>
        </w:r>
        <w:r w:rsidR="004D3832">
          <w:rPr>
            <w:noProof/>
            <w:webHidden/>
          </w:rPr>
          <w:instrText xml:space="preserve"> PAGEREF _Toc68630427 \h </w:instrText>
        </w:r>
        <w:r w:rsidR="004D3832">
          <w:rPr>
            <w:noProof/>
            <w:webHidden/>
          </w:rPr>
        </w:r>
        <w:r w:rsidR="004D3832">
          <w:rPr>
            <w:noProof/>
            <w:webHidden/>
          </w:rPr>
          <w:fldChar w:fldCharType="separate"/>
        </w:r>
        <w:r w:rsidR="00971A30">
          <w:rPr>
            <w:noProof/>
            <w:webHidden/>
          </w:rPr>
          <w:t>34</w:t>
        </w:r>
        <w:r w:rsidR="004D3832">
          <w:rPr>
            <w:noProof/>
            <w:webHidden/>
          </w:rPr>
          <w:fldChar w:fldCharType="end"/>
        </w:r>
      </w:hyperlink>
    </w:p>
    <w:p w14:paraId="22C7B71B" w14:textId="746151D5"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8" w:history="1">
        <w:r w:rsidR="004D3832" w:rsidRPr="007066F2">
          <w:rPr>
            <w:rStyle w:val="Hyperlink"/>
            <w:noProof/>
          </w:rPr>
          <w:t>37.</w:t>
        </w:r>
        <w:r w:rsidR="004D3832">
          <w:rPr>
            <w:rFonts w:asciiTheme="minorHAnsi" w:eastAsiaTheme="minorEastAsia" w:hAnsiTheme="minorHAnsi" w:cstheme="minorBidi"/>
            <w:noProof/>
            <w:sz w:val="22"/>
            <w:szCs w:val="22"/>
            <w:lang w:val="en-US"/>
          </w:rPr>
          <w:tab/>
        </w:r>
        <w:r w:rsidR="004D3832" w:rsidRPr="007066F2">
          <w:rPr>
            <w:rStyle w:val="Hyperlink"/>
            <w:noProof/>
          </w:rPr>
          <w:t>Marge de préférence</w:t>
        </w:r>
        <w:r w:rsidR="004D3832">
          <w:rPr>
            <w:noProof/>
            <w:webHidden/>
          </w:rPr>
          <w:tab/>
        </w:r>
        <w:r w:rsidR="004D3832">
          <w:rPr>
            <w:noProof/>
            <w:webHidden/>
          </w:rPr>
          <w:fldChar w:fldCharType="begin"/>
        </w:r>
        <w:r w:rsidR="004D3832">
          <w:rPr>
            <w:noProof/>
            <w:webHidden/>
          </w:rPr>
          <w:instrText xml:space="preserve"> PAGEREF _Toc68630428 \h </w:instrText>
        </w:r>
        <w:r w:rsidR="004D3832">
          <w:rPr>
            <w:noProof/>
            <w:webHidden/>
          </w:rPr>
        </w:r>
        <w:r w:rsidR="004D3832">
          <w:rPr>
            <w:noProof/>
            <w:webHidden/>
          </w:rPr>
          <w:fldChar w:fldCharType="separate"/>
        </w:r>
        <w:r w:rsidR="00971A30">
          <w:rPr>
            <w:noProof/>
            <w:webHidden/>
          </w:rPr>
          <w:t>34</w:t>
        </w:r>
        <w:r w:rsidR="004D3832">
          <w:rPr>
            <w:noProof/>
            <w:webHidden/>
          </w:rPr>
          <w:fldChar w:fldCharType="end"/>
        </w:r>
      </w:hyperlink>
    </w:p>
    <w:p w14:paraId="62C84107" w14:textId="4C612B53"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29" w:history="1">
        <w:r w:rsidR="004D3832" w:rsidRPr="007066F2">
          <w:rPr>
            <w:rStyle w:val="Hyperlink"/>
            <w:noProof/>
          </w:rPr>
          <w:t>38.</w:t>
        </w:r>
        <w:r w:rsidR="004D3832">
          <w:rPr>
            <w:rFonts w:asciiTheme="minorHAnsi" w:eastAsiaTheme="minorEastAsia" w:hAnsiTheme="minorHAnsi" w:cstheme="minorBidi"/>
            <w:noProof/>
            <w:sz w:val="22"/>
            <w:szCs w:val="22"/>
            <w:lang w:val="en-US"/>
          </w:rPr>
          <w:tab/>
        </w:r>
        <w:r w:rsidR="004D3832" w:rsidRPr="007066F2">
          <w:rPr>
            <w:rStyle w:val="Hyperlink"/>
            <w:noProof/>
          </w:rPr>
          <w:t>Comparaison des Parties Financières</w:t>
        </w:r>
        <w:r w:rsidR="004D3832">
          <w:rPr>
            <w:noProof/>
            <w:webHidden/>
          </w:rPr>
          <w:tab/>
        </w:r>
        <w:r w:rsidR="004D3832">
          <w:rPr>
            <w:noProof/>
            <w:webHidden/>
          </w:rPr>
          <w:fldChar w:fldCharType="begin"/>
        </w:r>
        <w:r w:rsidR="004D3832">
          <w:rPr>
            <w:noProof/>
            <w:webHidden/>
          </w:rPr>
          <w:instrText xml:space="preserve"> PAGEREF _Toc68630429 \h </w:instrText>
        </w:r>
        <w:r w:rsidR="004D3832">
          <w:rPr>
            <w:noProof/>
            <w:webHidden/>
          </w:rPr>
        </w:r>
        <w:r w:rsidR="004D3832">
          <w:rPr>
            <w:noProof/>
            <w:webHidden/>
          </w:rPr>
          <w:fldChar w:fldCharType="separate"/>
        </w:r>
        <w:r w:rsidR="00971A30">
          <w:rPr>
            <w:noProof/>
            <w:webHidden/>
          </w:rPr>
          <w:t>34</w:t>
        </w:r>
        <w:r w:rsidR="004D3832">
          <w:rPr>
            <w:noProof/>
            <w:webHidden/>
          </w:rPr>
          <w:fldChar w:fldCharType="end"/>
        </w:r>
      </w:hyperlink>
    </w:p>
    <w:p w14:paraId="3773888E" w14:textId="00393351"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0" w:history="1">
        <w:r w:rsidR="004D3832" w:rsidRPr="007066F2">
          <w:rPr>
            <w:rStyle w:val="Hyperlink"/>
            <w:noProof/>
          </w:rPr>
          <w:t>39.</w:t>
        </w:r>
        <w:r w:rsidR="004D3832">
          <w:rPr>
            <w:rFonts w:asciiTheme="minorHAnsi" w:eastAsiaTheme="minorEastAsia" w:hAnsiTheme="minorHAnsi" w:cstheme="minorBidi"/>
            <w:noProof/>
            <w:sz w:val="22"/>
            <w:szCs w:val="22"/>
            <w:lang w:val="en-US"/>
          </w:rPr>
          <w:tab/>
        </w:r>
        <w:r w:rsidR="004D3832" w:rsidRPr="007066F2">
          <w:rPr>
            <w:rStyle w:val="Hyperlink"/>
            <w:noProof/>
          </w:rPr>
          <w:t>Offres anormalement basse</w:t>
        </w:r>
        <w:r w:rsidR="004D3832">
          <w:rPr>
            <w:noProof/>
            <w:webHidden/>
          </w:rPr>
          <w:tab/>
        </w:r>
        <w:r w:rsidR="004D3832">
          <w:rPr>
            <w:noProof/>
            <w:webHidden/>
          </w:rPr>
          <w:fldChar w:fldCharType="begin"/>
        </w:r>
        <w:r w:rsidR="004D3832">
          <w:rPr>
            <w:noProof/>
            <w:webHidden/>
          </w:rPr>
          <w:instrText xml:space="preserve"> PAGEREF _Toc68630430 \h </w:instrText>
        </w:r>
        <w:r w:rsidR="004D3832">
          <w:rPr>
            <w:noProof/>
            <w:webHidden/>
          </w:rPr>
        </w:r>
        <w:r w:rsidR="004D3832">
          <w:rPr>
            <w:noProof/>
            <w:webHidden/>
          </w:rPr>
          <w:fldChar w:fldCharType="separate"/>
        </w:r>
        <w:r w:rsidR="00971A30">
          <w:rPr>
            <w:noProof/>
            <w:webHidden/>
          </w:rPr>
          <w:t>35</w:t>
        </w:r>
        <w:r w:rsidR="004D3832">
          <w:rPr>
            <w:noProof/>
            <w:webHidden/>
          </w:rPr>
          <w:fldChar w:fldCharType="end"/>
        </w:r>
      </w:hyperlink>
    </w:p>
    <w:p w14:paraId="664A6F59" w14:textId="18A00C0D"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1" w:history="1">
        <w:r w:rsidR="004D3832" w:rsidRPr="007066F2">
          <w:rPr>
            <w:rStyle w:val="Hyperlink"/>
            <w:noProof/>
          </w:rPr>
          <w:t>40.</w:t>
        </w:r>
        <w:r w:rsidR="004D3832">
          <w:rPr>
            <w:rFonts w:asciiTheme="minorHAnsi" w:eastAsiaTheme="minorEastAsia" w:hAnsiTheme="minorHAnsi" w:cstheme="minorBidi"/>
            <w:noProof/>
            <w:sz w:val="22"/>
            <w:szCs w:val="22"/>
            <w:lang w:val="en-US"/>
          </w:rPr>
          <w:tab/>
        </w:r>
        <w:r w:rsidR="004D3832" w:rsidRPr="007066F2">
          <w:rPr>
            <w:rStyle w:val="Hyperlink"/>
            <w:noProof/>
          </w:rPr>
          <w:t>Offre déséquilibrée ou chargée en début de marché</w:t>
        </w:r>
        <w:r w:rsidR="004D3832">
          <w:rPr>
            <w:noProof/>
            <w:webHidden/>
          </w:rPr>
          <w:tab/>
        </w:r>
        <w:r w:rsidR="004D3832">
          <w:rPr>
            <w:noProof/>
            <w:webHidden/>
          </w:rPr>
          <w:fldChar w:fldCharType="begin"/>
        </w:r>
        <w:r w:rsidR="004D3832">
          <w:rPr>
            <w:noProof/>
            <w:webHidden/>
          </w:rPr>
          <w:instrText xml:space="preserve"> PAGEREF _Toc68630431 \h </w:instrText>
        </w:r>
        <w:r w:rsidR="004D3832">
          <w:rPr>
            <w:noProof/>
            <w:webHidden/>
          </w:rPr>
        </w:r>
        <w:r w:rsidR="004D3832">
          <w:rPr>
            <w:noProof/>
            <w:webHidden/>
          </w:rPr>
          <w:fldChar w:fldCharType="separate"/>
        </w:r>
        <w:r w:rsidR="00971A30">
          <w:rPr>
            <w:noProof/>
            <w:webHidden/>
          </w:rPr>
          <w:t>35</w:t>
        </w:r>
        <w:r w:rsidR="004D3832">
          <w:rPr>
            <w:noProof/>
            <w:webHidden/>
          </w:rPr>
          <w:fldChar w:fldCharType="end"/>
        </w:r>
      </w:hyperlink>
    </w:p>
    <w:p w14:paraId="509E9946" w14:textId="0E3CD3F4"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2" w:history="1">
        <w:r w:rsidR="004D3832" w:rsidRPr="007066F2">
          <w:rPr>
            <w:rStyle w:val="Hyperlink"/>
            <w:noProof/>
          </w:rPr>
          <w:t>41.</w:t>
        </w:r>
        <w:r w:rsidR="004D3832">
          <w:rPr>
            <w:rFonts w:asciiTheme="minorHAnsi" w:eastAsiaTheme="minorEastAsia" w:hAnsiTheme="minorHAnsi" w:cstheme="minorBidi"/>
            <w:noProof/>
            <w:sz w:val="22"/>
            <w:szCs w:val="22"/>
            <w:lang w:val="en-US"/>
          </w:rPr>
          <w:tab/>
        </w:r>
        <w:r w:rsidR="004D3832" w:rsidRPr="007066F2">
          <w:rPr>
            <w:rStyle w:val="Hyperlink"/>
            <w:noProof/>
          </w:rPr>
          <w:t>Offre la plus Avantageuse</w:t>
        </w:r>
        <w:r w:rsidR="004D3832">
          <w:rPr>
            <w:noProof/>
            <w:webHidden/>
          </w:rPr>
          <w:tab/>
        </w:r>
        <w:r w:rsidR="004D3832">
          <w:rPr>
            <w:noProof/>
            <w:webHidden/>
          </w:rPr>
          <w:fldChar w:fldCharType="begin"/>
        </w:r>
        <w:r w:rsidR="004D3832">
          <w:rPr>
            <w:noProof/>
            <w:webHidden/>
          </w:rPr>
          <w:instrText xml:space="preserve"> PAGEREF _Toc68630432 \h </w:instrText>
        </w:r>
        <w:r w:rsidR="004D3832">
          <w:rPr>
            <w:noProof/>
            <w:webHidden/>
          </w:rPr>
        </w:r>
        <w:r w:rsidR="004D3832">
          <w:rPr>
            <w:noProof/>
            <w:webHidden/>
          </w:rPr>
          <w:fldChar w:fldCharType="separate"/>
        </w:r>
        <w:r w:rsidR="00971A30">
          <w:rPr>
            <w:noProof/>
            <w:webHidden/>
          </w:rPr>
          <w:t>36</w:t>
        </w:r>
        <w:r w:rsidR="004D3832">
          <w:rPr>
            <w:noProof/>
            <w:webHidden/>
          </w:rPr>
          <w:fldChar w:fldCharType="end"/>
        </w:r>
      </w:hyperlink>
    </w:p>
    <w:p w14:paraId="6F6AFA81" w14:textId="4F3008B7"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3" w:history="1">
        <w:r w:rsidR="004D3832" w:rsidRPr="007066F2">
          <w:rPr>
            <w:rStyle w:val="Hyperlink"/>
            <w:noProof/>
          </w:rPr>
          <w:t>42.</w:t>
        </w:r>
        <w:r w:rsidR="004D3832">
          <w:rPr>
            <w:rFonts w:asciiTheme="minorHAnsi" w:eastAsiaTheme="minorEastAsia" w:hAnsiTheme="minorHAnsi" w:cstheme="minorBidi"/>
            <w:noProof/>
            <w:sz w:val="22"/>
            <w:szCs w:val="22"/>
            <w:lang w:val="en-US"/>
          </w:rPr>
          <w:tab/>
        </w:r>
        <w:r w:rsidR="004D3832" w:rsidRPr="007066F2">
          <w:rPr>
            <w:rStyle w:val="Hyperlink"/>
            <w:noProof/>
          </w:rPr>
          <w:t>Droit du Maître d’Ouvrage d’accepter l’une quelconque des offres et de rejeter une ou toutes les offres</w:t>
        </w:r>
        <w:r w:rsidR="004D3832">
          <w:rPr>
            <w:noProof/>
            <w:webHidden/>
          </w:rPr>
          <w:tab/>
        </w:r>
        <w:r w:rsidR="004D3832">
          <w:rPr>
            <w:noProof/>
            <w:webHidden/>
          </w:rPr>
          <w:fldChar w:fldCharType="begin"/>
        </w:r>
        <w:r w:rsidR="004D3832">
          <w:rPr>
            <w:noProof/>
            <w:webHidden/>
          </w:rPr>
          <w:instrText xml:space="preserve"> PAGEREF _Toc68630433 \h </w:instrText>
        </w:r>
        <w:r w:rsidR="004D3832">
          <w:rPr>
            <w:noProof/>
            <w:webHidden/>
          </w:rPr>
        </w:r>
        <w:r w:rsidR="004D3832">
          <w:rPr>
            <w:noProof/>
            <w:webHidden/>
          </w:rPr>
          <w:fldChar w:fldCharType="separate"/>
        </w:r>
        <w:r w:rsidR="00971A30">
          <w:rPr>
            <w:noProof/>
            <w:webHidden/>
          </w:rPr>
          <w:t>36</w:t>
        </w:r>
        <w:r w:rsidR="004D3832">
          <w:rPr>
            <w:noProof/>
            <w:webHidden/>
          </w:rPr>
          <w:fldChar w:fldCharType="end"/>
        </w:r>
      </w:hyperlink>
    </w:p>
    <w:p w14:paraId="76190C2A" w14:textId="0F6EDDF0"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4" w:history="1">
        <w:r w:rsidR="004D3832" w:rsidRPr="007066F2">
          <w:rPr>
            <w:rStyle w:val="Hyperlink"/>
            <w:noProof/>
          </w:rPr>
          <w:t>43.</w:t>
        </w:r>
        <w:r w:rsidR="004D3832">
          <w:rPr>
            <w:rFonts w:asciiTheme="minorHAnsi" w:eastAsiaTheme="minorEastAsia" w:hAnsiTheme="minorHAnsi" w:cstheme="minorBidi"/>
            <w:noProof/>
            <w:sz w:val="22"/>
            <w:szCs w:val="22"/>
            <w:lang w:val="en-US"/>
          </w:rPr>
          <w:tab/>
        </w:r>
        <w:r w:rsidR="004D3832" w:rsidRPr="007066F2">
          <w:rPr>
            <w:rStyle w:val="Hyperlink"/>
            <w:noProof/>
          </w:rPr>
          <w:t>Période d’attente</w:t>
        </w:r>
        <w:r w:rsidR="004D3832">
          <w:rPr>
            <w:noProof/>
            <w:webHidden/>
          </w:rPr>
          <w:tab/>
        </w:r>
        <w:r w:rsidR="004D3832">
          <w:rPr>
            <w:noProof/>
            <w:webHidden/>
          </w:rPr>
          <w:fldChar w:fldCharType="begin"/>
        </w:r>
        <w:r w:rsidR="004D3832">
          <w:rPr>
            <w:noProof/>
            <w:webHidden/>
          </w:rPr>
          <w:instrText xml:space="preserve"> PAGEREF _Toc68630434 \h </w:instrText>
        </w:r>
        <w:r w:rsidR="004D3832">
          <w:rPr>
            <w:noProof/>
            <w:webHidden/>
          </w:rPr>
        </w:r>
        <w:r w:rsidR="004D3832">
          <w:rPr>
            <w:noProof/>
            <w:webHidden/>
          </w:rPr>
          <w:fldChar w:fldCharType="separate"/>
        </w:r>
        <w:r w:rsidR="00971A30">
          <w:rPr>
            <w:noProof/>
            <w:webHidden/>
          </w:rPr>
          <w:t>36</w:t>
        </w:r>
        <w:r w:rsidR="004D3832">
          <w:rPr>
            <w:noProof/>
            <w:webHidden/>
          </w:rPr>
          <w:fldChar w:fldCharType="end"/>
        </w:r>
      </w:hyperlink>
    </w:p>
    <w:p w14:paraId="39F49747" w14:textId="0DEE8D53"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5" w:history="1">
        <w:r w:rsidR="004D3832" w:rsidRPr="007066F2">
          <w:rPr>
            <w:rStyle w:val="Hyperlink"/>
            <w:noProof/>
          </w:rPr>
          <w:t>44.</w:t>
        </w:r>
        <w:r w:rsidR="004D3832">
          <w:rPr>
            <w:rFonts w:asciiTheme="minorHAnsi" w:eastAsiaTheme="minorEastAsia" w:hAnsiTheme="minorHAnsi" w:cstheme="minorBidi"/>
            <w:noProof/>
            <w:sz w:val="22"/>
            <w:szCs w:val="22"/>
            <w:lang w:val="en-US"/>
          </w:rPr>
          <w:tab/>
        </w:r>
        <w:r w:rsidR="004D3832" w:rsidRPr="007066F2">
          <w:rPr>
            <w:rStyle w:val="Hyperlink"/>
            <w:noProof/>
          </w:rPr>
          <w:t>Notification  de l’intention d’attribution</w:t>
        </w:r>
        <w:r w:rsidR="004D3832">
          <w:rPr>
            <w:noProof/>
            <w:webHidden/>
          </w:rPr>
          <w:tab/>
        </w:r>
        <w:r w:rsidR="004D3832">
          <w:rPr>
            <w:noProof/>
            <w:webHidden/>
          </w:rPr>
          <w:fldChar w:fldCharType="begin"/>
        </w:r>
        <w:r w:rsidR="004D3832">
          <w:rPr>
            <w:noProof/>
            <w:webHidden/>
          </w:rPr>
          <w:instrText xml:space="preserve"> PAGEREF _Toc68630435 \h </w:instrText>
        </w:r>
        <w:r w:rsidR="004D3832">
          <w:rPr>
            <w:noProof/>
            <w:webHidden/>
          </w:rPr>
        </w:r>
        <w:r w:rsidR="004D3832">
          <w:rPr>
            <w:noProof/>
            <w:webHidden/>
          </w:rPr>
          <w:fldChar w:fldCharType="separate"/>
        </w:r>
        <w:r w:rsidR="00971A30">
          <w:rPr>
            <w:noProof/>
            <w:webHidden/>
          </w:rPr>
          <w:t>36</w:t>
        </w:r>
        <w:r w:rsidR="004D3832">
          <w:rPr>
            <w:noProof/>
            <w:webHidden/>
          </w:rPr>
          <w:fldChar w:fldCharType="end"/>
        </w:r>
      </w:hyperlink>
    </w:p>
    <w:p w14:paraId="775C478C" w14:textId="70C00401" w:rsidR="004D3832" w:rsidRDefault="00EC008E">
      <w:pPr>
        <w:pStyle w:val="TOC1"/>
        <w:rPr>
          <w:rFonts w:asciiTheme="minorHAnsi" w:eastAsiaTheme="minorEastAsia" w:hAnsiTheme="minorHAnsi" w:cstheme="minorBidi"/>
          <w:b w:val="0"/>
          <w:bCs w:val="0"/>
          <w:noProof/>
          <w:sz w:val="22"/>
          <w:szCs w:val="22"/>
          <w:lang w:val="en-US"/>
        </w:rPr>
      </w:pPr>
      <w:hyperlink w:anchor="_Toc68630436" w:history="1">
        <w:r w:rsidR="004D3832" w:rsidRPr="007066F2">
          <w:rPr>
            <w:rStyle w:val="Hyperlink"/>
            <w:noProof/>
          </w:rPr>
          <w:t>J. Attribution du Marché</w:t>
        </w:r>
        <w:r w:rsidR="004D3832">
          <w:rPr>
            <w:noProof/>
            <w:webHidden/>
          </w:rPr>
          <w:tab/>
        </w:r>
        <w:r w:rsidR="004D3832">
          <w:rPr>
            <w:noProof/>
            <w:webHidden/>
          </w:rPr>
          <w:fldChar w:fldCharType="begin"/>
        </w:r>
        <w:r w:rsidR="004D3832">
          <w:rPr>
            <w:noProof/>
            <w:webHidden/>
          </w:rPr>
          <w:instrText xml:space="preserve"> PAGEREF _Toc68630436 \h </w:instrText>
        </w:r>
        <w:r w:rsidR="004D3832">
          <w:rPr>
            <w:noProof/>
            <w:webHidden/>
          </w:rPr>
        </w:r>
        <w:r w:rsidR="004D3832">
          <w:rPr>
            <w:noProof/>
            <w:webHidden/>
          </w:rPr>
          <w:fldChar w:fldCharType="separate"/>
        </w:r>
        <w:r w:rsidR="00971A30">
          <w:rPr>
            <w:noProof/>
            <w:webHidden/>
          </w:rPr>
          <w:t>37</w:t>
        </w:r>
        <w:r w:rsidR="004D3832">
          <w:rPr>
            <w:noProof/>
            <w:webHidden/>
          </w:rPr>
          <w:fldChar w:fldCharType="end"/>
        </w:r>
      </w:hyperlink>
    </w:p>
    <w:p w14:paraId="2A31AE03" w14:textId="28966AB3"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7" w:history="1">
        <w:r w:rsidR="004D3832" w:rsidRPr="007066F2">
          <w:rPr>
            <w:rStyle w:val="Hyperlink"/>
            <w:noProof/>
          </w:rPr>
          <w:t>45.</w:t>
        </w:r>
        <w:r w:rsidR="004D3832">
          <w:rPr>
            <w:rFonts w:asciiTheme="minorHAnsi" w:eastAsiaTheme="minorEastAsia" w:hAnsiTheme="minorHAnsi" w:cstheme="minorBidi"/>
            <w:noProof/>
            <w:sz w:val="22"/>
            <w:szCs w:val="22"/>
            <w:lang w:val="en-US"/>
          </w:rPr>
          <w:tab/>
        </w:r>
        <w:r w:rsidR="004D3832" w:rsidRPr="007066F2">
          <w:rPr>
            <w:rStyle w:val="Hyperlink"/>
            <w:noProof/>
          </w:rPr>
          <w:t>Critères d’attribution</w:t>
        </w:r>
        <w:r w:rsidR="004D3832">
          <w:rPr>
            <w:noProof/>
            <w:webHidden/>
          </w:rPr>
          <w:tab/>
        </w:r>
        <w:r w:rsidR="004D3832">
          <w:rPr>
            <w:noProof/>
            <w:webHidden/>
          </w:rPr>
          <w:fldChar w:fldCharType="begin"/>
        </w:r>
        <w:r w:rsidR="004D3832">
          <w:rPr>
            <w:noProof/>
            <w:webHidden/>
          </w:rPr>
          <w:instrText xml:space="preserve"> PAGEREF _Toc68630437 \h </w:instrText>
        </w:r>
        <w:r w:rsidR="004D3832">
          <w:rPr>
            <w:noProof/>
            <w:webHidden/>
          </w:rPr>
        </w:r>
        <w:r w:rsidR="004D3832">
          <w:rPr>
            <w:noProof/>
            <w:webHidden/>
          </w:rPr>
          <w:fldChar w:fldCharType="separate"/>
        </w:r>
        <w:r w:rsidR="00971A30">
          <w:rPr>
            <w:noProof/>
            <w:webHidden/>
          </w:rPr>
          <w:t>37</w:t>
        </w:r>
        <w:r w:rsidR="004D3832">
          <w:rPr>
            <w:noProof/>
            <w:webHidden/>
          </w:rPr>
          <w:fldChar w:fldCharType="end"/>
        </w:r>
      </w:hyperlink>
    </w:p>
    <w:p w14:paraId="4EED6F26" w14:textId="5C94AB28"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8" w:history="1">
        <w:r w:rsidR="004D3832" w:rsidRPr="007066F2">
          <w:rPr>
            <w:rStyle w:val="Hyperlink"/>
            <w:noProof/>
          </w:rPr>
          <w:t>46.</w:t>
        </w:r>
        <w:r w:rsidR="004D3832">
          <w:rPr>
            <w:rFonts w:asciiTheme="minorHAnsi" w:eastAsiaTheme="minorEastAsia" w:hAnsiTheme="minorHAnsi" w:cstheme="minorBidi"/>
            <w:noProof/>
            <w:sz w:val="22"/>
            <w:szCs w:val="22"/>
            <w:lang w:val="en-US"/>
          </w:rPr>
          <w:tab/>
        </w:r>
        <w:r w:rsidR="004D3832" w:rsidRPr="007066F2">
          <w:rPr>
            <w:rStyle w:val="Hyperlink"/>
            <w:noProof/>
          </w:rPr>
          <w:t>Notification de l’attribution du Marché</w:t>
        </w:r>
        <w:r w:rsidR="004D3832">
          <w:rPr>
            <w:noProof/>
            <w:webHidden/>
          </w:rPr>
          <w:tab/>
        </w:r>
        <w:r w:rsidR="004D3832">
          <w:rPr>
            <w:noProof/>
            <w:webHidden/>
          </w:rPr>
          <w:fldChar w:fldCharType="begin"/>
        </w:r>
        <w:r w:rsidR="004D3832">
          <w:rPr>
            <w:noProof/>
            <w:webHidden/>
          </w:rPr>
          <w:instrText xml:space="preserve"> PAGEREF _Toc68630438 \h </w:instrText>
        </w:r>
        <w:r w:rsidR="004D3832">
          <w:rPr>
            <w:noProof/>
            <w:webHidden/>
          </w:rPr>
        </w:r>
        <w:r w:rsidR="004D3832">
          <w:rPr>
            <w:noProof/>
            <w:webHidden/>
          </w:rPr>
          <w:fldChar w:fldCharType="separate"/>
        </w:r>
        <w:r w:rsidR="00971A30">
          <w:rPr>
            <w:noProof/>
            <w:webHidden/>
          </w:rPr>
          <w:t>37</w:t>
        </w:r>
        <w:r w:rsidR="004D3832">
          <w:rPr>
            <w:noProof/>
            <w:webHidden/>
          </w:rPr>
          <w:fldChar w:fldCharType="end"/>
        </w:r>
      </w:hyperlink>
    </w:p>
    <w:p w14:paraId="05CDD847" w14:textId="451C67C3"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39" w:history="1">
        <w:r w:rsidR="004D3832" w:rsidRPr="007066F2">
          <w:rPr>
            <w:rStyle w:val="Hyperlink"/>
            <w:noProof/>
          </w:rPr>
          <w:t>47.</w:t>
        </w:r>
        <w:r w:rsidR="004D3832">
          <w:rPr>
            <w:rFonts w:asciiTheme="minorHAnsi" w:eastAsiaTheme="minorEastAsia" w:hAnsiTheme="minorHAnsi" w:cstheme="minorBidi"/>
            <w:noProof/>
            <w:sz w:val="22"/>
            <w:szCs w:val="22"/>
            <w:lang w:val="en-US"/>
          </w:rPr>
          <w:tab/>
        </w:r>
        <w:r w:rsidR="004D3832" w:rsidRPr="007066F2">
          <w:rPr>
            <w:rStyle w:val="Hyperlink"/>
            <w:noProof/>
          </w:rPr>
          <w:t>Débriefing par le Maître d’Ouvrage</w:t>
        </w:r>
        <w:r w:rsidR="004D3832">
          <w:rPr>
            <w:noProof/>
            <w:webHidden/>
          </w:rPr>
          <w:tab/>
        </w:r>
        <w:r w:rsidR="004D3832">
          <w:rPr>
            <w:noProof/>
            <w:webHidden/>
          </w:rPr>
          <w:fldChar w:fldCharType="begin"/>
        </w:r>
        <w:r w:rsidR="004D3832">
          <w:rPr>
            <w:noProof/>
            <w:webHidden/>
          </w:rPr>
          <w:instrText xml:space="preserve"> PAGEREF _Toc68630439 \h </w:instrText>
        </w:r>
        <w:r w:rsidR="004D3832">
          <w:rPr>
            <w:noProof/>
            <w:webHidden/>
          </w:rPr>
        </w:r>
        <w:r w:rsidR="004D3832">
          <w:rPr>
            <w:noProof/>
            <w:webHidden/>
          </w:rPr>
          <w:fldChar w:fldCharType="separate"/>
        </w:r>
        <w:r w:rsidR="00971A30">
          <w:rPr>
            <w:noProof/>
            <w:webHidden/>
          </w:rPr>
          <w:t>38</w:t>
        </w:r>
        <w:r w:rsidR="004D3832">
          <w:rPr>
            <w:noProof/>
            <w:webHidden/>
          </w:rPr>
          <w:fldChar w:fldCharType="end"/>
        </w:r>
      </w:hyperlink>
    </w:p>
    <w:p w14:paraId="44EEDC9B" w14:textId="4B56BAB0"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40" w:history="1">
        <w:r w:rsidR="004D3832" w:rsidRPr="007066F2">
          <w:rPr>
            <w:rStyle w:val="Hyperlink"/>
            <w:noProof/>
          </w:rPr>
          <w:t>48.</w:t>
        </w:r>
        <w:r w:rsidR="004D3832">
          <w:rPr>
            <w:rFonts w:asciiTheme="minorHAnsi" w:eastAsiaTheme="minorEastAsia" w:hAnsiTheme="minorHAnsi" w:cstheme="minorBidi"/>
            <w:noProof/>
            <w:sz w:val="22"/>
            <w:szCs w:val="22"/>
            <w:lang w:val="en-US"/>
          </w:rPr>
          <w:tab/>
        </w:r>
        <w:r w:rsidR="004D3832" w:rsidRPr="007066F2">
          <w:rPr>
            <w:rStyle w:val="Hyperlink"/>
            <w:noProof/>
          </w:rPr>
          <w:t>Signature du Marché</w:t>
        </w:r>
        <w:r w:rsidR="004D3832">
          <w:rPr>
            <w:noProof/>
            <w:webHidden/>
          </w:rPr>
          <w:tab/>
        </w:r>
        <w:r w:rsidR="004D3832">
          <w:rPr>
            <w:noProof/>
            <w:webHidden/>
          </w:rPr>
          <w:fldChar w:fldCharType="begin"/>
        </w:r>
        <w:r w:rsidR="004D3832">
          <w:rPr>
            <w:noProof/>
            <w:webHidden/>
          </w:rPr>
          <w:instrText xml:space="preserve"> PAGEREF _Toc68630440 \h </w:instrText>
        </w:r>
        <w:r w:rsidR="004D3832">
          <w:rPr>
            <w:noProof/>
            <w:webHidden/>
          </w:rPr>
        </w:r>
        <w:r w:rsidR="004D3832">
          <w:rPr>
            <w:noProof/>
            <w:webHidden/>
          </w:rPr>
          <w:fldChar w:fldCharType="separate"/>
        </w:r>
        <w:r w:rsidR="00971A30">
          <w:rPr>
            <w:noProof/>
            <w:webHidden/>
          </w:rPr>
          <w:t>38</w:t>
        </w:r>
        <w:r w:rsidR="004D3832">
          <w:rPr>
            <w:noProof/>
            <w:webHidden/>
          </w:rPr>
          <w:fldChar w:fldCharType="end"/>
        </w:r>
      </w:hyperlink>
    </w:p>
    <w:p w14:paraId="1A9204B9" w14:textId="3D227BCC"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41" w:history="1">
        <w:r w:rsidR="004D3832" w:rsidRPr="007066F2">
          <w:rPr>
            <w:rStyle w:val="Hyperlink"/>
            <w:noProof/>
          </w:rPr>
          <w:t>49.</w:t>
        </w:r>
        <w:r w:rsidR="004D3832">
          <w:rPr>
            <w:rFonts w:asciiTheme="minorHAnsi" w:eastAsiaTheme="minorEastAsia" w:hAnsiTheme="minorHAnsi" w:cstheme="minorBidi"/>
            <w:noProof/>
            <w:sz w:val="22"/>
            <w:szCs w:val="22"/>
            <w:lang w:val="en-US"/>
          </w:rPr>
          <w:tab/>
        </w:r>
        <w:r w:rsidR="004D3832" w:rsidRPr="007066F2">
          <w:rPr>
            <w:rStyle w:val="Hyperlink"/>
            <w:noProof/>
          </w:rPr>
          <w:t>Garantie de bonne exécution</w:t>
        </w:r>
        <w:r w:rsidR="004D3832">
          <w:rPr>
            <w:noProof/>
            <w:webHidden/>
          </w:rPr>
          <w:tab/>
        </w:r>
        <w:r w:rsidR="004D3832">
          <w:rPr>
            <w:noProof/>
            <w:webHidden/>
          </w:rPr>
          <w:fldChar w:fldCharType="begin"/>
        </w:r>
        <w:r w:rsidR="004D3832">
          <w:rPr>
            <w:noProof/>
            <w:webHidden/>
          </w:rPr>
          <w:instrText xml:space="preserve"> PAGEREF _Toc68630441 \h </w:instrText>
        </w:r>
        <w:r w:rsidR="004D3832">
          <w:rPr>
            <w:noProof/>
            <w:webHidden/>
          </w:rPr>
        </w:r>
        <w:r w:rsidR="004D3832">
          <w:rPr>
            <w:noProof/>
            <w:webHidden/>
          </w:rPr>
          <w:fldChar w:fldCharType="separate"/>
        </w:r>
        <w:r w:rsidR="00971A30">
          <w:rPr>
            <w:noProof/>
            <w:webHidden/>
          </w:rPr>
          <w:t>39</w:t>
        </w:r>
        <w:r w:rsidR="004D3832">
          <w:rPr>
            <w:noProof/>
            <w:webHidden/>
          </w:rPr>
          <w:fldChar w:fldCharType="end"/>
        </w:r>
      </w:hyperlink>
    </w:p>
    <w:p w14:paraId="6ECBDB96" w14:textId="2381878F" w:rsidR="004D3832" w:rsidRDefault="00EC008E">
      <w:pPr>
        <w:pStyle w:val="TOC2"/>
        <w:tabs>
          <w:tab w:val="left" w:pos="1134"/>
        </w:tabs>
        <w:rPr>
          <w:rFonts w:asciiTheme="minorHAnsi" w:eastAsiaTheme="minorEastAsia" w:hAnsiTheme="minorHAnsi" w:cstheme="minorBidi"/>
          <w:noProof/>
          <w:sz w:val="22"/>
          <w:szCs w:val="22"/>
          <w:lang w:val="en-US"/>
        </w:rPr>
      </w:pPr>
      <w:hyperlink w:anchor="_Toc68630442" w:history="1">
        <w:r w:rsidR="004D3832" w:rsidRPr="007066F2">
          <w:rPr>
            <w:rStyle w:val="Hyperlink"/>
            <w:noProof/>
          </w:rPr>
          <w:t>50.</w:t>
        </w:r>
        <w:r w:rsidR="004D3832">
          <w:rPr>
            <w:rFonts w:asciiTheme="minorHAnsi" w:eastAsiaTheme="minorEastAsia" w:hAnsiTheme="minorHAnsi" w:cstheme="minorBidi"/>
            <w:noProof/>
            <w:sz w:val="22"/>
            <w:szCs w:val="22"/>
            <w:lang w:val="en-US"/>
          </w:rPr>
          <w:tab/>
        </w:r>
        <w:r w:rsidR="004D3832" w:rsidRPr="007066F2">
          <w:rPr>
            <w:rStyle w:val="Hyperlink"/>
            <w:noProof/>
          </w:rPr>
          <w:t>Réclamation  sur la Passation des Marchés</w:t>
        </w:r>
        <w:r w:rsidR="004D3832">
          <w:rPr>
            <w:noProof/>
            <w:webHidden/>
          </w:rPr>
          <w:tab/>
        </w:r>
        <w:r w:rsidR="004D3832">
          <w:rPr>
            <w:noProof/>
            <w:webHidden/>
          </w:rPr>
          <w:fldChar w:fldCharType="begin"/>
        </w:r>
        <w:r w:rsidR="004D3832">
          <w:rPr>
            <w:noProof/>
            <w:webHidden/>
          </w:rPr>
          <w:instrText xml:space="preserve"> PAGEREF _Toc68630442 \h </w:instrText>
        </w:r>
        <w:r w:rsidR="004D3832">
          <w:rPr>
            <w:noProof/>
            <w:webHidden/>
          </w:rPr>
        </w:r>
        <w:r w:rsidR="004D3832">
          <w:rPr>
            <w:noProof/>
            <w:webHidden/>
          </w:rPr>
          <w:fldChar w:fldCharType="separate"/>
        </w:r>
        <w:r w:rsidR="00971A30">
          <w:rPr>
            <w:noProof/>
            <w:webHidden/>
          </w:rPr>
          <w:t>39</w:t>
        </w:r>
        <w:r w:rsidR="004D3832">
          <w:rPr>
            <w:noProof/>
            <w:webHidden/>
          </w:rPr>
          <w:fldChar w:fldCharType="end"/>
        </w:r>
      </w:hyperlink>
    </w:p>
    <w:p w14:paraId="10F2AC23" w14:textId="1DB3F40B" w:rsidR="007F33DB" w:rsidRPr="0028492A" w:rsidRDefault="008B7258" w:rsidP="007E1F41">
      <w:pPr>
        <w:pStyle w:val="Outline"/>
        <w:spacing w:before="60" w:after="60"/>
        <w:rPr>
          <w:kern w:val="0"/>
        </w:rPr>
      </w:pPr>
      <w:r w:rsidRPr="0028492A">
        <w:rPr>
          <w:kern w:val="0"/>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125"/>
        <w:gridCol w:w="169"/>
      </w:tblGrid>
      <w:tr w:rsidR="007F33DB" w:rsidRPr="0028492A" w14:paraId="10F2AC29" w14:textId="77777777" w:rsidTr="005D044E">
        <w:trPr>
          <w:cantSplit/>
        </w:trPr>
        <w:tc>
          <w:tcPr>
            <w:tcW w:w="9563" w:type="dxa"/>
            <w:gridSpan w:val="3"/>
            <w:tcBorders>
              <w:top w:val="nil"/>
              <w:left w:val="nil"/>
              <w:bottom w:val="nil"/>
              <w:right w:val="nil"/>
            </w:tcBorders>
          </w:tcPr>
          <w:p w14:paraId="10F2AC28" w14:textId="160D9A8E" w:rsidR="007F33DB" w:rsidRPr="0028492A" w:rsidRDefault="00905334" w:rsidP="00214ACD">
            <w:pPr>
              <w:tabs>
                <w:tab w:val="left" w:pos="1962"/>
                <w:tab w:val="left" w:pos="2322"/>
              </w:tabs>
              <w:spacing w:after="200"/>
              <w:jc w:val="center"/>
              <w:rPr>
                <w:b/>
                <w:sz w:val="36"/>
                <w:szCs w:val="14"/>
              </w:rPr>
            </w:pPr>
            <w:r w:rsidRPr="0028492A">
              <w:rPr>
                <w:sz w:val="36"/>
                <w:szCs w:val="14"/>
              </w:rPr>
              <w:lastRenderedPageBreak/>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41" w:name="_Hlt438532663"/>
            <w:bookmarkStart w:id="42" w:name="_Toc438266923"/>
            <w:bookmarkStart w:id="43" w:name="_Toc438267877"/>
            <w:bookmarkStart w:id="44" w:name="_Toc438366664"/>
            <w:bookmarkEnd w:id="41"/>
            <w:r w:rsidR="007F33DB" w:rsidRPr="0028492A">
              <w:rPr>
                <w:b/>
                <w:sz w:val="36"/>
                <w:szCs w:val="14"/>
              </w:rPr>
              <w:t xml:space="preserve">Section I. Instructions aux </w:t>
            </w:r>
            <w:r w:rsidR="002C5970">
              <w:rPr>
                <w:b/>
                <w:sz w:val="36"/>
                <w:szCs w:val="14"/>
              </w:rPr>
              <w:t>S</w:t>
            </w:r>
            <w:r w:rsidR="007F33DB" w:rsidRPr="0028492A">
              <w:rPr>
                <w:b/>
                <w:sz w:val="36"/>
                <w:szCs w:val="14"/>
              </w:rPr>
              <w:t>oumissionnaires</w:t>
            </w:r>
            <w:bookmarkEnd w:id="42"/>
            <w:bookmarkEnd w:id="43"/>
            <w:bookmarkEnd w:id="44"/>
          </w:p>
        </w:tc>
      </w:tr>
      <w:tr w:rsidR="007F33DB" w:rsidRPr="0028492A" w14:paraId="10F2AC2C" w14:textId="77777777" w:rsidTr="005D044E">
        <w:tc>
          <w:tcPr>
            <w:tcW w:w="2269" w:type="dxa"/>
            <w:tcBorders>
              <w:top w:val="nil"/>
              <w:left w:val="nil"/>
              <w:bottom w:val="nil"/>
              <w:right w:val="nil"/>
            </w:tcBorders>
          </w:tcPr>
          <w:p w14:paraId="10F2AC2A" w14:textId="77777777" w:rsidR="007F33DB" w:rsidRPr="0028492A" w:rsidRDefault="007F33DB" w:rsidP="00214ACD">
            <w:pPr>
              <w:spacing w:after="200"/>
            </w:pPr>
          </w:p>
        </w:tc>
        <w:tc>
          <w:tcPr>
            <w:tcW w:w="7294" w:type="dxa"/>
            <w:gridSpan w:val="2"/>
            <w:tcBorders>
              <w:top w:val="nil"/>
              <w:left w:val="nil"/>
              <w:bottom w:val="nil"/>
              <w:right w:val="nil"/>
            </w:tcBorders>
          </w:tcPr>
          <w:p w14:paraId="10F2AC2B" w14:textId="77777777" w:rsidR="007F33DB" w:rsidRPr="0028492A" w:rsidRDefault="005940CB" w:rsidP="002A5F12">
            <w:pPr>
              <w:pStyle w:val="SecI1"/>
            </w:pPr>
            <w:bookmarkStart w:id="45" w:name="_Toc438438819"/>
            <w:bookmarkStart w:id="46" w:name="_Toc438532553"/>
            <w:bookmarkStart w:id="47" w:name="_Toc438733963"/>
            <w:bookmarkStart w:id="48" w:name="_Toc438962045"/>
            <w:bookmarkStart w:id="49" w:name="_Toc461939616"/>
            <w:bookmarkStart w:id="50" w:name="_Toc477188500"/>
            <w:bookmarkStart w:id="51" w:name="_Toc486542014"/>
            <w:bookmarkStart w:id="52" w:name="_Toc486861704"/>
            <w:bookmarkStart w:id="53" w:name="_Toc68630383"/>
            <w:r w:rsidRPr="0028492A">
              <w:t>A.</w:t>
            </w:r>
            <w:r w:rsidR="00C33069" w:rsidRPr="0028492A">
              <w:t xml:space="preserve"> </w:t>
            </w:r>
            <w:r w:rsidR="007F33DB" w:rsidRPr="0028492A">
              <w:t>Général</w:t>
            </w:r>
            <w:bookmarkEnd w:id="45"/>
            <w:bookmarkEnd w:id="46"/>
            <w:bookmarkEnd w:id="47"/>
            <w:bookmarkEnd w:id="48"/>
            <w:bookmarkEnd w:id="49"/>
            <w:r w:rsidR="007F33DB" w:rsidRPr="0028492A">
              <w:t>ités</w:t>
            </w:r>
            <w:bookmarkEnd w:id="50"/>
            <w:bookmarkEnd w:id="51"/>
            <w:bookmarkEnd w:id="52"/>
            <w:bookmarkEnd w:id="53"/>
          </w:p>
        </w:tc>
      </w:tr>
      <w:tr w:rsidR="007F33DB" w:rsidRPr="0028492A" w14:paraId="10F2AC33" w14:textId="77777777" w:rsidTr="005D044E">
        <w:tc>
          <w:tcPr>
            <w:tcW w:w="2269" w:type="dxa"/>
            <w:tcBorders>
              <w:top w:val="nil"/>
              <w:left w:val="nil"/>
              <w:bottom w:val="nil"/>
              <w:right w:val="nil"/>
            </w:tcBorders>
          </w:tcPr>
          <w:p w14:paraId="10F2AC2D" w14:textId="77777777" w:rsidR="007F33DB" w:rsidRPr="0028492A" w:rsidRDefault="007F33DB" w:rsidP="002A5F12">
            <w:pPr>
              <w:pStyle w:val="SecI2"/>
            </w:pPr>
            <w:bookmarkStart w:id="54" w:name="_Toc156373284"/>
            <w:bookmarkStart w:id="55" w:name="_Toc477188501"/>
            <w:bookmarkStart w:id="56" w:name="_Toc486542015"/>
            <w:bookmarkStart w:id="57" w:name="_Toc486861705"/>
            <w:bookmarkStart w:id="58" w:name="_Toc68630384"/>
            <w:r w:rsidRPr="0028492A">
              <w:t>Objet du Marché</w:t>
            </w:r>
            <w:bookmarkEnd w:id="54"/>
            <w:bookmarkEnd w:id="55"/>
            <w:bookmarkEnd w:id="56"/>
            <w:bookmarkEnd w:id="57"/>
            <w:bookmarkEnd w:id="58"/>
          </w:p>
        </w:tc>
        <w:tc>
          <w:tcPr>
            <w:tcW w:w="7294" w:type="dxa"/>
            <w:gridSpan w:val="2"/>
            <w:tcBorders>
              <w:top w:val="nil"/>
              <w:left w:val="nil"/>
              <w:bottom w:val="nil"/>
              <w:right w:val="nil"/>
            </w:tcBorders>
          </w:tcPr>
          <w:p w14:paraId="10F2AC2E" w14:textId="77777777"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AB62310" w:rsidR="00B30D0B" w:rsidRPr="0028492A" w:rsidRDefault="00B30D0B" w:rsidP="004D3832">
            <w:pPr>
              <w:pStyle w:val="Header3-Paragraph"/>
              <w:numPr>
                <w:ilvl w:val="0"/>
                <w:numId w:val="15"/>
              </w:numPr>
              <w:tabs>
                <w:tab w:val="clear" w:pos="0"/>
                <w:tab w:val="clear" w:pos="504"/>
                <w:tab w:val="left" w:pos="576"/>
                <w:tab w:val="left" w:pos="1164"/>
              </w:tabs>
              <w:spacing w:after="160"/>
              <w:ind w:left="1152" w:hanging="576"/>
            </w:pPr>
            <w:r w:rsidRPr="0028492A">
              <w:t>des Services d’</w:t>
            </w:r>
            <w:r w:rsidR="00D9418D">
              <w:t>E</w:t>
            </w:r>
            <w:r w:rsidRPr="0028492A">
              <w:t xml:space="preserve">ntretien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4A3A5058" w:rsidR="00FB2CC6" w:rsidRPr="0028492A" w:rsidRDefault="00B30D0B" w:rsidP="004D3832">
            <w:pPr>
              <w:pStyle w:val="Header3-Paragraph"/>
              <w:numPr>
                <w:ilvl w:val="0"/>
                <w:numId w:val="15"/>
              </w:numPr>
              <w:tabs>
                <w:tab w:val="clear" w:pos="0"/>
                <w:tab w:val="clear" w:pos="504"/>
                <w:tab w:val="left" w:pos="576"/>
                <w:tab w:val="left" w:pos="1164"/>
              </w:tabs>
              <w:spacing w:after="160"/>
              <w:ind w:left="1152" w:hanging="576"/>
            </w:pPr>
            <w:r w:rsidRPr="0028492A">
              <w:t xml:space="preserve">des Travaux de </w:t>
            </w:r>
            <w:r w:rsidR="00E66E97">
              <w:t>R</w:t>
            </w:r>
            <w:r w:rsidRPr="0028492A">
              <w:t xml:space="preserve">éhabilitation, </w:t>
            </w:r>
            <w:r w:rsidRPr="0028492A">
              <w:rPr>
                <w:b/>
                <w:bCs/>
              </w:rPr>
              <w:t>lorsque prévu</w:t>
            </w:r>
            <w:r w:rsidR="00B07EB0" w:rsidRPr="0028492A">
              <w:rPr>
                <w:b/>
                <w:bCs/>
              </w:rPr>
              <w:t>s</w:t>
            </w:r>
            <w:r w:rsidRPr="0028492A">
              <w:rPr>
                <w:b/>
                <w:bCs/>
              </w:rPr>
              <w:t xml:space="preserve"> dans les DPAO</w:t>
            </w:r>
            <w:r w:rsidRPr="0028492A">
              <w:t xml:space="preserve">, </w:t>
            </w:r>
            <w:r w:rsidR="00FB2CC6" w:rsidRPr="0028492A">
              <w:t>des sections de Route(s)</w:t>
            </w:r>
            <w:r w:rsidR="00FB2CC6" w:rsidRPr="0028492A">
              <w:rPr>
                <w:b/>
                <w:bCs/>
              </w:rPr>
              <w:t xml:space="preserve"> indiquées dans les DPAO</w:t>
            </w:r>
            <w:r w:rsidR="00FB2CC6" w:rsidRPr="0028492A">
              <w:t>,</w:t>
            </w:r>
            <w:r w:rsidR="00C33069" w:rsidRPr="0028492A">
              <w:t xml:space="preserve"> </w:t>
            </w:r>
            <w:r w:rsidR="00FB2CC6" w:rsidRPr="0028492A">
              <w:t>consistant de types de travaux spécifiques décrits dans les Spécifications</w:t>
            </w:r>
            <w:r w:rsidR="009D402B" w:rsidRPr="0028492A">
              <w:t> ;</w:t>
            </w:r>
          </w:p>
          <w:p w14:paraId="10F2AC31" w14:textId="5B80F34F" w:rsidR="00FB2CC6" w:rsidRPr="0028492A" w:rsidRDefault="00B30D0B" w:rsidP="004D3832">
            <w:pPr>
              <w:pStyle w:val="Header3-Paragraph"/>
              <w:numPr>
                <w:ilvl w:val="0"/>
                <w:numId w:val="15"/>
              </w:numPr>
              <w:tabs>
                <w:tab w:val="clear" w:pos="0"/>
                <w:tab w:val="clear" w:pos="504"/>
                <w:tab w:val="left" w:pos="576"/>
                <w:tab w:val="left" w:pos="1164"/>
              </w:tabs>
              <w:spacing w:after="160"/>
              <w:ind w:left="1152" w:hanging="576"/>
              <w:rPr>
                <w:spacing w:val="-2"/>
              </w:rPr>
            </w:pPr>
            <w:r w:rsidRPr="0028492A">
              <w:rPr>
                <w:spacing w:val="-2"/>
              </w:rPr>
              <w:t>des Travaux d’</w:t>
            </w:r>
            <w:r w:rsidR="00D9418D">
              <w:rPr>
                <w:spacing w:val="-2"/>
              </w:rPr>
              <w:t>A</w:t>
            </w:r>
            <w:r w:rsidRPr="0028492A">
              <w:rPr>
                <w:spacing w:val="-2"/>
              </w:rPr>
              <w:t>mélioration</w:t>
            </w:r>
            <w:r w:rsidR="00FB2CC6" w:rsidRPr="0028492A">
              <w:rPr>
                <w:spacing w:val="-2"/>
              </w:rPr>
              <w:t xml:space="preserve">, </w:t>
            </w:r>
            <w:r w:rsidR="00FB2CC6" w:rsidRPr="0028492A">
              <w:rPr>
                <w:b/>
                <w:bCs/>
                <w:spacing w:val="-2"/>
              </w:rPr>
              <w:t>lorsque prévu</w:t>
            </w:r>
            <w:r w:rsidR="00B07EB0" w:rsidRPr="0028492A">
              <w:rPr>
                <w:b/>
                <w:bCs/>
                <w:spacing w:val="-2"/>
              </w:rPr>
              <w:t>s</w:t>
            </w:r>
            <w:r w:rsidR="00FB2CC6" w:rsidRPr="0028492A">
              <w:rPr>
                <w:b/>
                <w:bCs/>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06B099AE" w:rsidR="007F33DB" w:rsidRPr="0028492A" w:rsidRDefault="00B30D0B" w:rsidP="004D3832">
            <w:pPr>
              <w:pStyle w:val="Header3-Paragraph"/>
              <w:numPr>
                <w:ilvl w:val="0"/>
                <w:numId w:val="15"/>
              </w:numPr>
              <w:tabs>
                <w:tab w:val="clear" w:pos="0"/>
                <w:tab w:val="clear" w:pos="504"/>
                <w:tab w:val="left" w:pos="576"/>
                <w:tab w:val="left" w:pos="1164"/>
              </w:tabs>
              <w:ind w:left="1152" w:hanging="576"/>
              <w:rPr>
                <w:spacing w:val="-6"/>
              </w:rPr>
            </w:pPr>
            <w:r w:rsidRPr="0028492A">
              <w:rPr>
                <w:spacing w:val="-6"/>
              </w:rPr>
              <w:t xml:space="preserve">des Travaux </w:t>
            </w:r>
            <w:r w:rsidR="00D9418D">
              <w:rPr>
                <w:spacing w:val="-6"/>
              </w:rPr>
              <w:t xml:space="preserve">d’Urgence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de</w:t>
            </w:r>
            <w:r w:rsidRPr="0028492A">
              <w:rPr>
                <w:spacing w:val="-6"/>
              </w:rPr>
              <w:t xml:space="preserve"> phénomènes naturels imprévisibles, aux conséquences exceptionnelles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913FF9" w:rsidRPr="0028492A" w14:paraId="10F2AC3A" w14:textId="77777777" w:rsidTr="005D044E">
        <w:tc>
          <w:tcPr>
            <w:tcW w:w="2269" w:type="dxa"/>
            <w:tcBorders>
              <w:top w:val="nil"/>
              <w:left w:val="nil"/>
              <w:bottom w:val="nil"/>
              <w:right w:val="nil"/>
            </w:tcBorders>
          </w:tcPr>
          <w:p w14:paraId="10F2AC34" w14:textId="77777777" w:rsidR="00913FF9" w:rsidRPr="0028492A" w:rsidRDefault="00913FF9" w:rsidP="00913FF9">
            <w:pPr>
              <w:spacing w:after="200"/>
            </w:pPr>
          </w:p>
        </w:tc>
        <w:tc>
          <w:tcPr>
            <w:tcW w:w="7294" w:type="dxa"/>
            <w:gridSpan w:val="2"/>
            <w:tcBorders>
              <w:top w:val="nil"/>
              <w:left w:val="nil"/>
              <w:bottom w:val="nil"/>
              <w:right w:val="nil"/>
            </w:tcBorders>
          </w:tcPr>
          <w:p w14:paraId="53E66560" w14:textId="78EBB6E0" w:rsidR="00913FF9" w:rsidRPr="00B4328A" w:rsidRDefault="00913FF9" w:rsidP="00913FF9">
            <w:pPr>
              <w:pStyle w:val="Header2-SubClauses"/>
              <w:tabs>
                <w:tab w:val="left" w:pos="576"/>
              </w:tabs>
              <w:ind w:left="612" w:hanging="576"/>
              <w:rPr>
                <w:lang w:val="fr-FR"/>
              </w:rPr>
            </w:pPr>
            <w:r w:rsidRPr="00B4328A">
              <w:rPr>
                <w:lang w:val="fr-FR"/>
              </w:rPr>
              <w:t>1.</w:t>
            </w:r>
            <w:r w:rsidR="00D9418D">
              <w:rPr>
                <w:lang w:val="fr-FR"/>
              </w:rPr>
              <w:t>2</w:t>
            </w:r>
            <w:r w:rsidRPr="00B4328A">
              <w:rPr>
                <w:lang w:val="fr-FR"/>
              </w:rPr>
              <w:tab/>
              <w:t xml:space="preserve">Dans le présent Dossier d’appel </w:t>
            </w:r>
            <w:r w:rsidR="00D9418D">
              <w:rPr>
                <w:lang w:val="fr-FR"/>
              </w:rPr>
              <w:t xml:space="preserve">d’offres </w:t>
            </w:r>
            <w:r w:rsidRPr="00B4328A">
              <w:rPr>
                <w:lang w:val="fr-FR"/>
              </w:rPr>
              <w:t>:</w:t>
            </w:r>
          </w:p>
          <w:p w14:paraId="48CBFBE0" w14:textId="4A59727F" w:rsidR="00913FF9" w:rsidRPr="00B4328A" w:rsidRDefault="00913FF9" w:rsidP="004D3832">
            <w:pPr>
              <w:pStyle w:val="Header3-Paragraph"/>
              <w:numPr>
                <w:ilvl w:val="0"/>
                <w:numId w:val="50"/>
              </w:numPr>
              <w:tabs>
                <w:tab w:val="clear" w:pos="504"/>
                <w:tab w:val="left" w:pos="576"/>
              </w:tabs>
              <w:spacing w:before="60" w:after="60"/>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w:t>
            </w:r>
            <w:r w:rsidR="00D9418D">
              <w:rPr>
                <w:b/>
              </w:rPr>
              <w:t>AO</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4D3832">
            <w:pPr>
              <w:numPr>
                <w:ilvl w:val="0"/>
                <w:numId w:val="50"/>
              </w:numPr>
              <w:tabs>
                <w:tab w:val="left" w:pos="576"/>
              </w:tabs>
              <w:overflowPunct w:val="0"/>
              <w:autoSpaceDE w:val="0"/>
              <w:autoSpaceDN w:val="0"/>
              <w:adjustRightInd w:val="0"/>
              <w:spacing w:before="60" w:after="60"/>
              <w:ind w:left="990"/>
              <w:textAlignment w:val="baseline"/>
              <w:rPr>
                <w:szCs w:val="24"/>
              </w:rPr>
            </w:pPr>
            <w:r w:rsidRPr="00B4328A">
              <w:rPr>
                <w:szCs w:val="24"/>
              </w:rPr>
              <w:t xml:space="preserve">Si le contexte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4D3832">
            <w:pPr>
              <w:numPr>
                <w:ilvl w:val="0"/>
                <w:numId w:val="50"/>
              </w:numPr>
              <w:tabs>
                <w:tab w:val="left" w:pos="576"/>
              </w:tabs>
              <w:overflowPunct w:val="0"/>
              <w:autoSpaceDE w:val="0"/>
              <w:autoSpaceDN w:val="0"/>
              <w:adjustRightInd w:val="0"/>
              <w:spacing w:before="60" w:after="60"/>
              <w:ind w:left="990"/>
              <w:textAlignment w:val="baseline"/>
            </w:pPr>
            <w:r w:rsidRPr="00B4328A">
              <w:rPr>
                <w:szCs w:val="24"/>
              </w:rPr>
              <w:lastRenderedPageBreak/>
              <w:t>Le terme « </w:t>
            </w:r>
            <w:r w:rsidRPr="0045326A">
              <w:rPr>
                <w:b/>
                <w:bCs/>
                <w:szCs w:val="24"/>
              </w:rPr>
              <w:t>jour </w:t>
            </w:r>
            <w:r w:rsidRPr="00B4328A">
              <w:rPr>
                <w:szCs w:val="24"/>
              </w:rPr>
              <w:t>» désigne un jour calendaire, sauf s’il est indiqué qu’il s’agit de « jour ouvrable ». Un jour ouvrable est un jour de travail officiel de l’Emprunteur, à l’exclusion des jours fériés officiels de l’Emprunteur</w:t>
            </w:r>
            <w:r>
              <w:rPr>
                <w:szCs w:val="24"/>
              </w:rPr>
              <w:t> ;</w:t>
            </w:r>
          </w:p>
          <w:p w14:paraId="3A9502D7" w14:textId="7F79CEAA" w:rsidR="00913FF9" w:rsidRPr="00982641" w:rsidRDefault="00913FF9" w:rsidP="004D3832">
            <w:pPr>
              <w:numPr>
                <w:ilvl w:val="0"/>
                <w:numId w:val="50"/>
              </w:numPr>
              <w:tabs>
                <w:tab w:val="left" w:pos="576"/>
              </w:tabs>
              <w:overflowPunct w:val="0"/>
              <w:autoSpaceDE w:val="0"/>
              <w:autoSpaceDN w:val="0"/>
              <w:adjustRightInd w:val="0"/>
              <w:spacing w:before="60" w:after="60"/>
              <w:ind w:left="990" w:hanging="414"/>
              <w:textAlignment w:val="baseline"/>
            </w:pPr>
            <w:r>
              <w:t xml:space="preserve">Le terme </w:t>
            </w:r>
            <w:r w:rsidRPr="00982641">
              <w:t>"T</w:t>
            </w:r>
            <w:r w:rsidRPr="0045326A">
              <w:rPr>
                <w:b/>
                <w:bCs/>
              </w:rPr>
              <w:t>ravaux</w:t>
            </w:r>
            <w:r w:rsidRPr="00982641">
              <w:t xml:space="preserve">" fait référence aux travaux faisant l'objet du présent document, à exécuter dans le cadre d'un </w:t>
            </w:r>
            <w:r>
              <w:t>Marché</w:t>
            </w:r>
            <w:r w:rsidRPr="00982641">
              <w:t xml:space="preserve"> de conception et de construction</w:t>
            </w:r>
            <w:r>
              <w:t> ;</w:t>
            </w:r>
            <w:r w:rsidRPr="00982641">
              <w:t xml:space="preserve"> et</w:t>
            </w:r>
          </w:p>
          <w:p w14:paraId="019AD0BE" w14:textId="77777777" w:rsidR="00913FF9" w:rsidRPr="00372F12" w:rsidRDefault="00913FF9" w:rsidP="004D3832">
            <w:pPr>
              <w:numPr>
                <w:ilvl w:val="0"/>
                <w:numId w:val="50"/>
              </w:numPr>
              <w:tabs>
                <w:tab w:val="left" w:pos="576"/>
              </w:tabs>
              <w:overflowPunct w:val="0"/>
              <w:autoSpaceDE w:val="0"/>
              <w:autoSpaceDN w:val="0"/>
              <w:adjustRightInd w:val="0"/>
              <w:spacing w:before="60" w:after="60"/>
              <w:ind w:left="990" w:hanging="414"/>
              <w:textAlignment w:val="baseline"/>
            </w:pPr>
            <w:r w:rsidRPr="00372F12">
              <w:t>«</w:t>
            </w:r>
            <w:r w:rsidRPr="0045326A">
              <w:rPr>
                <w:b/>
                <w:bCs/>
              </w:rPr>
              <w:t>ES</w:t>
            </w:r>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4D3832">
            <w:pPr>
              <w:numPr>
                <w:ilvl w:val="0"/>
                <w:numId w:val="50"/>
              </w:numPr>
              <w:tabs>
                <w:tab w:val="left" w:pos="576"/>
              </w:tabs>
              <w:overflowPunct w:val="0"/>
              <w:autoSpaceDE w:val="0"/>
              <w:autoSpaceDN w:val="0"/>
              <w:adjustRightInd w:val="0"/>
              <w:spacing w:before="60" w:after="60"/>
              <w:ind w:left="990" w:hanging="414"/>
              <w:textAlignment w:val="baseline"/>
              <w:rPr>
                <w:szCs w:val="24"/>
              </w:rPr>
            </w:pPr>
            <w:r w:rsidRPr="00372F12">
              <w:rPr>
                <w:szCs w:val="24"/>
              </w:rPr>
              <w:t>L’expression « </w:t>
            </w:r>
            <w:r w:rsidRPr="0045326A">
              <w:rPr>
                <w:b/>
                <w:bCs/>
                <w:szCs w:val="24"/>
              </w:rPr>
              <w:t>Exploitation et Abus Sexuels (EAS</w:t>
            </w:r>
            <w:r w:rsidRPr="00372F12">
              <w:rPr>
                <w:szCs w:val="24"/>
              </w:rPr>
              <w:t>) » englobe les significations ci-après </w:t>
            </w:r>
            <w:r w:rsidRPr="00372F12">
              <w:t>:</w:t>
            </w:r>
          </w:p>
          <w:p w14:paraId="11125FCF" w14:textId="7EFA3E89" w:rsidR="00913FF9" w:rsidRPr="00913FF9" w:rsidRDefault="00913FF9" w:rsidP="00913FF9">
            <w:pPr>
              <w:tabs>
                <w:tab w:val="left" w:pos="576"/>
              </w:tabs>
              <w:overflowPunct w:val="0"/>
              <w:autoSpaceDE w:val="0"/>
              <w:autoSpaceDN w:val="0"/>
              <w:adjustRightInd w:val="0"/>
              <w:spacing w:before="60" w:after="60"/>
              <w:ind w:left="1152"/>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8F24100" w14:textId="525191E4" w:rsidR="00913FF9" w:rsidRPr="00372F12" w:rsidRDefault="00913FF9" w:rsidP="00913FF9">
            <w:pPr>
              <w:tabs>
                <w:tab w:val="left" w:pos="576"/>
              </w:tabs>
              <w:overflowPunct w:val="0"/>
              <w:autoSpaceDE w:val="0"/>
              <w:autoSpaceDN w:val="0"/>
              <w:adjustRightInd w:val="0"/>
              <w:spacing w:before="60" w:after="60"/>
              <w:ind w:left="1152"/>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w:t>
            </w:r>
          </w:p>
          <w:p w14:paraId="50B44456" w14:textId="77777777" w:rsidR="00913FF9" w:rsidRPr="00711170" w:rsidRDefault="00913FF9" w:rsidP="004D3832">
            <w:pPr>
              <w:numPr>
                <w:ilvl w:val="0"/>
                <w:numId w:val="50"/>
              </w:numPr>
              <w:tabs>
                <w:tab w:val="left" w:pos="576"/>
              </w:tabs>
              <w:suppressAutoHyphens/>
              <w:overflowPunct w:val="0"/>
              <w:autoSpaceDE w:val="0"/>
              <w:autoSpaceDN w:val="0"/>
              <w:adjustRightInd w:val="0"/>
              <w:spacing w:before="60" w:after="60"/>
              <w:ind w:left="1152" w:hanging="576"/>
              <w:textAlignment w:val="baseline"/>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faveurs sexuelles ou tout autre comportement verbal ou physique à connotation sexuelle par le personnel de l’Entrepreneur à l’égard d’autres personnels de l’Entrepreneur ou du Maître d’Ouvrage ;</w:t>
            </w:r>
            <w:r>
              <w:rPr>
                <w:szCs w:val="24"/>
              </w:rPr>
              <w:t xml:space="preserve"> </w:t>
            </w:r>
          </w:p>
          <w:p w14:paraId="2EAE7EF2" w14:textId="38C0D970" w:rsidR="00913FF9" w:rsidRPr="00711170" w:rsidRDefault="00913FF9" w:rsidP="004D3832">
            <w:pPr>
              <w:numPr>
                <w:ilvl w:val="0"/>
                <w:numId w:val="50"/>
              </w:numPr>
              <w:tabs>
                <w:tab w:val="left" w:pos="576"/>
              </w:tabs>
              <w:overflowPunct w:val="0"/>
              <w:autoSpaceDE w:val="0"/>
              <w:autoSpaceDN w:val="0"/>
              <w:adjustRightInd w:val="0"/>
              <w:spacing w:before="60" w:after="60"/>
              <w:ind w:left="1152" w:hanging="576"/>
              <w:textAlignment w:val="baseline"/>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sous-clause 1.1 des Conditions générales</w:t>
            </w:r>
            <w:r>
              <w:t> ; et</w:t>
            </w:r>
          </w:p>
          <w:p w14:paraId="7748CC5F" w14:textId="30EC6F16" w:rsidR="00913FF9" w:rsidRPr="00711170" w:rsidRDefault="00913FF9" w:rsidP="004D3832">
            <w:pPr>
              <w:numPr>
                <w:ilvl w:val="0"/>
                <w:numId w:val="50"/>
              </w:numPr>
              <w:tabs>
                <w:tab w:val="left" w:pos="576"/>
              </w:tabs>
              <w:overflowPunct w:val="0"/>
              <w:autoSpaceDE w:val="0"/>
              <w:autoSpaceDN w:val="0"/>
              <w:adjustRightInd w:val="0"/>
              <w:spacing w:before="60" w:after="120"/>
              <w:ind w:left="1152" w:hanging="576"/>
              <w:textAlignment w:val="baseline"/>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sous-clause 1.1 des Conditions générales.</w:t>
            </w:r>
          </w:p>
          <w:p w14:paraId="10F2AC39" w14:textId="4979C1FF" w:rsidR="00913FF9" w:rsidRPr="0028492A" w:rsidRDefault="00913FF9" w:rsidP="00D5640D">
            <w:pPr>
              <w:tabs>
                <w:tab w:val="left" w:pos="1164"/>
              </w:tabs>
              <w:overflowPunct w:val="0"/>
              <w:autoSpaceDE w:val="0"/>
              <w:autoSpaceDN w:val="0"/>
              <w:adjustRightInd w:val="0"/>
              <w:spacing w:after="200"/>
              <w:ind w:left="576"/>
              <w:textAlignment w:val="baseline"/>
            </w:pPr>
            <w:r w:rsidRPr="00711170">
              <w:rPr>
                <w:szCs w:val="24"/>
              </w:rPr>
              <w:t xml:space="preserve">Une liste non-exhaustive de: (i) comportements qui constituent l’EAS; et (ii) comportements qui constituent le HS, est jointe dans le formulaire du Code de Conduite de la Section IV.  </w:t>
            </w:r>
          </w:p>
        </w:tc>
      </w:tr>
      <w:tr w:rsidR="00913FF9" w:rsidRPr="0028492A" w14:paraId="10F2AC3D" w14:textId="77777777" w:rsidTr="005D044E">
        <w:trPr>
          <w:trHeight w:val="2673"/>
        </w:trPr>
        <w:tc>
          <w:tcPr>
            <w:tcW w:w="2269" w:type="dxa"/>
            <w:tcBorders>
              <w:top w:val="nil"/>
              <w:left w:val="nil"/>
              <w:bottom w:val="nil"/>
              <w:right w:val="nil"/>
            </w:tcBorders>
          </w:tcPr>
          <w:p w14:paraId="10F2AC3B" w14:textId="77777777" w:rsidR="00913FF9" w:rsidRPr="0028492A" w:rsidRDefault="00913FF9" w:rsidP="00913FF9">
            <w:pPr>
              <w:pStyle w:val="SecI2"/>
            </w:pPr>
            <w:bookmarkStart w:id="59" w:name="_Toc438438821"/>
            <w:bookmarkStart w:id="60" w:name="_Toc438532556"/>
            <w:bookmarkStart w:id="61" w:name="_Toc438733965"/>
            <w:bookmarkStart w:id="62" w:name="_Toc438907006"/>
            <w:bookmarkStart w:id="63" w:name="_Toc438907205"/>
            <w:bookmarkStart w:id="64" w:name="_Toc156373285"/>
            <w:bookmarkStart w:id="65" w:name="_Toc477188502"/>
            <w:bookmarkStart w:id="66" w:name="_Toc486861706"/>
            <w:bookmarkStart w:id="67" w:name="_Toc68630385"/>
            <w:r w:rsidRPr="0028492A">
              <w:lastRenderedPageBreak/>
              <w:t>Origine des fonds</w:t>
            </w:r>
            <w:bookmarkEnd w:id="59"/>
            <w:bookmarkEnd w:id="60"/>
            <w:bookmarkEnd w:id="61"/>
            <w:bookmarkEnd w:id="62"/>
            <w:bookmarkEnd w:id="63"/>
            <w:bookmarkEnd w:id="64"/>
            <w:bookmarkEnd w:id="65"/>
            <w:bookmarkEnd w:id="66"/>
            <w:bookmarkEnd w:id="67"/>
          </w:p>
        </w:tc>
        <w:tc>
          <w:tcPr>
            <w:tcW w:w="7294" w:type="dxa"/>
            <w:gridSpan w:val="2"/>
            <w:tcBorders>
              <w:top w:val="nil"/>
              <w:left w:val="nil"/>
              <w:bottom w:val="nil"/>
              <w:right w:val="nil"/>
            </w:tcBorders>
          </w:tcPr>
          <w:p w14:paraId="10F2AC3C" w14:textId="77777777" w:rsidR="00913FF9" w:rsidRPr="0028492A" w:rsidRDefault="00913FF9" w:rsidP="00913FF9">
            <w:pPr>
              <w:tabs>
                <w:tab w:val="left" w:pos="576"/>
              </w:tabs>
              <w:spacing w:after="200"/>
              <w:ind w:left="576" w:hanging="576"/>
            </w:pPr>
            <w:r w:rsidRPr="0028492A">
              <w:t>2.1</w:t>
            </w:r>
            <w:r w:rsidRPr="0028492A">
              <w:tab/>
            </w:r>
            <w:r w:rsidRPr="0028492A">
              <w:rPr>
                <w:spacing w:val="-2"/>
              </w:rPr>
              <w:t>L’Emprunteur ou le bénéficiaire (ci-après dénommé « l’Emprunteur »), dont le nom</w:t>
            </w:r>
            <w:r w:rsidRPr="0028492A">
              <w:rPr>
                <w:b/>
                <w:bCs/>
                <w:spacing w:val="-2"/>
              </w:rPr>
              <w:t xml:space="preserve"> figure dans les </w:t>
            </w:r>
            <w:r w:rsidRPr="0028492A">
              <w:rPr>
                <w:b/>
                <w:spacing w:val="-2"/>
              </w:rPr>
              <w:t>DPAO,</w:t>
            </w:r>
            <w:r w:rsidRPr="0028492A">
              <w:rPr>
                <w:spacing w:val="-2"/>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28492A">
              <w:rPr>
                <w:bCs/>
                <w:spacing w:val="-2"/>
              </w:rPr>
              <w:t>DPAO</w:t>
            </w:r>
            <w:r w:rsidRPr="0028492A">
              <w:rPr>
                <w:spacing w:val="-2"/>
              </w:rPr>
              <w:t xml:space="preserve"> en vue de financer le projet </w:t>
            </w:r>
            <w:r w:rsidRPr="0028492A">
              <w:rPr>
                <w:b/>
                <w:bCs/>
                <w:spacing w:val="-2"/>
              </w:rPr>
              <w:t xml:space="preserve">décrit dans les </w:t>
            </w:r>
            <w:r w:rsidRPr="0028492A">
              <w:rPr>
                <w:b/>
                <w:spacing w:val="-2"/>
              </w:rPr>
              <w:t>DPAO</w:t>
            </w:r>
            <w:r w:rsidRPr="0028492A">
              <w:rPr>
                <w:spacing w:val="-2"/>
              </w:rPr>
              <w:t>. L’Emprunteur a l’intention d’utiliser une partie des fonds pour effectuer des paiements autorisés au titre du Marché pour lequel le présent appel d’offres est lancé.</w:t>
            </w:r>
          </w:p>
        </w:tc>
      </w:tr>
      <w:tr w:rsidR="00913FF9" w:rsidRPr="0028492A" w14:paraId="10F2AC40" w14:textId="77777777" w:rsidTr="005D044E">
        <w:tc>
          <w:tcPr>
            <w:tcW w:w="2269" w:type="dxa"/>
            <w:tcBorders>
              <w:top w:val="nil"/>
              <w:left w:val="nil"/>
              <w:bottom w:val="nil"/>
              <w:right w:val="nil"/>
            </w:tcBorders>
          </w:tcPr>
          <w:p w14:paraId="10F2AC3E" w14:textId="77777777" w:rsidR="00913FF9" w:rsidRPr="0028492A" w:rsidRDefault="00913FF9" w:rsidP="00913FF9">
            <w:pPr>
              <w:spacing w:after="200"/>
            </w:pPr>
          </w:p>
        </w:tc>
        <w:tc>
          <w:tcPr>
            <w:tcW w:w="7294" w:type="dxa"/>
            <w:gridSpan w:val="2"/>
            <w:tcBorders>
              <w:top w:val="nil"/>
              <w:left w:val="nil"/>
              <w:bottom w:val="nil"/>
              <w:right w:val="nil"/>
            </w:tcBorders>
          </w:tcPr>
          <w:p w14:paraId="10F2AC3F" w14:textId="77777777" w:rsidR="00913FF9" w:rsidRPr="0028492A" w:rsidRDefault="00913FF9" w:rsidP="00913FF9">
            <w:pPr>
              <w:tabs>
                <w:tab w:val="left" w:pos="576"/>
              </w:tabs>
              <w:spacing w:after="20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Unies.Aucune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5D044E">
        <w:tc>
          <w:tcPr>
            <w:tcW w:w="2269" w:type="dxa"/>
            <w:tcBorders>
              <w:top w:val="nil"/>
              <w:left w:val="nil"/>
              <w:bottom w:val="nil"/>
              <w:right w:val="nil"/>
            </w:tcBorders>
          </w:tcPr>
          <w:p w14:paraId="10F2AC41" w14:textId="77777777" w:rsidR="00913FF9" w:rsidRPr="0028492A" w:rsidRDefault="00913FF9" w:rsidP="00913FF9">
            <w:pPr>
              <w:pStyle w:val="SecI2"/>
            </w:pPr>
            <w:r w:rsidRPr="0028492A">
              <w:br w:type="page"/>
            </w:r>
            <w:r w:rsidRPr="0028492A">
              <w:br w:type="page"/>
            </w:r>
            <w:bookmarkStart w:id="68" w:name="_Toc156373286"/>
            <w:bookmarkStart w:id="69" w:name="_Toc477188503"/>
            <w:bookmarkStart w:id="70" w:name="_Toc486861707"/>
            <w:bookmarkStart w:id="71" w:name="_Toc68630386"/>
            <w:r w:rsidRPr="0028492A">
              <w:t>Fraude et corruption</w:t>
            </w:r>
            <w:bookmarkEnd w:id="68"/>
            <w:bookmarkEnd w:id="69"/>
            <w:bookmarkEnd w:id="70"/>
            <w:bookmarkEnd w:id="71"/>
            <w:r w:rsidRPr="0028492A">
              <w:t xml:space="preserve"> </w:t>
            </w:r>
          </w:p>
        </w:tc>
        <w:tc>
          <w:tcPr>
            <w:tcW w:w="7294" w:type="dxa"/>
            <w:gridSpan w:val="2"/>
            <w:tcBorders>
              <w:top w:val="nil"/>
              <w:left w:val="nil"/>
              <w:bottom w:val="nil"/>
              <w:right w:val="nil"/>
            </w:tcBorders>
          </w:tcPr>
          <w:p w14:paraId="10F2AC42" w14:textId="77777777" w:rsidR="00913FF9" w:rsidRPr="0028492A" w:rsidRDefault="00913FF9" w:rsidP="00913FF9">
            <w:pPr>
              <w:tabs>
                <w:tab w:val="left" w:pos="576"/>
              </w:tabs>
              <w:spacing w:after="20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5D044E">
        <w:tc>
          <w:tcPr>
            <w:tcW w:w="2269" w:type="dxa"/>
            <w:tcBorders>
              <w:top w:val="nil"/>
              <w:left w:val="nil"/>
              <w:bottom w:val="nil"/>
              <w:right w:val="nil"/>
            </w:tcBorders>
          </w:tcPr>
          <w:p w14:paraId="10F2AC44" w14:textId="77777777" w:rsidR="00913FF9" w:rsidRPr="0028492A" w:rsidRDefault="00913FF9" w:rsidP="00913FF9">
            <w:pPr>
              <w:pStyle w:val="French3"/>
              <w:numPr>
                <w:ilvl w:val="0"/>
                <w:numId w:val="0"/>
              </w:numPr>
              <w:spacing w:before="0" w:after="200"/>
              <w:ind w:left="342"/>
              <w:rPr>
                <w:b w:val="0"/>
              </w:rPr>
            </w:pPr>
          </w:p>
        </w:tc>
        <w:tc>
          <w:tcPr>
            <w:tcW w:w="7294" w:type="dxa"/>
            <w:gridSpan w:val="2"/>
            <w:tcBorders>
              <w:top w:val="nil"/>
              <w:left w:val="nil"/>
              <w:bottom w:val="nil"/>
              <w:right w:val="nil"/>
            </w:tcBorders>
          </w:tcPr>
          <w:p w14:paraId="10F2AC45" w14:textId="08EA3974" w:rsidR="00913FF9" w:rsidRPr="0028492A" w:rsidRDefault="00913FF9" w:rsidP="00913FF9">
            <w:pPr>
              <w:pStyle w:val="StyleStyleHeader1-ClausesAfter0ptLeft0Hanging"/>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5D044E">
        <w:tc>
          <w:tcPr>
            <w:tcW w:w="2269" w:type="dxa"/>
          </w:tcPr>
          <w:p w14:paraId="10F2AC47" w14:textId="77777777" w:rsidR="00913FF9" w:rsidRPr="0028492A" w:rsidRDefault="00913FF9" w:rsidP="00913FF9">
            <w:pPr>
              <w:pStyle w:val="SecI2"/>
            </w:pPr>
            <w:bookmarkStart w:id="72" w:name="_Toc438530847"/>
            <w:bookmarkStart w:id="73" w:name="_Toc438532555"/>
            <w:bookmarkStart w:id="74" w:name="_Toc438532557"/>
            <w:bookmarkStart w:id="75" w:name="_Toc438532558"/>
            <w:bookmarkStart w:id="76" w:name="_Toc477188504"/>
            <w:bookmarkStart w:id="77" w:name="_Toc486861708"/>
            <w:bookmarkStart w:id="78" w:name="_Toc68630387"/>
            <w:bookmarkEnd w:id="72"/>
            <w:bookmarkEnd w:id="73"/>
            <w:bookmarkEnd w:id="74"/>
            <w:bookmarkEnd w:id="75"/>
            <w:r w:rsidRPr="0028492A">
              <w:t>Candidats admis à concourir</w:t>
            </w:r>
            <w:bookmarkEnd w:id="76"/>
            <w:bookmarkEnd w:id="77"/>
            <w:bookmarkEnd w:id="78"/>
          </w:p>
        </w:tc>
        <w:tc>
          <w:tcPr>
            <w:tcW w:w="7294" w:type="dxa"/>
            <w:gridSpan w:val="2"/>
          </w:tcPr>
          <w:p w14:paraId="10F2AC48" w14:textId="77777777" w:rsidR="00913FF9" w:rsidRPr="0028492A" w:rsidRDefault="00913FF9" w:rsidP="00913FF9">
            <w:pPr>
              <w:pStyle w:val="BodyText"/>
              <w:tabs>
                <w:tab w:val="left" w:pos="576"/>
              </w:tabs>
              <w:spacing w:after="20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w:t>
            </w:r>
            <w:r w:rsidRPr="0028492A">
              <w:rPr>
                <w:spacing w:val="0"/>
              </w:rPr>
              <w:lastRenderedPageBreak/>
              <w:t xml:space="preserve">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28492A">
              <w:rPr>
                <w:b/>
                <w:bCs/>
                <w:spacing w:val="0"/>
              </w:rPr>
              <w:t>DPAO</w:t>
            </w:r>
            <w:r w:rsidRPr="0028492A">
              <w:rPr>
                <w:spacing w:val="0"/>
              </w:rPr>
              <w:t xml:space="preserve"> n’en disposent autrement, le nombre des participants au groupement n’est pas limité.</w:t>
            </w:r>
          </w:p>
        </w:tc>
      </w:tr>
      <w:tr w:rsidR="00913FF9" w:rsidRPr="0028492A" w14:paraId="10F2AC54" w14:textId="77777777" w:rsidTr="005D044E">
        <w:tc>
          <w:tcPr>
            <w:tcW w:w="2269" w:type="dxa"/>
          </w:tcPr>
          <w:p w14:paraId="10F2AC4A" w14:textId="77777777" w:rsidR="00913FF9" w:rsidRPr="0028492A" w:rsidRDefault="00913FF9" w:rsidP="00913FF9">
            <w:pPr>
              <w:pStyle w:val="French3"/>
              <w:numPr>
                <w:ilvl w:val="0"/>
                <w:numId w:val="0"/>
              </w:numPr>
              <w:spacing w:before="0" w:after="200"/>
              <w:ind w:left="342"/>
            </w:pPr>
          </w:p>
        </w:tc>
        <w:tc>
          <w:tcPr>
            <w:tcW w:w="7294" w:type="dxa"/>
            <w:gridSpan w:val="2"/>
          </w:tcPr>
          <w:p w14:paraId="10F2AC4B" w14:textId="77777777" w:rsidR="00913FF9" w:rsidRPr="0028492A" w:rsidRDefault="00913FF9" w:rsidP="00913FF9">
            <w:pPr>
              <w:pStyle w:val="StyleStyleHeader1-ClausesAfter0ptLeft0Hanging"/>
              <w:rPr>
                <w:lang w:val="fr-FR"/>
              </w:rPr>
            </w:pPr>
            <w:r w:rsidRPr="0028492A">
              <w:rPr>
                <w:lang w:val="fr-FR"/>
              </w:rPr>
              <w:t>4.2</w:t>
            </w:r>
            <w:r w:rsidRPr="0028492A">
              <w:rPr>
                <w:lang w:val="fr-FR"/>
              </w:rPr>
              <w:tab/>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p>
          <w:p w14:paraId="10F2AC4C" w14:textId="22E00F4F"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placés sous le contrôle de la même entreprise ;</w:t>
            </w:r>
            <w:r w:rsidR="0000041C">
              <w:rPr>
                <w:szCs w:val="24"/>
                <w:lang w:val="fr-FR"/>
              </w:rPr>
              <w:t xml:space="preserve"> ou</w:t>
            </w:r>
          </w:p>
          <w:p w14:paraId="10F2AC4D" w14:textId="6E47D2BD"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07E674B4"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00041C">
              <w:rPr>
                <w:szCs w:val="24"/>
                <w:lang w:val="fr-FR"/>
              </w:rPr>
              <w:t xml:space="preserve"> ou</w:t>
            </w:r>
          </w:p>
          <w:p w14:paraId="10F2AC50" w14:textId="556BA727" w:rsidR="00913FF9" w:rsidRPr="0028492A" w:rsidRDefault="00913FF9" w:rsidP="004D3832">
            <w:pPr>
              <w:pStyle w:val="P3Header1-Clauses"/>
              <w:numPr>
                <w:ilvl w:val="2"/>
                <w:numId w:val="31"/>
              </w:numPr>
              <w:tabs>
                <w:tab w:val="clear" w:pos="864"/>
                <w:tab w:val="clear" w:pos="972"/>
                <w:tab w:val="left" w:pos="1026"/>
              </w:tabs>
              <w:spacing w:after="24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068F42A"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Pr="0028492A">
              <w:rPr>
                <w:szCs w:val="24"/>
                <w:lang w:val="fr-FR"/>
              </w:rPr>
              <w:t>,</w:t>
            </w:r>
            <w:r w:rsidRPr="0028492A">
              <w:rPr>
                <w:color w:val="000000"/>
                <w:szCs w:val="24"/>
                <w:lang w:val="fr-FR"/>
              </w:rPr>
              <w:t xml:space="preserve"> </w:t>
            </w:r>
            <w:r w:rsidRPr="0028492A">
              <w:rPr>
                <w:szCs w:val="24"/>
                <w:lang w:val="fr-FR"/>
              </w:rPr>
              <w:t>pour effectuer la supervision ou le contrôle des Travaux ou Services dans le cadre du Marché</w:t>
            </w:r>
            <w:r w:rsidR="0000041C">
              <w:rPr>
                <w:szCs w:val="24"/>
                <w:lang w:val="fr-FR"/>
              </w:rPr>
              <w:t> ; ou</w:t>
            </w:r>
          </w:p>
          <w:p w14:paraId="10F2AC52" w14:textId="25EC6F1B" w:rsidR="00913FF9" w:rsidRPr="0028492A" w:rsidRDefault="00913FF9" w:rsidP="004D3832">
            <w:pPr>
              <w:pStyle w:val="P3Header1-Clauses"/>
              <w:numPr>
                <w:ilvl w:val="2"/>
                <w:numId w:val="31"/>
              </w:numPr>
              <w:tabs>
                <w:tab w:val="clear" w:pos="864"/>
                <w:tab w:val="clear" w:pos="972"/>
                <w:tab w:val="left" w:pos="1026"/>
              </w:tabs>
              <w:ind w:left="1026" w:hanging="426"/>
              <w:rPr>
                <w:b/>
                <w:szCs w:val="24"/>
                <w:lang w:val="fr-FR"/>
              </w:rPr>
            </w:pPr>
            <w:r w:rsidRPr="0028492A">
              <w:rPr>
                <w:szCs w:val="24"/>
                <w:lang w:val="fr-FR"/>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00041C">
              <w:rPr>
                <w:szCs w:val="24"/>
                <w:lang w:val="fr-FR"/>
              </w:rPr>
              <w:t> ; ou</w:t>
            </w:r>
          </w:p>
          <w:p w14:paraId="10F2AC53" w14:textId="77777777" w:rsidR="00913FF9" w:rsidRPr="0028492A" w:rsidRDefault="00913FF9" w:rsidP="004D3832">
            <w:pPr>
              <w:pStyle w:val="P3Header1-Clauses"/>
              <w:numPr>
                <w:ilvl w:val="2"/>
                <w:numId w:val="31"/>
              </w:numPr>
              <w:tabs>
                <w:tab w:val="clear" w:pos="864"/>
                <w:tab w:val="clear" w:pos="972"/>
                <w:tab w:val="left" w:pos="1026"/>
              </w:tabs>
              <w:ind w:left="1026" w:hanging="426"/>
              <w:rPr>
                <w:i/>
                <w:lang w:val="fr-FR"/>
              </w:rPr>
            </w:pPr>
            <w:r w:rsidRPr="0028492A">
              <w:rPr>
                <w:szCs w:val="24"/>
                <w:lang w:val="fr-FR"/>
              </w:rPr>
              <w:lastRenderedPageBreak/>
              <w:t>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913FF9" w:rsidRPr="0028492A" w14:paraId="10F2AC57" w14:textId="77777777" w:rsidTr="005D044E">
        <w:tc>
          <w:tcPr>
            <w:tcW w:w="2269" w:type="dxa"/>
          </w:tcPr>
          <w:p w14:paraId="10F2AC55" w14:textId="77777777" w:rsidR="00913FF9" w:rsidRPr="0028492A" w:rsidRDefault="00913FF9" w:rsidP="00913FF9">
            <w:pPr>
              <w:spacing w:after="200"/>
            </w:pPr>
          </w:p>
        </w:tc>
        <w:tc>
          <w:tcPr>
            <w:tcW w:w="7294" w:type="dxa"/>
            <w:gridSpan w:val="2"/>
          </w:tcPr>
          <w:p w14:paraId="10F2AC56" w14:textId="77777777" w:rsidR="00913FF9" w:rsidRPr="0028492A" w:rsidRDefault="00913FF9" w:rsidP="00913FF9">
            <w:pPr>
              <w:pStyle w:val="StyleStyleHeader1-ClausesAfter0ptLeft0Hanging"/>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5D044E">
        <w:tc>
          <w:tcPr>
            <w:tcW w:w="2269" w:type="dxa"/>
          </w:tcPr>
          <w:p w14:paraId="10F2AC58" w14:textId="77777777" w:rsidR="00913FF9" w:rsidRPr="0028492A" w:rsidRDefault="00913FF9" w:rsidP="00913FF9">
            <w:pPr>
              <w:spacing w:after="200"/>
            </w:pPr>
          </w:p>
        </w:tc>
        <w:tc>
          <w:tcPr>
            <w:tcW w:w="7294" w:type="dxa"/>
            <w:gridSpan w:val="2"/>
          </w:tcPr>
          <w:p w14:paraId="10F2AC59" w14:textId="77777777" w:rsidR="00913FF9" w:rsidRPr="0028492A" w:rsidRDefault="00913FF9" w:rsidP="004D3832">
            <w:pPr>
              <w:numPr>
                <w:ilvl w:val="1"/>
                <w:numId w:val="27"/>
              </w:numPr>
              <w:tabs>
                <w:tab w:val="left" w:pos="595"/>
              </w:tabs>
              <w:spacing w:after="200"/>
              <w:rPr>
                <w:szCs w:val="24"/>
              </w:rPr>
            </w:pPr>
            <w:r w:rsidRPr="0028492A">
              <w:rPr>
                <w:bCs/>
                <w:spacing w:val="-4"/>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4D3832">
            <w:pPr>
              <w:pStyle w:val="BodyText"/>
              <w:numPr>
                <w:ilvl w:val="1"/>
                <w:numId w:val="27"/>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4D3832">
            <w:pPr>
              <w:pStyle w:val="BodyText"/>
              <w:numPr>
                <w:ilvl w:val="1"/>
                <w:numId w:val="27"/>
              </w:numPr>
              <w:tabs>
                <w:tab w:val="left" w:pos="595"/>
              </w:tabs>
              <w:suppressAutoHyphens w:val="0"/>
              <w:spacing w:after="160"/>
              <w:ind w:right="0"/>
              <w:rPr>
                <w:i/>
                <w:iCs/>
              </w:rPr>
            </w:pPr>
            <w:r w:rsidRPr="0028492A">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w:t>
            </w:r>
            <w:r w:rsidRPr="0028492A">
              <w:lastRenderedPageBreak/>
              <w:t xml:space="preserve">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5D044E">
        <w:tc>
          <w:tcPr>
            <w:tcW w:w="2269" w:type="dxa"/>
          </w:tcPr>
          <w:p w14:paraId="10F2AC5D" w14:textId="77777777" w:rsidR="00913FF9" w:rsidRPr="0028492A" w:rsidRDefault="00913FF9" w:rsidP="00913FF9">
            <w:pPr>
              <w:spacing w:after="200"/>
            </w:pPr>
          </w:p>
        </w:tc>
        <w:tc>
          <w:tcPr>
            <w:tcW w:w="7294" w:type="dxa"/>
            <w:gridSpan w:val="2"/>
          </w:tcPr>
          <w:p w14:paraId="10F2AC5E" w14:textId="2BF784FC" w:rsidR="00913FF9" w:rsidRPr="0028492A" w:rsidRDefault="00913FF9" w:rsidP="004D3832">
            <w:pPr>
              <w:pStyle w:val="BodyText"/>
              <w:numPr>
                <w:ilvl w:val="1"/>
                <w:numId w:val="27"/>
              </w:numPr>
              <w:tabs>
                <w:tab w:val="left" w:pos="595"/>
              </w:tabs>
              <w:suppressAutoHyphens w:val="0"/>
              <w:spacing w:after="160"/>
              <w:ind w:right="0"/>
            </w:pPr>
            <w:r w:rsidRPr="0028492A">
              <w:t xml:space="preserve">Le Soumissionnaire ne devra pas faire l’objet d’une exclusion temporaire par le </w:t>
            </w:r>
            <w:r w:rsidR="00C44BFC">
              <w:t>Maître d’Ouvrage</w:t>
            </w:r>
            <w:r w:rsidRPr="0028492A">
              <w:t xml:space="preserve"> au titre d’une Déclaration de garantie d’offre ou de proposition.</w:t>
            </w:r>
          </w:p>
          <w:p w14:paraId="10F2AC5F" w14:textId="77777777" w:rsidR="00913FF9" w:rsidRPr="0028492A" w:rsidRDefault="00913FF9" w:rsidP="004D3832">
            <w:pPr>
              <w:pStyle w:val="BodyText"/>
              <w:numPr>
                <w:ilvl w:val="1"/>
                <w:numId w:val="27"/>
              </w:numPr>
              <w:tabs>
                <w:tab w:val="left" w:pos="595"/>
              </w:tabs>
              <w:suppressAutoHyphens w:val="0"/>
              <w:spacing w:after="16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4D3832">
            <w:pPr>
              <w:pStyle w:val="BodyText"/>
              <w:numPr>
                <w:ilvl w:val="1"/>
                <w:numId w:val="27"/>
              </w:numPr>
              <w:tabs>
                <w:tab w:val="left" w:pos="595"/>
              </w:tabs>
              <w:suppressAutoHyphens w:val="0"/>
              <w:spacing w:after="160"/>
              <w:ind w:right="0"/>
            </w:pPr>
            <w:r w:rsidRPr="0028492A">
              <w:t xml:space="preserve">Le présent appel d’offres est ouvert aux seuls candidats pré-qualifiés, à moins que les </w:t>
            </w:r>
            <w:r w:rsidRPr="00337B0F">
              <w:rPr>
                <w:b/>
                <w:bCs/>
              </w:rPr>
              <w:t>DPAO</w:t>
            </w:r>
            <w:r w:rsidRPr="0028492A">
              <w:t xml:space="preserve"> n’en disposent autrement.</w:t>
            </w:r>
          </w:p>
          <w:p w14:paraId="10F2AC61" w14:textId="354AEC73" w:rsidR="00913FF9" w:rsidRPr="0028492A" w:rsidRDefault="00913FF9" w:rsidP="004D3832">
            <w:pPr>
              <w:pStyle w:val="BodyText"/>
              <w:numPr>
                <w:ilvl w:val="1"/>
                <w:numId w:val="27"/>
              </w:numPr>
              <w:tabs>
                <w:tab w:val="left" w:pos="595"/>
              </w:tabs>
              <w:suppressAutoHyphens w:val="0"/>
              <w:spacing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4D3832">
            <w:pPr>
              <w:pStyle w:val="BodyText"/>
              <w:numPr>
                <w:ilvl w:val="1"/>
                <w:numId w:val="27"/>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5D044E">
        <w:tc>
          <w:tcPr>
            <w:tcW w:w="2269" w:type="dxa"/>
          </w:tcPr>
          <w:p w14:paraId="10F2AC64" w14:textId="77777777" w:rsidR="00913FF9" w:rsidRPr="0028492A" w:rsidRDefault="00913FF9" w:rsidP="00913FF9">
            <w:pPr>
              <w:pStyle w:val="SecI2"/>
            </w:pPr>
            <w:bookmarkStart w:id="79" w:name="_Toc438532561"/>
            <w:bookmarkStart w:id="80" w:name="_Toc438532562"/>
            <w:bookmarkStart w:id="81" w:name="_Toc438532563"/>
            <w:bookmarkStart w:id="82" w:name="_Toc438532564"/>
            <w:bookmarkStart w:id="83" w:name="_Toc438532565"/>
            <w:bookmarkStart w:id="84" w:name="_Toc438532567"/>
            <w:bookmarkStart w:id="85" w:name="_Toc438438824"/>
            <w:bookmarkStart w:id="86" w:name="_Toc438532568"/>
            <w:bookmarkStart w:id="87" w:name="_Toc438733968"/>
            <w:bookmarkStart w:id="88" w:name="_Toc438907009"/>
            <w:bookmarkStart w:id="89" w:name="_Toc438907208"/>
            <w:bookmarkStart w:id="90" w:name="_Toc461953561"/>
            <w:bookmarkStart w:id="91" w:name="_Toc65476054"/>
            <w:bookmarkStart w:id="92" w:name="_Toc477188505"/>
            <w:bookmarkStart w:id="93" w:name="_Toc486861709"/>
            <w:bookmarkStart w:id="94" w:name="_Toc68630388"/>
            <w:bookmarkEnd w:id="79"/>
            <w:bookmarkEnd w:id="80"/>
            <w:bookmarkEnd w:id="81"/>
            <w:bookmarkEnd w:id="82"/>
            <w:bookmarkEnd w:id="83"/>
            <w:bookmarkEnd w:id="84"/>
            <w:r w:rsidRPr="0028492A">
              <w:t xml:space="preserve">Matériaux, matériels et Services répondant aux critères </w:t>
            </w:r>
            <w:bookmarkEnd w:id="85"/>
            <w:bookmarkEnd w:id="86"/>
            <w:bookmarkEnd w:id="87"/>
            <w:bookmarkEnd w:id="88"/>
            <w:bookmarkEnd w:id="89"/>
            <w:bookmarkEnd w:id="90"/>
            <w:bookmarkEnd w:id="91"/>
            <w:r w:rsidRPr="0028492A">
              <w:t>de provenance</w:t>
            </w:r>
            <w:bookmarkEnd w:id="92"/>
            <w:bookmarkEnd w:id="93"/>
            <w:bookmarkEnd w:id="94"/>
          </w:p>
        </w:tc>
        <w:tc>
          <w:tcPr>
            <w:tcW w:w="7294" w:type="dxa"/>
            <w:gridSpan w:val="2"/>
          </w:tcPr>
          <w:p w14:paraId="10F2AC65" w14:textId="165DC93A" w:rsidR="00913FF9" w:rsidRPr="0028492A" w:rsidRDefault="00913FF9" w:rsidP="00913FF9">
            <w:pPr>
              <w:pStyle w:val="StyleStyleHeader1-ClausesAfter0ptLeft0Hanging"/>
              <w:rPr>
                <w:lang w:val="fr-FR"/>
              </w:rPr>
            </w:pPr>
            <w:r w:rsidRPr="0028492A">
              <w:rPr>
                <w:lang w:val="fr-FR"/>
              </w:rPr>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5D044E">
        <w:tc>
          <w:tcPr>
            <w:tcW w:w="2269" w:type="dxa"/>
          </w:tcPr>
          <w:p w14:paraId="10F2AC67" w14:textId="77777777" w:rsidR="00913FF9" w:rsidRPr="0028492A" w:rsidRDefault="00913FF9" w:rsidP="00913FF9">
            <w:pPr>
              <w:spacing w:after="200"/>
            </w:pPr>
            <w:bookmarkStart w:id="95" w:name="_Toc438532569"/>
            <w:bookmarkEnd w:id="95"/>
          </w:p>
        </w:tc>
        <w:tc>
          <w:tcPr>
            <w:tcW w:w="7294" w:type="dxa"/>
            <w:gridSpan w:val="2"/>
          </w:tcPr>
          <w:p w14:paraId="10F2AC68" w14:textId="77777777" w:rsidR="00913FF9" w:rsidRPr="0028492A" w:rsidRDefault="00913FF9" w:rsidP="00913FF9">
            <w:pPr>
              <w:pStyle w:val="StyleStyleHeader1-ClausesAfter0ptLeft0Hanging"/>
              <w:rPr>
                <w:lang w:val="fr-FR"/>
              </w:rPr>
            </w:pPr>
            <w:r w:rsidRPr="0028492A">
              <w:rPr>
                <w:lang w:val="fr-FR"/>
              </w:rPr>
              <w:t>5.2</w:t>
            </w:r>
            <w:r w:rsidRPr="0028492A">
              <w:rPr>
                <w:lang w:val="fr-FR"/>
              </w:rPr>
              <w:tab/>
              <w:t xml:space="preserve">Aux fins la clause 5.1, le terme « provenir » qualifie le pays où </w:t>
            </w:r>
            <w:r w:rsidRPr="0028492A">
              <w:rPr>
                <w:lang w:val="fr-FR"/>
              </w:rPr>
              <w:b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913FF9" w:rsidRPr="0028492A" w14:paraId="10F2AC6C" w14:textId="77777777" w:rsidTr="005D044E">
        <w:tc>
          <w:tcPr>
            <w:tcW w:w="2269" w:type="dxa"/>
          </w:tcPr>
          <w:p w14:paraId="10F2AC6A" w14:textId="77777777" w:rsidR="00913FF9" w:rsidRPr="0028492A" w:rsidRDefault="00913FF9" w:rsidP="00913FF9">
            <w:pPr>
              <w:spacing w:after="200"/>
            </w:pPr>
            <w:bookmarkStart w:id="96" w:name="_Toc438532572"/>
            <w:bookmarkEnd w:id="96"/>
          </w:p>
        </w:tc>
        <w:tc>
          <w:tcPr>
            <w:tcW w:w="7294" w:type="dxa"/>
            <w:gridSpan w:val="2"/>
          </w:tcPr>
          <w:p w14:paraId="10F2AC6B" w14:textId="77777777" w:rsidR="00913FF9" w:rsidRPr="0028492A" w:rsidRDefault="00913FF9" w:rsidP="00913FF9">
            <w:pPr>
              <w:pStyle w:val="SecI1"/>
            </w:pPr>
            <w:bookmarkStart w:id="97" w:name="_Toc438438825"/>
            <w:bookmarkStart w:id="98" w:name="_Toc438532573"/>
            <w:bookmarkStart w:id="99" w:name="_Toc438733969"/>
            <w:bookmarkStart w:id="100" w:name="_Toc438962051"/>
            <w:bookmarkStart w:id="101" w:name="_Toc461939617"/>
            <w:bookmarkStart w:id="102" w:name="_Toc100032294"/>
            <w:bookmarkStart w:id="103" w:name="_Toc477188506"/>
            <w:bookmarkStart w:id="104" w:name="_Toc486542016"/>
            <w:bookmarkStart w:id="105" w:name="_Toc486861710"/>
            <w:bookmarkStart w:id="106" w:name="_Toc68630389"/>
            <w:r w:rsidRPr="0028492A">
              <w:t>B. Contenu du Dossier d’Appel d’Offre</w:t>
            </w:r>
            <w:bookmarkEnd w:id="97"/>
            <w:bookmarkEnd w:id="98"/>
            <w:bookmarkEnd w:id="99"/>
            <w:bookmarkEnd w:id="100"/>
            <w:bookmarkEnd w:id="101"/>
            <w:bookmarkEnd w:id="102"/>
            <w:r w:rsidRPr="0028492A">
              <w:t>s</w:t>
            </w:r>
            <w:bookmarkEnd w:id="103"/>
            <w:bookmarkEnd w:id="104"/>
            <w:bookmarkEnd w:id="105"/>
            <w:bookmarkEnd w:id="106"/>
          </w:p>
        </w:tc>
      </w:tr>
      <w:tr w:rsidR="00913FF9" w:rsidRPr="0028492A" w14:paraId="10F2AC7C" w14:textId="77777777" w:rsidTr="005D044E">
        <w:tc>
          <w:tcPr>
            <w:tcW w:w="2269" w:type="dxa"/>
          </w:tcPr>
          <w:p w14:paraId="10F2AC6D" w14:textId="77777777" w:rsidR="00913FF9" w:rsidRPr="0028492A" w:rsidRDefault="00913FF9" w:rsidP="00913FF9">
            <w:pPr>
              <w:pStyle w:val="SecI2"/>
            </w:pPr>
            <w:bookmarkStart w:id="107" w:name="_Toc438438826"/>
            <w:bookmarkStart w:id="108" w:name="_Toc438532574"/>
            <w:bookmarkStart w:id="109" w:name="_Toc438733970"/>
            <w:bookmarkStart w:id="110" w:name="_Toc438907010"/>
            <w:bookmarkStart w:id="111" w:name="_Toc438907209"/>
            <w:bookmarkStart w:id="112" w:name="_Toc100032295"/>
            <w:bookmarkStart w:id="113" w:name="_Toc477188507"/>
            <w:bookmarkStart w:id="114" w:name="_Toc486861711"/>
            <w:bookmarkStart w:id="115" w:name="_Toc68630390"/>
            <w:r w:rsidRPr="0028492A">
              <w:t>Sections du Dossier d’Appel d’Offres</w:t>
            </w:r>
            <w:bookmarkEnd w:id="107"/>
            <w:bookmarkEnd w:id="108"/>
            <w:bookmarkEnd w:id="109"/>
            <w:bookmarkEnd w:id="110"/>
            <w:bookmarkEnd w:id="111"/>
            <w:bookmarkEnd w:id="112"/>
            <w:bookmarkEnd w:id="113"/>
            <w:bookmarkEnd w:id="114"/>
            <w:bookmarkEnd w:id="115"/>
          </w:p>
        </w:tc>
        <w:tc>
          <w:tcPr>
            <w:tcW w:w="7294" w:type="dxa"/>
            <w:gridSpan w:val="2"/>
          </w:tcPr>
          <w:p w14:paraId="10F2AC6E" w14:textId="77777777" w:rsidR="00913FF9" w:rsidRPr="0028492A" w:rsidRDefault="00913FF9" w:rsidP="00913FF9">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913FF9">
            <w:pPr>
              <w:tabs>
                <w:tab w:val="left" w:pos="1152"/>
                <w:tab w:val="left" w:pos="2502"/>
              </w:tabs>
              <w:spacing w:after="200"/>
              <w:ind w:left="522" w:firstLine="73"/>
              <w:rPr>
                <w:b/>
              </w:rPr>
            </w:pPr>
            <w:r w:rsidRPr="0028492A">
              <w:rPr>
                <w:b/>
              </w:rPr>
              <w:t xml:space="preserve">PARTIE 1 Procédures d’Appel d’Offres </w:t>
            </w:r>
          </w:p>
          <w:p w14:paraId="10F2AC70" w14:textId="77777777" w:rsidR="00913FF9" w:rsidRPr="0028492A" w:rsidRDefault="00913FF9" w:rsidP="00BC3B1A">
            <w:pPr>
              <w:numPr>
                <w:ilvl w:val="0"/>
                <w:numId w:val="1"/>
              </w:numPr>
              <w:tabs>
                <w:tab w:val="clear" w:pos="432"/>
                <w:tab w:val="left" w:pos="1446"/>
              </w:tabs>
              <w:spacing w:after="200"/>
              <w:ind w:left="985"/>
            </w:pPr>
            <w:r w:rsidRPr="0028492A">
              <w:t>Section I. Instructions aux Soumissionnaires (IS)</w:t>
            </w:r>
          </w:p>
          <w:p w14:paraId="10F2AC71" w14:textId="77777777" w:rsidR="00913FF9" w:rsidRPr="0028492A" w:rsidRDefault="00913FF9" w:rsidP="00BC3B1A">
            <w:pPr>
              <w:numPr>
                <w:ilvl w:val="0"/>
                <w:numId w:val="1"/>
              </w:numPr>
              <w:tabs>
                <w:tab w:val="clear" w:pos="432"/>
                <w:tab w:val="left" w:pos="1446"/>
              </w:tabs>
              <w:spacing w:after="200"/>
              <w:ind w:left="985"/>
            </w:pPr>
            <w:r w:rsidRPr="0028492A">
              <w:t>Section II. Données particulières de l’Appel d’Offres (DPAO)</w:t>
            </w:r>
          </w:p>
          <w:p w14:paraId="10F2AC72" w14:textId="77777777" w:rsidR="00913FF9" w:rsidRPr="0028492A" w:rsidRDefault="00913FF9" w:rsidP="00BC3B1A">
            <w:pPr>
              <w:numPr>
                <w:ilvl w:val="0"/>
                <w:numId w:val="1"/>
              </w:numPr>
              <w:tabs>
                <w:tab w:val="clear" w:pos="432"/>
                <w:tab w:val="left" w:pos="1446"/>
              </w:tabs>
              <w:spacing w:after="200"/>
              <w:ind w:left="985"/>
            </w:pPr>
            <w:r w:rsidRPr="0028492A">
              <w:t xml:space="preserve">Section III. Critères d’Evaluation et de Qualification </w:t>
            </w:r>
          </w:p>
          <w:p w14:paraId="10F2AC73" w14:textId="77777777" w:rsidR="00913FF9" w:rsidRPr="0028492A" w:rsidRDefault="00913FF9" w:rsidP="00BC3B1A">
            <w:pPr>
              <w:numPr>
                <w:ilvl w:val="0"/>
                <w:numId w:val="1"/>
              </w:numPr>
              <w:tabs>
                <w:tab w:val="clear" w:pos="432"/>
                <w:tab w:val="left" w:pos="1446"/>
              </w:tabs>
              <w:spacing w:after="200"/>
              <w:ind w:left="985"/>
            </w:pPr>
            <w:r w:rsidRPr="0028492A">
              <w:t>Section IV. Formulaires de Soumission</w:t>
            </w:r>
          </w:p>
          <w:p w14:paraId="10F2AC74" w14:textId="77777777" w:rsidR="00913FF9" w:rsidRDefault="00913FF9" w:rsidP="00BC3B1A">
            <w:pPr>
              <w:numPr>
                <w:ilvl w:val="0"/>
                <w:numId w:val="1"/>
              </w:numPr>
              <w:tabs>
                <w:tab w:val="clear" w:pos="432"/>
                <w:tab w:val="left" w:pos="1446"/>
              </w:tabs>
              <w:spacing w:after="200"/>
              <w:ind w:left="985"/>
            </w:pPr>
            <w:r w:rsidRPr="0028492A">
              <w:t>Section V. Pays éligibles</w:t>
            </w:r>
          </w:p>
          <w:p w14:paraId="10F2AC75" w14:textId="77777777" w:rsidR="00913FF9" w:rsidRPr="0028492A" w:rsidRDefault="00913FF9" w:rsidP="00BC3B1A">
            <w:pPr>
              <w:keepNext/>
              <w:keepLines/>
              <w:numPr>
                <w:ilvl w:val="0"/>
                <w:numId w:val="1"/>
              </w:numPr>
              <w:tabs>
                <w:tab w:val="clear" w:pos="432"/>
                <w:tab w:val="left" w:pos="1446"/>
                <w:tab w:val="left" w:pos="1602"/>
                <w:tab w:val="left" w:pos="2502"/>
              </w:tabs>
              <w:spacing w:before="60" w:after="200"/>
              <w:ind w:left="985"/>
            </w:pPr>
            <w:r w:rsidRPr="00E0339C">
              <w:t>Section VI. Fraude et Corruption</w:t>
            </w:r>
          </w:p>
          <w:p w14:paraId="10F2AC76" w14:textId="77777777" w:rsidR="00913FF9" w:rsidRPr="0028492A" w:rsidRDefault="00913FF9" w:rsidP="00BC3B1A">
            <w:pPr>
              <w:tabs>
                <w:tab w:val="left" w:pos="1152"/>
                <w:tab w:val="left" w:pos="1692"/>
                <w:tab w:val="left" w:pos="2502"/>
              </w:tabs>
              <w:spacing w:after="200"/>
              <w:ind w:left="625"/>
              <w:rPr>
                <w:b/>
                <w:iCs/>
              </w:rPr>
            </w:pPr>
            <w:r w:rsidRPr="0028492A">
              <w:rPr>
                <w:b/>
              </w:rPr>
              <w:t>PARTIE 2 Spécifications des Travaux et Services</w:t>
            </w:r>
          </w:p>
          <w:p w14:paraId="10F2AC77" w14:textId="77777777" w:rsidR="00913FF9" w:rsidRPr="0028492A" w:rsidRDefault="00913FF9" w:rsidP="00BC3B1A">
            <w:pPr>
              <w:numPr>
                <w:ilvl w:val="0"/>
                <w:numId w:val="1"/>
              </w:numPr>
              <w:tabs>
                <w:tab w:val="clear" w:pos="432"/>
                <w:tab w:val="left" w:pos="1446"/>
              </w:tabs>
              <w:spacing w:after="200"/>
              <w:ind w:left="985"/>
            </w:pPr>
            <w:r w:rsidRPr="0028492A">
              <w:t>Section VI</w:t>
            </w:r>
            <w:r>
              <w:t>I</w:t>
            </w:r>
            <w:r w:rsidRPr="0028492A">
              <w:t>. Spécifications pour les Travaux et Services</w:t>
            </w:r>
          </w:p>
          <w:p w14:paraId="10F2AC78" w14:textId="77777777" w:rsidR="00913FF9" w:rsidRPr="0028492A" w:rsidRDefault="00913FF9" w:rsidP="00BC3B1A">
            <w:pPr>
              <w:pStyle w:val="Footer"/>
              <w:tabs>
                <w:tab w:val="left" w:pos="1152"/>
                <w:tab w:val="left" w:pos="1692"/>
                <w:tab w:val="left" w:pos="2502"/>
              </w:tabs>
              <w:spacing w:after="200"/>
              <w:ind w:left="625"/>
              <w:rPr>
                <w:b/>
                <w:i/>
                <w:sz w:val="24"/>
              </w:rPr>
            </w:pPr>
            <w:r w:rsidRPr="0028492A">
              <w:rPr>
                <w:b/>
                <w:sz w:val="24"/>
              </w:rPr>
              <w:t xml:space="preserve">PARTIE 3 </w:t>
            </w:r>
            <w:r w:rsidRPr="0028492A">
              <w:rPr>
                <w:b/>
                <w:iCs/>
                <w:sz w:val="24"/>
              </w:rPr>
              <w:t xml:space="preserve">Clauses du Marché et Formulaires </w:t>
            </w:r>
          </w:p>
          <w:p w14:paraId="10F2AC79" w14:textId="77777777" w:rsidR="00913FF9" w:rsidRPr="0028492A" w:rsidRDefault="00913FF9" w:rsidP="00BC3B1A">
            <w:pPr>
              <w:numPr>
                <w:ilvl w:val="0"/>
                <w:numId w:val="1"/>
              </w:numPr>
              <w:tabs>
                <w:tab w:val="clear" w:pos="432"/>
                <w:tab w:val="left" w:pos="1446"/>
              </w:tabs>
              <w:spacing w:after="200"/>
              <w:ind w:left="985"/>
            </w:pPr>
            <w:r w:rsidRPr="0028492A">
              <w:t>Section VII</w:t>
            </w:r>
            <w:r>
              <w:t>I</w:t>
            </w:r>
            <w:r w:rsidRPr="0028492A">
              <w:t>. Cahier des Clauses administratives générales (CCAG)</w:t>
            </w:r>
          </w:p>
          <w:p w14:paraId="10F2AC7A" w14:textId="77777777" w:rsidR="00913FF9" w:rsidRPr="0028492A" w:rsidRDefault="00913FF9" w:rsidP="00BC3B1A">
            <w:pPr>
              <w:numPr>
                <w:ilvl w:val="0"/>
                <w:numId w:val="1"/>
              </w:numPr>
              <w:tabs>
                <w:tab w:val="clear" w:pos="432"/>
                <w:tab w:val="left" w:pos="1446"/>
              </w:tabs>
              <w:spacing w:after="200"/>
              <w:ind w:left="985"/>
            </w:pPr>
            <w:r w:rsidRPr="0028492A">
              <w:t>Section I</w:t>
            </w:r>
            <w:r>
              <w:t>X</w:t>
            </w:r>
            <w:r w:rsidRPr="0028492A">
              <w:t>. Cahier des Clauses administratives particulières (CCAP)</w:t>
            </w:r>
          </w:p>
          <w:p w14:paraId="10F2AC7B" w14:textId="77777777" w:rsidR="00913FF9" w:rsidRPr="0028492A" w:rsidRDefault="00913FF9" w:rsidP="00BC3B1A">
            <w:pPr>
              <w:numPr>
                <w:ilvl w:val="0"/>
                <w:numId w:val="1"/>
              </w:numPr>
              <w:tabs>
                <w:tab w:val="clear" w:pos="432"/>
                <w:tab w:val="left" w:pos="1446"/>
              </w:tabs>
              <w:spacing w:after="200"/>
              <w:ind w:left="985"/>
            </w:pPr>
            <w:r w:rsidRPr="0028492A">
              <w:t xml:space="preserve">Section X. Formulaires du Marché </w:t>
            </w:r>
          </w:p>
        </w:tc>
      </w:tr>
      <w:tr w:rsidR="00913FF9" w:rsidRPr="0028492A" w14:paraId="10F2AC7F" w14:textId="77777777" w:rsidTr="005D044E">
        <w:tc>
          <w:tcPr>
            <w:tcW w:w="2269" w:type="dxa"/>
          </w:tcPr>
          <w:p w14:paraId="10F2AC7D" w14:textId="77777777" w:rsidR="00913FF9" w:rsidRPr="0028492A" w:rsidRDefault="00913FF9" w:rsidP="00913FF9">
            <w:pPr>
              <w:spacing w:after="200"/>
            </w:pPr>
          </w:p>
        </w:tc>
        <w:tc>
          <w:tcPr>
            <w:tcW w:w="7294" w:type="dxa"/>
            <w:gridSpan w:val="2"/>
          </w:tcPr>
          <w:p w14:paraId="10F2AC7E" w14:textId="26FD7A8E" w:rsidR="00913FF9" w:rsidRPr="0028492A" w:rsidRDefault="00913FF9" w:rsidP="00913FF9">
            <w:pPr>
              <w:pStyle w:val="StyleStyleHeader1-ClausesAfter0ptLeft0Hanging1"/>
              <w:spacing w:after="200"/>
              <w:rPr>
                <w:lang w:val="fr-FR"/>
              </w:rPr>
            </w:pPr>
            <w:r w:rsidRPr="0028492A">
              <w:rPr>
                <w:lang w:val="fr-FR"/>
              </w:rPr>
              <w:t>6.2</w:t>
            </w:r>
            <w:r w:rsidRPr="0028492A">
              <w:rPr>
                <w:lang w:val="fr-FR"/>
              </w:rPr>
              <w:tab/>
              <w:t xml:space="preserve">L’Avis d’Appel d’Offres publié par le </w:t>
            </w:r>
            <w:r w:rsidR="00C44BFC">
              <w:rPr>
                <w:lang w:val="fr-FR"/>
              </w:rPr>
              <w:t>Maître d’Ouvrage</w:t>
            </w:r>
            <w:r w:rsidRPr="0028492A">
              <w:rPr>
                <w:lang w:val="fr-FR"/>
              </w:rPr>
              <w:t xml:space="preserve"> ne fait pas partie du Dossier d’Appel d’Offres. </w:t>
            </w:r>
          </w:p>
        </w:tc>
      </w:tr>
      <w:tr w:rsidR="00913FF9" w:rsidRPr="0028492A" w14:paraId="10F2AC82" w14:textId="77777777" w:rsidTr="005D044E">
        <w:tc>
          <w:tcPr>
            <w:tcW w:w="2269" w:type="dxa"/>
          </w:tcPr>
          <w:p w14:paraId="10F2AC80" w14:textId="77777777" w:rsidR="00913FF9" w:rsidRPr="0028492A" w:rsidRDefault="00913FF9" w:rsidP="00913FF9">
            <w:pPr>
              <w:spacing w:after="200"/>
            </w:pPr>
          </w:p>
        </w:tc>
        <w:tc>
          <w:tcPr>
            <w:tcW w:w="7294" w:type="dxa"/>
            <w:gridSpan w:val="2"/>
          </w:tcPr>
          <w:p w14:paraId="10F2AC81" w14:textId="4D9CACFA" w:rsidR="00913FF9" w:rsidRPr="0028492A" w:rsidRDefault="00913FF9" w:rsidP="00913FF9">
            <w:pPr>
              <w:pStyle w:val="StyleStyleHeader1-ClausesAfter0ptLeft0Hanging1"/>
              <w:spacing w:after="200"/>
              <w:rPr>
                <w:lang w:val="fr-FR"/>
              </w:rPr>
            </w:pPr>
            <w:r w:rsidRPr="0028492A">
              <w:rPr>
                <w:lang w:val="fr-FR"/>
              </w:rPr>
              <w:t>6.3</w:t>
            </w:r>
            <w:r w:rsidRPr="0028492A">
              <w:rPr>
                <w:lang w:val="fr-FR"/>
              </w:rPr>
              <w:tab/>
              <w:t xml:space="preserve">Le </w:t>
            </w:r>
            <w:r w:rsidR="00C44BFC">
              <w:rPr>
                <w:lang w:val="fr-FR"/>
              </w:rPr>
              <w:t>Maître d’Ouvrage</w:t>
            </w:r>
            <w:r w:rsidRPr="0028492A">
              <w:rPr>
                <w:lang w:val="fr-FR"/>
              </w:rPr>
              <w:t xml:space="preserve"> ne peut être tenu responsable vis-à-vis des Soumissionnaires de l’intégrité du Dossier d’Appel d’Offres, des réponses aux demandes de clarifications, du compte rendu de la réunion préparatoire précédant le dépôt des Offres (le cas échéant) </w:t>
            </w:r>
            <w:r w:rsidRPr="0028492A">
              <w:rPr>
                <w:lang w:val="fr-FR"/>
              </w:rPr>
              <w:lastRenderedPageBreak/>
              <w:t xml:space="preserve">et des additifs au Dossier d’Appel d’Offres conformément à l’article 8 des IS, s’ils n’ont pas été obtenus directement auprès de lui. En cas de contradiction, les documents directement issus par le </w:t>
            </w:r>
            <w:r w:rsidR="00C44BFC">
              <w:rPr>
                <w:lang w:val="fr-FR"/>
              </w:rPr>
              <w:t>Maître d’Ouvrage</w:t>
            </w:r>
            <w:r w:rsidRPr="0028492A">
              <w:rPr>
                <w:lang w:val="fr-FR"/>
              </w:rPr>
              <w:t xml:space="preserve"> auront précédence.</w:t>
            </w:r>
          </w:p>
        </w:tc>
      </w:tr>
      <w:tr w:rsidR="00913FF9" w:rsidRPr="0028492A" w14:paraId="10F2AC85" w14:textId="77777777" w:rsidTr="005D044E">
        <w:tc>
          <w:tcPr>
            <w:tcW w:w="2269" w:type="dxa"/>
          </w:tcPr>
          <w:p w14:paraId="10F2AC83" w14:textId="77777777" w:rsidR="00913FF9" w:rsidRPr="0028492A" w:rsidRDefault="00913FF9" w:rsidP="00913FF9">
            <w:pPr>
              <w:spacing w:after="200"/>
            </w:pPr>
          </w:p>
        </w:tc>
        <w:tc>
          <w:tcPr>
            <w:tcW w:w="7294" w:type="dxa"/>
            <w:gridSpan w:val="2"/>
          </w:tcPr>
          <w:p w14:paraId="10F2AC84" w14:textId="77777777" w:rsidR="00913FF9" w:rsidRPr="0028492A" w:rsidRDefault="00913FF9" w:rsidP="00913FF9">
            <w:pPr>
              <w:pStyle w:val="StyleStyleHeader1-ClausesAfter0ptLeft0Hanging1"/>
              <w:spacing w:after="200"/>
              <w:rPr>
                <w:lang w:val="fr-FR"/>
              </w:rPr>
            </w:pPr>
            <w:r w:rsidRPr="0028492A">
              <w:rPr>
                <w:lang w:val="fr-FR"/>
              </w:rPr>
              <w:t>6.4</w:t>
            </w:r>
            <w:r w:rsidRPr="0028492A">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13FF9" w:rsidRPr="0028492A" w14:paraId="10F2AC88" w14:textId="77777777" w:rsidTr="005D044E">
        <w:tc>
          <w:tcPr>
            <w:tcW w:w="2269" w:type="dxa"/>
          </w:tcPr>
          <w:p w14:paraId="10F2AC86" w14:textId="77777777" w:rsidR="00913FF9" w:rsidRPr="0028492A" w:rsidRDefault="00913FF9" w:rsidP="00913FF9">
            <w:pPr>
              <w:pStyle w:val="SecI2"/>
              <w:ind w:right="-108"/>
            </w:pPr>
            <w:bookmarkStart w:id="116" w:name="_Toc100032296"/>
            <w:bookmarkStart w:id="117" w:name="_Toc477188508"/>
            <w:bookmarkStart w:id="118" w:name="_Toc486861712"/>
            <w:bookmarkStart w:id="119" w:name="_Toc68630391"/>
            <w:r w:rsidRPr="0028492A">
              <w:t xml:space="preserve">Eclaircissements apportés au Dossier d’Appel d’Offres, </w:t>
            </w:r>
            <w:r w:rsidRPr="0028492A">
              <w:br/>
              <w:t>Visite du Site,</w:t>
            </w:r>
            <w:bookmarkEnd w:id="116"/>
            <w:r w:rsidRPr="0028492A">
              <w:t xml:space="preserve"> Réunion préparatoire à l’établissement des Offres</w:t>
            </w:r>
            <w:bookmarkEnd w:id="117"/>
            <w:bookmarkEnd w:id="118"/>
            <w:bookmarkEnd w:id="119"/>
          </w:p>
        </w:tc>
        <w:tc>
          <w:tcPr>
            <w:tcW w:w="7294" w:type="dxa"/>
            <w:gridSpan w:val="2"/>
          </w:tcPr>
          <w:p w14:paraId="10F2AC87" w14:textId="3A291CA8" w:rsidR="00913FF9" w:rsidRPr="0028492A" w:rsidRDefault="00913FF9" w:rsidP="00913FF9">
            <w:pPr>
              <w:pStyle w:val="StyleStyleHeader1-ClausesAfter0ptLeft0Hanging1"/>
              <w:spacing w:after="200"/>
              <w:rPr>
                <w:lang w:val="fr-FR"/>
              </w:rPr>
            </w:pPr>
            <w:r w:rsidRPr="0028492A">
              <w:rPr>
                <w:lang w:val="fr-FR"/>
              </w:rPr>
              <w:t>7.1</w:t>
            </w:r>
            <w:r w:rsidRPr="0028492A">
              <w:rPr>
                <w:lang w:val="fr-FR"/>
              </w:rPr>
              <w:tab/>
              <w:t xml:space="preserve">Un </w:t>
            </w:r>
            <w:r w:rsidR="00720DA0">
              <w:rPr>
                <w:lang w:val="fr-FR"/>
              </w:rPr>
              <w:t>S</w:t>
            </w:r>
            <w:r w:rsidRPr="0028492A">
              <w:rPr>
                <w:lang w:val="fr-FR"/>
              </w:rPr>
              <w:t>oumissionnaire souhaitant obtenir des éclaircissements sur le Dossier d’Appel d’Offres devra contacter le Maître d’Ouvrage, par écrit, à l’adresse du Maître d’Ouvrage</w:t>
            </w:r>
            <w:r w:rsidRPr="0028492A">
              <w:rPr>
                <w:b/>
                <w:bCs/>
                <w:lang w:val="fr-FR"/>
              </w:rPr>
              <w:t xml:space="preserve"> indiquée dans les </w:t>
            </w:r>
            <w:r w:rsidRPr="0028492A">
              <w:rPr>
                <w:b/>
                <w:lang w:val="fr-FR"/>
              </w:rPr>
              <w:t>DPAO</w:t>
            </w:r>
            <w:r w:rsidRPr="0028492A">
              <w:rPr>
                <w:lang w:val="fr-FR"/>
              </w:rPr>
              <w:t xml:space="preserve"> ou soumettra sa demande au cours de la réunion préparatoire prévue, le cas échéant, en application des dispositions de l’article 7.4 des IS. Le </w:t>
            </w:r>
            <w:r w:rsidR="00C44BFC">
              <w:rPr>
                <w:lang w:val="fr-FR"/>
              </w:rPr>
              <w:t>Maître d’Ouvrage</w:t>
            </w:r>
            <w:r w:rsidRPr="0028492A">
              <w:rPr>
                <w:lang w:val="fr-FR"/>
              </w:rPr>
              <w:t xml:space="preserv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w:t>
            </w:r>
            <w:r w:rsidR="00C44BFC">
              <w:rPr>
                <w:lang w:val="fr-FR"/>
              </w:rPr>
              <w:t>Maître d’Ouvrage</w:t>
            </w:r>
            <w:r w:rsidRPr="0028492A">
              <w:rPr>
                <w:lang w:val="fr-FR"/>
              </w:rPr>
              <w:t xml:space="preserve"> publiera également sa réponse sur site internet identifié dans les DPAO. Au cas où le </w:t>
            </w:r>
            <w:r w:rsidR="00C44BFC">
              <w:rPr>
                <w:lang w:val="fr-FR"/>
              </w:rPr>
              <w:t>Maître d’Ouvrage</w:t>
            </w:r>
            <w:r w:rsidRPr="0028492A">
              <w:rPr>
                <w:lang w:val="fr-FR"/>
              </w:rPr>
              <w:t xml:space="preserve"> jugerait nécessaire de modifier le Dossier d’Appel d’Offres pour donner suite aux éclaircissements demandés, il le fera conformément à la procédure stipulée aux articles 8 et 22.2 des IS.</w:t>
            </w:r>
          </w:p>
        </w:tc>
      </w:tr>
      <w:tr w:rsidR="00913FF9" w:rsidRPr="0028492A" w14:paraId="10F2AC8B" w14:textId="77777777" w:rsidTr="005D044E">
        <w:tc>
          <w:tcPr>
            <w:tcW w:w="2269" w:type="dxa"/>
          </w:tcPr>
          <w:p w14:paraId="10F2AC89" w14:textId="77777777" w:rsidR="00913FF9" w:rsidRPr="0028492A" w:rsidRDefault="00913FF9" w:rsidP="00913FF9">
            <w:pPr>
              <w:spacing w:after="200"/>
            </w:pPr>
          </w:p>
        </w:tc>
        <w:tc>
          <w:tcPr>
            <w:tcW w:w="7294" w:type="dxa"/>
            <w:gridSpan w:val="2"/>
          </w:tcPr>
          <w:p w14:paraId="10F2AC8A" w14:textId="77777777" w:rsidR="00913FF9" w:rsidRPr="0028492A" w:rsidRDefault="00913FF9" w:rsidP="00913FF9">
            <w:pPr>
              <w:pStyle w:val="StyleStyleHeader1-ClausesAfter0ptLeft0Hanging1"/>
              <w:spacing w:after="200"/>
              <w:rPr>
                <w:lang w:val="fr-FR"/>
              </w:rPr>
            </w:pPr>
            <w:r w:rsidRPr="0028492A">
              <w:rPr>
                <w:lang w:val="fr-FR"/>
              </w:rPr>
              <w:t>7.2</w:t>
            </w:r>
            <w:r w:rsidRPr="0028492A">
              <w:rPr>
                <w:lang w:val="fr-FR"/>
              </w:rPr>
              <w:tab/>
              <w:t>Il est recommandé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Soumissionnaire.</w:t>
            </w:r>
          </w:p>
        </w:tc>
      </w:tr>
      <w:tr w:rsidR="00913FF9" w:rsidRPr="0028492A" w14:paraId="10F2AC8E" w14:textId="77777777" w:rsidTr="005D044E">
        <w:tc>
          <w:tcPr>
            <w:tcW w:w="2269" w:type="dxa"/>
          </w:tcPr>
          <w:p w14:paraId="10F2AC8C" w14:textId="77777777" w:rsidR="00913FF9" w:rsidRPr="0028492A" w:rsidRDefault="00913FF9" w:rsidP="00913FF9">
            <w:pPr>
              <w:spacing w:after="200"/>
            </w:pPr>
          </w:p>
        </w:tc>
        <w:tc>
          <w:tcPr>
            <w:tcW w:w="7294" w:type="dxa"/>
            <w:gridSpan w:val="2"/>
          </w:tcPr>
          <w:p w14:paraId="10F2AC8D" w14:textId="01325F70" w:rsidR="00913FF9" w:rsidRPr="0028492A" w:rsidRDefault="00913FF9" w:rsidP="00913FF9">
            <w:pPr>
              <w:pStyle w:val="StyleStyleHeader1-ClausesAfter0ptLeft0Hanging"/>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913FF9" w:rsidRPr="0028492A" w14:paraId="10F2AC91" w14:textId="77777777" w:rsidTr="005D044E">
        <w:tc>
          <w:tcPr>
            <w:tcW w:w="2269" w:type="dxa"/>
          </w:tcPr>
          <w:p w14:paraId="10F2AC8F" w14:textId="77777777" w:rsidR="00913FF9" w:rsidRPr="0028492A" w:rsidRDefault="00913FF9" w:rsidP="00913FF9">
            <w:pPr>
              <w:spacing w:after="200"/>
            </w:pPr>
          </w:p>
        </w:tc>
        <w:tc>
          <w:tcPr>
            <w:tcW w:w="7294" w:type="dxa"/>
            <w:gridSpan w:val="2"/>
          </w:tcPr>
          <w:p w14:paraId="10F2AC90" w14:textId="77777777" w:rsidR="00913FF9" w:rsidRPr="0028492A" w:rsidRDefault="00913FF9" w:rsidP="00913FF9">
            <w:pPr>
              <w:pStyle w:val="StyleStyleHeader1-ClausesAfter0ptLeft0Hanging"/>
              <w:rPr>
                <w:lang w:val="fr-FR"/>
              </w:rPr>
            </w:pPr>
            <w:r w:rsidRPr="0028492A">
              <w:rPr>
                <w:lang w:val="fr-FR"/>
              </w:rPr>
              <w:t>7.4</w:t>
            </w:r>
            <w:r w:rsidRPr="0028492A">
              <w:rPr>
                <w:lang w:val="fr-FR"/>
              </w:rPr>
              <w:tab/>
              <w:t xml:space="preserve">Lorsque les </w:t>
            </w:r>
            <w:r w:rsidRPr="0028492A">
              <w:rPr>
                <w:b/>
                <w:lang w:val="fr-FR"/>
              </w:rPr>
              <w:t>DPAO</w:t>
            </w:r>
            <w:r w:rsidRPr="0028492A">
              <w:rPr>
                <w:b/>
                <w:bCs/>
                <w:lang w:val="fr-FR"/>
              </w:rPr>
              <w:t xml:space="preserve"> le prévoient,</w:t>
            </w:r>
            <w:r w:rsidRPr="0028492A">
              <w:rPr>
                <w:lang w:val="fr-FR"/>
              </w:rPr>
              <w:t xml:space="preserve"> le représentant que le Soumissionnaire aura désigné est invité à assister à une réunion préparatoire sur le Site des Travaux. L’objet de la réunion est </w:t>
            </w:r>
            <w:r w:rsidRPr="0028492A">
              <w:rPr>
                <w:lang w:val="fr-FR"/>
              </w:rPr>
              <w:lastRenderedPageBreak/>
              <w:t>d’éclaircir tout point et de répondre à toutes questions qui pourraient être soulevées à ce stade.</w:t>
            </w:r>
          </w:p>
        </w:tc>
      </w:tr>
      <w:tr w:rsidR="00913FF9" w:rsidRPr="0028492A" w14:paraId="10F2AC94" w14:textId="77777777" w:rsidTr="005D044E">
        <w:tc>
          <w:tcPr>
            <w:tcW w:w="2269" w:type="dxa"/>
          </w:tcPr>
          <w:p w14:paraId="10F2AC92" w14:textId="77777777" w:rsidR="00913FF9" w:rsidRPr="0028492A" w:rsidRDefault="00913FF9" w:rsidP="00913FF9">
            <w:pPr>
              <w:spacing w:after="200"/>
            </w:pPr>
          </w:p>
        </w:tc>
        <w:tc>
          <w:tcPr>
            <w:tcW w:w="7294" w:type="dxa"/>
            <w:gridSpan w:val="2"/>
          </w:tcPr>
          <w:p w14:paraId="10F2AC93" w14:textId="04840995" w:rsidR="00913FF9" w:rsidRPr="0028492A" w:rsidRDefault="00913FF9" w:rsidP="00913FF9">
            <w:pPr>
              <w:pStyle w:val="StyleStyleHeader1-ClausesAfter0ptLeft0Hanging"/>
              <w:rPr>
                <w:lang w:val="fr-FR"/>
              </w:rPr>
            </w:pPr>
            <w:r w:rsidRPr="0028492A">
              <w:rPr>
                <w:lang w:val="fr-FR"/>
              </w:rPr>
              <w:t>7.5</w:t>
            </w:r>
            <w:r w:rsidRPr="0028492A">
              <w:rPr>
                <w:lang w:val="fr-FR"/>
              </w:rPr>
              <w:tab/>
              <w:t xml:space="preserve">Il est demandé au Soumissionnaire de soumettre, dans la mesure du possible, de soumettre ses questions par écrit, de façon qu’elles parviennent au </w:t>
            </w:r>
            <w:r w:rsidR="00C44BFC">
              <w:rPr>
                <w:lang w:val="fr-FR"/>
              </w:rPr>
              <w:t>Maître d’Ouvrage</w:t>
            </w:r>
            <w:r w:rsidRPr="0028492A">
              <w:rPr>
                <w:lang w:val="fr-FR"/>
              </w:rPr>
              <w:t xml:space="preserve"> au moins une semaine avant la réunion préparatoire.</w:t>
            </w:r>
          </w:p>
        </w:tc>
      </w:tr>
      <w:tr w:rsidR="00913FF9" w:rsidRPr="0028492A" w14:paraId="10F2AC98" w14:textId="77777777" w:rsidTr="005D044E">
        <w:tc>
          <w:tcPr>
            <w:tcW w:w="2269" w:type="dxa"/>
          </w:tcPr>
          <w:p w14:paraId="10F2AC95" w14:textId="77777777" w:rsidR="00913FF9" w:rsidRPr="0028492A" w:rsidRDefault="00913FF9" w:rsidP="00913FF9">
            <w:pPr>
              <w:keepNext/>
              <w:spacing w:after="200"/>
            </w:pPr>
          </w:p>
        </w:tc>
        <w:tc>
          <w:tcPr>
            <w:tcW w:w="7294" w:type="dxa"/>
            <w:gridSpan w:val="2"/>
          </w:tcPr>
          <w:p w14:paraId="10F2AC96" w14:textId="676B7126" w:rsidR="00913FF9" w:rsidRPr="0028492A" w:rsidRDefault="00913FF9" w:rsidP="00913FF9">
            <w:pPr>
              <w:pStyle w:val="StyleStyleHeader1-ClausesAfter0ptLeft0Hanging"/>
              <w:keepNext/>
              <w:rPr>
                <w:lang w:val="fr-FR"/>
              </w:rPr>
            </w:pPr>
            <w:r w:rsidRPr="0028492A">
              <w:rPr>
                <w:lang w:val="fr-FR"/>
              </w:rPr>
              <w:t>7.6</w:t>
            </w:r>
            <w:r w:rsidRPr="0028492A">
              <w:rPr>
                <w:lang w:val="fr-FR"/>
              </w:rPr>
              <w:tab/>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DPAO, le </w:t>
            </w:r>
            <w:r w:rsidR="00C44BFC">
              <w:rPr>
                <w:lang w:val="fr-FR"/>
              </w:rPr>
              <w:t>Maître d’Ouvrage</w:t>
            </w:r>
            <w:r w:rsidRPr="0028492A">
              <w:rPr>
                <w:lang w:val="fr-FR"/>
              </w:rPr>
              <w:t xml:space="preserve"> publiera le compte-rendu de la réunion sur le site internet identifié dans les DPAO. Toute modification des documents d’appel d’offres qui pourrait s’avérer nécessaire à l’issue de la réunion préparatoire sera faite par le </w:t>
            </w:r>
            <w:r w:rsidR="00C44BFC">
              <w:rPr>
                <w:lang w:val="fr-FR"/>
              </w:rPr>
              <w:t>Maître d’Ouvrage</w:t>
            </w:r>
            <w:r w:rsidRPr="0028492A">
              <w:rPr>
                <w:lang w:val="fr-FR"/>
              </w:rPr>
              <w:t xml:space="preserve"> par la publication d’un additif conformément aux dispositions de l’article 8 des IS, et non par le canal du compte-rendu de la réunion préparatoire. </w:t>
            </w:r>
          </w:p>
          <w:p w14:paraId="10F2AC97" w14:textId="563D26F5" w:rsidR="00913FF9" w:rsidRPr="0028492A" w:rsidRDefault="00913FF9" w:rsidP="00913FF9">
            <w:pPr>
              <w:pStyle w:val="StyleStyleHeader1-ClausesAfter0ptLeft0Hanging"/>
              <w:keepNext/>
              <w:rPr>
                <w:lang w:val="fr-FR"/>
              </w:rPr>
            </w:pPr>
            <w:r w:rsidRPr="0028492A">
              <w:rPr>
                <w:lang w:val="fr-FR"/>
              </w:rPr>
              <w:t>7.7</w:t>
            </w:r>
            <w:r w:rsidRPr="0028492A">
              <w:rPr>
                <w:lang w:val="fr-FR"/>
              </w:rPr>
              <w:tab/>
              <w:t xml:space="preserve">Le fait qu’un </w:t>
            </w:r>
            <w:r w:rsidR="00E66E97">
              <w:rPr>
                <w:lang w:val="fr-FR"/>
              </w:rPr>
              <w:t>S</w:t>
            </w:r>
            <w:r w:rsidRPr="0028492A">
              <w:rPr>
                <w:lang w:val="fr-FR"/>
              </w:rPr>
              <w:t>oumissionnaire n’assiste pas à la réunion préparatoire à l’établissement des offres ne constituera pas un motif de rejet de son offre.</w:t>
            </w:r>
          </w:p>
        </w:tc>
      </w:tr>
      <w:tr w:rsidR="00913FF9" w:rsidRPr="0028492A" w14:paraId="10F2AC9D" w14:textId="77777777" w:rsidTr="005D044E">
        <w:tc>
          <w:tcPr>
            <w:tcW w:w="2269" w:type="dxa"/>
          </w:tcPr>
          <w:p w14:paraId="10F2AC99" w14:textId="77777777" w:rsidR="00913FF9" w:rsidRPr="0028492A" w:rsidRDefault="00913FF9" w:rsidP="00913FF9">
            <w:pPr>
              <w:pStyle w:val="SecI2"/>
            </w:pPr>
            <w:bookmarkStart w:id="120" w:name="_Toc65476058"/>
            <w:bookmarkStart w:id="121" w:name="_Toc477188509"/>
            <w:bookmarkStart w:id="122" w:name="_Toc486861713"/>
            <w:bookmarkStart w:id="123" w:name="_Toc68630392"/>
            <w:r w:rsidRPr="0028492A">
              <w:t>Modifications apportées au Dossierd’Appel d’Offres</w:t>
            </w:r>
            <w:bookmarkEnd w:id="120"/>
            <w:bookmarkEnd w:id="121"/>
            <w:bookmarkEnd w:id="122"/>
            <w:bookmarkEnd w:id="123"/>
            <w:r w:rsidRPr="0028492A">
              <w:t xml:space="preserve"> </w:t>
            </w:r>
          </w:p>
        </w:tc>
        <w:tc>
          <w:tcPr>
            <w:tcW w:w="7294" w:type="dxa"/>
            <w:gridSpan w:val="2"/>
          </w:tcPr>
          <w:p w14:paraId="10F2AC9A" w14:textId="77777777" w:rsidR="00913FF9" w:rsidRPr="0028492A" w:rsidRDefault="00913FF9" w:rsidP="00913FF9">
            <w:pPr>
              <w:tabs>
                <w:tab w:val="left" w:pos="595"/>
              </w:tabs>
              <w:spacing w:after="36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294201D7" w:rsidR="00913FF9" w:rsidRPr="0028492A" w:rsidRDefault="00913FF9" w:rsidP="00913FF9">
            <w:pPr>
              <w:tabs>
                <w:tab w:val="left" w:pos="522"/>
              </w:tabs>
              <w:spacing w:after="20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doit aussi publier rapidement l’additif sur le site Web du Maître d’Ouvrage, conformément à l’article 7.1 des IS. </w:t>
            </w:r>
          </w:p>
          <w:p w14:paraId="10F2AC9C" w14:textId="77777777" w:rsidR="00913FF9" w:rsidRPr="0028492A" w:rsidRDefault="00913FF9" w:rsidP="00913FF9">
            <w:pPr>
              <w:tabs>
                <w:tab w:val="left" w:pos="612"/>
              </w:tabs>
              <w:spacing w:after="20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Pr="0028492A">
              <w:br/>
              <w:t xml:space="preserve">la date limite de remise des offres conformément à l’article 22.2 des IS. </w:t>
            </w:r>
          </w:p>
        </w:tc>
      </w:tr>
      <w:tr w:rsidR="00913FF9" w:rsidRPr="0028492A" w14:paraId="10F2ACA0" w14:textId="77777777" w:rsidTr="005D044E">
        <w:tc>
          <w:tcPr>
            <w:tcW w:w="2269" w:type="dxa"/>
          </w:tcPr>
          <w:p w14:paraId="10F2AC9E" w14:textId="77777777" w:rsidR="00913FF9" w:rsidRPr="0028492A" w:rsidRDefault="00913FF9" w:rsidP="00913FF9">
            <w:pPr>
              <w:spacing w:after="200"/>
            </w:pPr>
          </w:p>
        </w:tc>
        <w:tc>
          <w:tcPr>
            <w:tcW w:w="7294" w:type="dxa"/>
            <w:gridSpan w:val="2"/>
          </w:tcPr>
          <w:p w14:paraId="10F2AC9F" w14:textId="77777777" w:rsidR="00913FF9" w:rsidRPr="0028492A" w:rsidRDefault="00913FF9" w:rsidP="00913FF9">
            <w:pPr>
              <w:pStyle w:val="SecI1"/>
            </w:pPr>
            <w:bookmarkStart w:id="124" w:name="_Toc438438829"/>
            <w:bookmarkStart w:id="125" w:name="_Toc438532577"/>
            <w:bookmarkStart w:id="126" w:name="_Toc438733973"/>
            <w:bookmarkStart w:id="127" w:name="_Toc438962055"/>
            <w:bookmarkStart w:id="128" w:name="_Toc461939618"/>
            <w:bookmarkStart w:id="129" w:name="_Toc100032298"/>
            <w:bookmarkStart w:id="130" w:name="_Toc477188510"/>
            <w:bookmarkStart w:id="131" w:name="_Toc486542017"/>
            <w:bookmarkStart w:id="132" w:name="_Toc486861714"/>
            <w:bookmarkStart w:id="133" w:name="_Toc68630393"/>
            <w:r w:rsidRPr="0028492A">
              <w:t>C. Préparation des Offres</w:t>
            </w:r>
            <w:bookmarkEnd w:id="124"/>
            <w:bookmarkEnd w:id="125"/>
            <w:bookmarkEnd w:id="126"/>
            <w:bookmarkEnd w:id="127"/>
            <w:bookmarkEnd w:id="128"/>
            <w:bookmarkEnd w:id="129"/>
            <w:bookmarkEnd w:id="130"/>
            <w:bookmarkEnd w:id="131"/>
            <w:bookmarkEnd w:id="132"/>
            <w:bookmarkEnd w:id="133"/>
          </w:p>
        </w:tc>
      </w:tr>
      <w:tr w:rsidR="00913FF9" w:rsidRPr="0028492A" w14:paraId="10F2ACA3" w14:textId="77777777" w:rsidTr="005D044E">
        <w:tc>
          <w:tcPr>
            <w:tcW w:w="2269" w:type="dxa"/>
          </w:tcPr>
          <w:p w14:paraId="10F2ACA1" w14:textId="77777777" w:rsidR="00913FF9" w:rsidRPr="0028492A" w:rsidRDefault="00913FF9" w:rsidP="00913FF9">
            <w:pPr>
              <w:pStyle w:val="SecI2"/>
            </w:pPr>
            <w:bookmarkStart w:id="134" w:name="_Toc65476060"/>
            <w:bookmarkStart w:id="135" w:name="_Toc477188511"/>
            <w:bookmarkStart w:id="136" w:name="_Toc486861715"/>
            <w:bookmarkStart w:id="137" w:name="_Toc68630394"/>
            <w:bookmarkStart w:id="138" w:name="_Toc438438830"/>
            <w:bookmarkStart w:id="139" w:name="_Toc438532578"/>
            <w:bookmarkStart w:id="140" w:name="_Toc438733974"/>
            <w:bookmarkStart w:id="141" w:name="_Toc438907013"/>
            <w:bookmarkStart w:id="142" w:name="_Toc438907212"/>
            <w:bookmarkStart w:id="143" w:name="_Toc100032299"/>
            <w:r w:rsidRPr="0028492A">
              <w:t>Frais afférents à la soumission</w:t>
            </w:r>
            <w:bookmarkEnd w:id="134"/>
            <w:bookmarkEnd w:id="135"/>
            <w:bookmarkEnd w:id="136"/>
            <w:bookmarkEnd w:id="137"/>
            <w:r w:rsidRPr="0028492A">
              <w:t xml:space="preserve"> </w:t>
            </w:r>
            <w:bookmarkEnd w:id="138"/>
            <w:bookmarkEnd w:id="139"/>
            <w:bookmarkEnd w:id="140"/>
            <w:bookmarkEnd w:id="141"/>
            <w:bookmarkEnd w:id="142"/>
            <w:bookmarkEnd w:id="143"/>
          </w:p>
        </w:tc>
        <w:tc>
          <w:tcPr>
            <w:tcW w:w="7294" w:type="dxa"/>
            <w:gridSpan w:val="2"/>
          </w:tcPr>
          <w:p w14:paraId="10F2ACA2" w14:textId="02DFF35F" w:rsidR="00913FF9" w:rsidRPr="0028492A" w:rsidRDefault="00913FF9" w:rsidP="00913FF9">
            <w:pPr>
              <w:tabs>
                <w:tab w:val="left" w:pos="612"/>
              </w:tabs>
              <w:spacing w:after="200"/>
              <w:ind w:left="576" w:hanging="576"/>
            </w:pPr>
            <w:r w:rsidRPr="0028492A">
              <w:t>9.1</w:t>
            </w:r>
            <w:r w:rsidRPr="0028492A">
              <w:tab/>
              <w:t xml:space="preserve">Le </w:t>
            </w:r>
            <w:r w:rsidR="0084538E">
              <w:t>S</w:t>
            </w:r>
            <w:r w:rsidRPr="0028492A">
              <w:t xml:space="preserve">oumissionnaire supportera tous les frais afférents à la préparation et à la présentation de son offre, et le Maître </w:t>
            </w:r>
            <w:r w:rsidRPr="0028492A">
              <w:br/>
              <w:t xml:space="preserve">d’Ouvrage n’est en aucun cas responsable de ces frais ni tenu de les </w:t>
            </w:r>
            <w:r w:rsidRPr="0028492A">
              <w:lastRenderedPageBreak/>
              <w:t>régler, quels que soient le déroulement et l’issue de la procédure d’appel d’offres.</w:t>
            </w:r>
          </w:p>
        </w:tc>
      </w:tr>
      <w:tr w:rsidR="00913FF9" w:rsidRPr="0028492A" w14:paraId="10F2ACA6" w14:textId="77777777" w:rsidTr="005D044E">
        <w:tc>
          <w:tcPr>
            <w:tcW w:w="2269" w:type="dxa"/>
          </w:tcPr>
          <w:p w14:paraId="10F2ACA4" w14:textId="77777777" w:rsidR="00913FF9" w:rsidRPr="0028492A" w:rsidRDefault="00913FF9" w:rsidP="00913FF9">
            <w:pPr>
              <w:pStyle w:val="SecI2"/>
            </w:pPr>
            <w:bookmarkStart w:id="144" w:name="_Toc438438831"/>
            <w:bookmarkStart w:id="145" w:name="_Toc438532579"/>
            <w:bookmarkStart w:id="146" w:name="_Toc438733975"/>
            <w:bookmarkStart w:id="147" w:name="_Toc438907014"/>
            <w:bookmarkStart w:id="148" w:name="_Toc438907213"/>
            <w:bookmarkStart w:id="149" w:name="_Toc65476061"/>
            <w:bookmarkStart w:id="150" w:name="_Toc477188512"/>
            <w:bookmarkStart w:id="151" w:name="_Toc486861716"/>
            <w:bookmarkStart w:id="152" w:name="_Toc68630395"/>
            <w:r w:rsidRPr="0028492A">
              <w:lastRenderedPageBreak/>
              <w:t>Langue de l’offre</w:t>
            </w:r>
            <w:bookmarkEnd w:id="144"/>
            <w:bookmarkEnd w:id="145"/>
            <w:bookmarkEnd w:id="146"/>
            <w:bookmarkEnd w:id="147"/>
            <w:bookmarkEnd w:id="148"/>
            <w:bookmarkEnd w:id="149"/>
            <w:bookmarkEnd w:id="150"/>
            <w:bookmarkEnd w:id="151"/>
            <w:bookmarkEnd w:id="152"/>
          </w:p>
        </w:tc>
        <w:tc>
          <w:tcPr>
            <w:tcW w:w="7294" w:type="dxa"/>
            <w:gridSpan w:val="2"/>
          </w:tcPr>
          <w:p w14:paraId="10F2ACA5" w14:textId="77777777" w:rsidR="00913FF9" w:rsidRPr="0028492A" w:rsidRDefault="00913FF9" w:rsidP="00913FF9">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28492A">
              <w:rPr>
                <w:b/>
                <w:bCs/>
                <w:lang w:val="fr-FR"/>
              </w:rPr>
              <w:t xml:space="preserve">indiquée dans les </w:t>
            </w:r>
            <w:r w:rsidRPr="0028492A">
              <w:rPr>
                <w:b/>
                <w:lang w:val="fr-FR"/>
              </w:rPr>
              <w:t>DPAO</w:t>
            </w:r>
            <w:r w:rsidRPr="0028492A">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28492A">
              <w:rPr>
                <w:b/>
                <w:bCs/>
                <w:lang w:val="fr-FR"/>
              </w:rPr>
              <w:t xml:space="preserve">indiquée dans les </w:t>
            </w:r>
            <w:r w:rsidRPr="0028492A">
              <w:rPr>
                <w:b/>
                <w:lang w:val="fr-FR"/>
              </w:rPr>
              <w:t>DPAO</w:t>
            </w:r>
            <w:r w:rsidRPr="0028492A">
              <w:rPr>
                <w:lang w:val="fr-FR"/>
              </w:rPr>
              <w:t>, auquel cas, aux fins d’interprétation de l’offre, la traduction fera foi.</w:t>
            </w:r>
          </w:p>
        </w:tc>
      </w:tr>
      <w:tr w:rsidR="00913FF9" w:rsidRPr="0028492A" w14:paraId="10F2ACB2" w14:textId="77777777" w:rsidTr="005D044E">
        <w:tc>
          <w:tcPr>
            <w:tcW w:w="2269" w:type="dxa"/>
            <w:tcBorders>
              <w:bottom w:val="nil"/>
            </w:tcBorders>
          </w:tcPr>
          <w:p w14:paraId="10F2ACA7" w14:textId="77777777" w:rsidR="00913FF9" w:rsidRPr="0028492A" w:rsidRDefault="00913FF9" w:rsidP="00913FF9">
            <w:pPr>
              <w:pStyle w:val="SecI2"/>
            </w:pPr>
            <w:bookmarkStart w:id="153" w:name="_Toc477188513"/>
            <w:bookmarkStart w:id="154" w:name="_Toc486861717"/>
            <w:bookmarkStart w:id="155" w:name="_Toc68630396"/>
            <w:bookmarkStart w:id="156" w:name="_Toc438438832"/>
            <w:bookmarkStart w:id="157" w:name="_Toc438532580"/>
            <w:bookmarkStart w:id="158" w:name="_Toc438733976"/>
            <w:bookmarkStart w:id="159" w:name="_Toc438907015"/>
            <w:bookmarkStart w:id="160" w:name="_Toc438907214"/>
            <w:bookmarkStart w:id="161" w:name="_Toc100032301"/>
            <w:r w:rsidRPr="0028492A">
              <w:t xml:space="preserve">Documents constitutifs </w:t>
            </w:r>
            <w:r w:rsidRPr="0028492A">
              <w:br/>
              <w:t>de l’offre</w:t>
            </w:r>
            <w:bookmarkEnd w:id="153"/>
            <w:bookmarkEnd w:id="154"/>
            <w:bookmarkEnd w:id="155"/>
            <w:r w:rsidRPr="0028492A">
              <w:t xml:space="preserve"> </w:t>
            </w:r>
            <w:bookmarkEnd w:id="156"/>
            <w:bookmarkEnd w:id="157"/>
            <w:bookmarkEnd w:id="158"/>
            <w:bookmarkEnd w:id="159"/>
            <w:bookmarkEnd w:id="160"/>
            <w:bookmarkEnd w:id="161"/>
          </w:p>
        </w:tc>
        <w:tc>
          <w:tcPr>
            <w:tcW w:w="7294" w:type="dxa"/>
            <w:gridSpan w:val="2"/>
            <w:tcBorders>
              <w:bottom w:val="nil"/>
            </w:tcBorders>
          </w:tcPr>
          <w:p w14:paraId="1AE025CD" w14:textId="3CC2A94F" w:rsidR="00355867" w:rsidRPr="00923C23" w:rsidRDefault="00355867" w:rsidP="00355867">
            <w:pPr>
              <w:pStyle w:val="ITBno"/>
              <w:numPr>
                <w:ilvl w:val="1"/>
                <w:numId w:val="7"/>
              </w:numPr>
              <w:ind w:left="699" w:hanging="699"/>
              <w:rPr>
                <w:lang w:val="fr-FR"/>
              </w:rPr>
            </w:pPr>
            <w:r w:rsidRPr="00C5158C">
              <w:rPr>
                <w:lang w:val="fr"/>
              </w:rPr>
              <w:t xml:space="preserve">L’offre </w:t>
            </w:r>
            <w:r>
              <w:rPr>
                <w:lang w:val="fr"/>
              </w:rPr>
              <w:t xml:space="preserve">doit </w:t>
            </w:r>
            <w:r w:rsidRPr="00C5158C">
              <w:rPr>
                <w:lang w:val="fr"/>
              </w:rPr>
              <w:t>comprend</w:t>
            </w:r>
            <w:r>
              <w:rPr>
                <w:lang w:val="fr"/>
              </w:rPr>
              <w:t>re</w:t>
            </w:r>
            <w:r w:rsidRPr="00C5158C">
              <w:rPr>
                <w:lang w:val="fr"/>
              </w:rPr>
              <w:t xml:space="preserve"> deux parties, à savoir la </w:t>
            </w:r>
            <w:r>
              <w:rPr>
                <w:lang w:val="fr"/>
              </w:rPr>
              <w:t>P</w:t>
            </w:r>
            <w:r w:rsidRPr="00C5158C">
              <w:rPr>
                <w:lang w:val="fr"/>
              </w:rPr>
              <w:t xml:space="preserve">artie </w:t>
            </w:r>
            <w:r>
              <w:rPr>
                <w:lang w:val="fr"/>
              </w:rPr>
              <w:t>T</w:t>
            </w:r>
            <w:r w:rsidRPr="00C5158C">
              <w:rPr>
                <w:lang w:val="fr"/>
              </w:rPr>
              <w:t xml:space="preserve">echnique et la </w:t>
            </w:r>
            <w:r>
              <w:rPr>
                <w:lang w:val="fr"/>
              </w:rPr>
              <w:t>P</w:t>
            </w:r>
            <w:r w:rsidRPr="00C5158C">
              <w:rPr>
                <w:lang w:val="fr"/>
              </w:rPr>
              <w:t xml:space="preserve">artie </w:t>
            </w:r>
            <w:r>
              <w:rPr>
                <w:lang w:val="fr"/>
              </w:rPr>
              <w:t>F</w:t>
            </w:r>
            <w:r w:rsidRPr="00C5158C">
              <w:rPr>
                <w:lang w:val="fr"/>
              </w:rPr>
              <w:t xml:space="preserve">inancière. Ces deux parties doivent être soumises simultanément dans deux enveloppes scellées distinctes (processus d’appel d’offres à deux enveloppes). Une enveloppe ne contient que des informations relatives à la </w:t>
            </w:r>
            <w:r>
              <w:rPr>
                <w:lang w:val="fr"/>
              </w:rPr>
              <w:t>P</w:t>
            </w:r>
            <w:r w:rsidRPr="00C5158C">
              <w:rPr>
                <w:lang w:val="fr"/>
              </w:rPr>
              <w:t xml:space="preserve">artie </w:t>
            </w:r>
            <w:r>
              <w:rPr>
                <w:lang w:val="fr"/>
              </w:rPr>
              <w:t>T</w:t>
            </w:r>
            <w:r w:rsidRPr="00C5158C">
              <w:rPr>
                <w:lang w:val="fr"/>
              </w:rPr>
              <w:t xml:space="preserve">echnique et à l’autre, uniquement des informations relatives à la </w:t>
            </w:r>
            <w:r>
              <w:rPr>
                <w:lang w:val="fr"/>
              </w:rPr>
              <w:t>P</w:t>
            </w:r>
            <w:r w:rsidRPr="00C5158C">
              <w:rPr>
                <w:lang w:val="fr"/>
              </w:rPr>
              <w:t xml:space="preserve">artie </w:t>
            </w:r>
            <w:r>
              <w:rPr>
                <w:lang w:val="fr"/>
              </w:rPr>
              <w:t>F</w:t>
            </w:r>
            <w:r w:rsidRPr="00C5158C">
              <w:rPr>
                <w:lang w:val="fr"/>
              </w:rPr>
              <w:t xml:space="preserve">inancière. Ces deux enveloppes doivent être </w:t>
            </w:r>
            <w:r>
              <w:rPr>
                <w:lang w:val="fr"/>
              </w:rPr>
              <w:t>placées</w:t>
            </w:r>
            <w:r w:rsidRPr="00C5158C">
              <w:rPr>
                <w:lang w:val="fr"/>
              </w:rPr>
              <w:t xml:space="preserve"> dans une enveloppe extérieure scellée distincte portant la marque «</w:t>
            </w:r>
            <w:r>
              <w:rPr>
                <w:lang w:val="fr"/>
              </w:rPr>
              <w:t xml:space="preserve"> Offre </w:t>
            </w:r>
            <w:r w:rsidRPr="00C5158C">
              <w:rPr>
                <w:lang w:val="fr"/>
              </w:rPr>
              <w:t>Original</w:t>
            </w:r>
            <w:r>
              <w:rPr>
                <w:lang w:val="fr"/>
              </w:rPr>
              <w:t xml:space="preserve">e </w:t>
            </w:r>
            <w:r w:rsidRPr="00C5158C">
              <w:rPr>
                <w:lang w:val="fr"/>
              </w:rPr>
              <w:t xml:space="preserve">». </w:t>
            </w:r>
          </w:p>
          <w:p w14:paraId="2416E20C" w14:textId="6FBEBC1B" w:rsidR="00355867" w:rsidRPr="00923C23" w:rsidRDefault="00355867" w:rsidP="00355867">
            <w:pPr>
              <w:pStyle w:val="ITBno"/>
              <w:numPr>
                <w:ilvl w:val="1"/>
                <w:numId w:val="7"/>
              </w:numPr>
              <w:ind w:left="699" w:hanging="699"/>
              <w:rPr>
                <w:lang w:val="fr-FR"/>
              </w:rPr>
            </w:pPr>
            <w:r w:rsidRPr="00C5158C">
              <w:rPr>
                <w:lang w:val="fr"/>
              </w:rPr>
              <w:t xml:space="preserve">La </w:t>
            </w:r>
            <w:r>
              <w:rPr>
                <w:lang w:val="fr"/>
              </w:rPr>
              <w:t>P</w:t>
            </w:r>
            <w:r w:rsidRPr="00C5158C">
              <w:rPr>
                <w:lang w:val="fr"/>
              </w:rPr>
              <w:t xml:space="preserve">artie </w:t>
            </w:r>
            <w:r>
              <w:rPr>
                <w:lang w:val="fr"/>
              </w:rPr>
              <w:t>T</w:t>
            </w:r>
            <w:r w:rsidRPr="00C5158C">
              <w:rPr>
                <w:lang w:val="fr"/>
              </w:rPr>
              <w:t>echnique doit contenir les éléments suivants :</w:t>
            </w:r>
          </w:p>
          <w:p w14:paraId="1CEA9F28" w14:textId="58AF79B6"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Lettre</w:t>
            </w:r>
            <w:r w:rsidRPr="00C5158C">
              <w:rPr>
                <w:lang w:val="fr"/>
              </w:rPr>
              <w:t xml:space="preserve"> d’offre – Partie </w:t>
            </w:r>
            <w:r>
              <w:rPr>
                <w:lang w:val="fr"/>
              </w:rPr>
              <w:t>T</w:t>
            </w:r>
            <w:r w:rsidRPr="00C5158C">
              <w:rPr>
                <w:lang w:val="fr"/>
              </w:rPr>
              <w:t>echnique, préparée conformément à l’I</w:t>
            </w:r>
            <w:r>
              <w:rPr>
                <w:lang w:val="fr"/>
              </w:rPr>
              <w:t>S</w:t>
            </w:r>
            <w:r w:rsidRPr="00C5158C">
              <w:rPr>
                <w:lang w:val="fr"/>
              </w:rPr>
              <w:t xml:space="preserve"> 12</w:t>
            </w:r>
            <w:r w:rsidR="0084538E">
              <w:rPr>
                <w:lang w:val="fr"/>
              </w:rPr>
              <w:t xml:space="preserve"> </w:t>
            </w:r>
            <w:r w:rsidRPr="00C5158C">
              <w:rPr>
                <w:lang w:val="fr"/>
              </w:rPr>
              <w:t>;</w:t>
            </w:r>
          </w:p>
          <w:p w14:paraId="47CBB222" w14:textId="1699CD24"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Pr>
                <w:lang w:val="fr"/>
              </w:rPr>
              <w:t>Garantie</w:t>
            </w:r>
            <w:r w:rsidRPr="00DC11B7">
              <w:rPr>
                <w:lang w:val="fr"/>
              </w:rPr>
              <w:t xml:space="preserve"> de </w:t>
            </w:r>
            <w:r>
              <w:rPr>
                <w:lang w:val="fr"/>
              </w:rPr>
              <w:t>S</w:t>
            </w:r>
            <w:r w:rsidRPr="00DC11B7">
              <w:rPr>
                <w:lang w:val="fr"/>
              </w:rPr>
              <w:t xml:space="preserve">oumission ou </w:t>
            </w:r>
            <w:r>
              <w:rPr>
                <w:lang w:val="fr"/>
              </w:rPr>
              <w:t xml:space="preserve">une </w:t>
            </w:r>
            <w:r w:rsidRPr="0089139D">
              <w:rPr>
                <w:lang w:val="fr"/>
              </w:rPr>
              <w:t xml:space="preserve">Déclaration de </w:t>
            </w:r>
            <w:r>
              <w:rPr>
                <w:lang w:val="fr"/>
              </w:rPr>
              <w:t xml:space="preserve">Garantie </w:t>
            </w:r>
            <w:r w:rsidRPr="00C5158C">
              <w:rPr>
                <w:lang w:val="fr"/>
              </w:rPr>
              <w:t>de soumission, conformément à l’I</w:t>
            </w:r>
            <w:r>
              <w:rPr>
                <w:lang w:val="fr"/>
              </w:rPr>
              <w:t>S</w:t>
            </w:r>
            <w:r w:rsidRPr="00C5158C">
              <w:rPr>
                <w:lang w:val="fr"/>
              </w:rPr>
              <w:t xml:space="preserve"> 19.1;</w:t>
            </w:r>
          </w:p>
          <w:p w14:paraId="6C7DAB2D" w14:textId="2F459DF6"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 xml:space="preserve">Offre </w:t>
            </w:r>
            <w:r>
              <w:rPr>
                <w:lang w:val="fr"/>
              </w:rPr>
              <w:t>Variante</w:t>
            </w:r>
            <w:r w:rsidRPr="00C5158C">
              <w:rPr>
                <w:lang w:val="fr"/>
              </w:rPr>
              <w:t xml:space="preserve"> - Partie technique :</w:t>
            </w:r>
            <w:r>
              <w:rPr>
                <w:lang w:val="fr"/>
              </w:rPr>
              <w:t xml:space="preserve"> si elle est</w:t>
            </w:r>
            <w:r w:rsidRPr="00C5158C">
              <w:rPr>
                <w:lang w:val="fr"/>
              </w:rPr>
              <w:t xml:space="preserve"> permise conformément à l’I</w:t>
            </w:r>
            <w:r>
              <w:rPr>
                <w:lang w:val="fr"/>
              </w:rPr>
              <w:t>S</w:t>
            </w:r>
            <w:r w:rsidRPr="00C5158C">
              <w:rPr>
                <w:lang w:val="fr"/>
              </w:rPr>
              <w:t xml:space="preserve"> 13, la </w:t>
            </w:r>
            <w:r>
              <w:rPr>
                <w:lang w:val="fr"/>
              </w:rPr>
              <w:t>P</w:t>
            </w:r>
            <w:r w:rsidRPr="00C5158C">
              <w:rPr>
                <w:lang w:val="fr"/>
              </w:rPr>
              <w:t xml:space="preserve">artie technique de toute </w:t>
            </w:r>
            <w:r>
              <w:rPr>
                <w:lang w:val="fr"/>
              </w:rPr>
              <w:t>O</w:t>
            </w:r>
            <w:r w:rsidRPr="00C5158C">
              <w:rPr>
                <w:lang w:val="fr"/>
              </w:rPr>
              <w:t xml:space="preserve">ffre </w:t>
            </w:r>
            <w:r>
              <w:rPr>
                <w:lang w:val="fr"/>
              </w:rPr>
              <w:t xml:space="preserve">Variante </w:t>
            </w:r>
            <w:r w:rsidRPr="00C5158C">
              <w:rPr>
                <w:lang w:val="fr"/>
              </w:rPr>
              <w:t>;</w:t>
            </w:r>
          </w:p>
          <w:p w14:paraId="2C1CBB9C" w14:textId="1134802E"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Autorisation</w:t>
            </w:r>
            <w:r>
              <w:rPr>
                <w:lang w:val="fr"/>
              </w:rPr>
              <w:t xml:space="preserve"> </w:t>
            </w:r>
            <w:r w:rsidRPr="00C5158C">
              <w:rPr>
                <w:szCs w:val="24"/>
                <w:lang w:val="fr"/>
              </w:rPr>
              <w:t xml:space="preserve">: confirmation écrite autorisant le signataire de l’offre à engager le </w:t>
            </w:r>
            <w:r>
              <w:rPr>
                <w:szCs w:val="24"/>
                <w:lang w:val="fr"/>
              </w:rPr>
              <w:t>S</w:t>
            </w:r>
            <w:r w:rsidRPr="00C5158C">
              <w:rPr>
                <w:szCs w:val="24"/>
                <w:lang w:val="fr"/>
              </w:rPr>
              <w:t>oumissionnaire, conformément à l’ITB 20.3</w:t>
            </w:r>
            <w:r>
              <w:rPr>
                <w:szCs w:val="24"/>
                <w:lang w:val="fr"/>
              </w:rPr>
              <w:t xml:space="preserve"> </w:t>
            </w:r>
            <w:r w:rsidRPr="00C5158C">
              <w:rPr>
                <w:szCs w:val="24"/>
                <w:lang w:val="fr"/>
              </w:rPr>
              <w:t>;</w:t>
            </w:r>
          </w:p>
          <w:p w14:paraId="655616A1" w14:textId="37E14D70"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Pr>
                <w:szCs w:val="24"/>
                <w:lang w:val="fr"/>
              </w:rPr>
              <w:t xml:space="preserve">Eligibilité </w:t>
            </w:r>
            <w:r w:rsidRPr="00C5158C">
              <w:rPr>
                <w:szCs w:val="24"/>
                <w:lang w:val="fr"/>
              </w:rPr>
              <w:t>du soumissionnaire</w:t>
            </w:r>
            <w:r>
              <w:rPr>
                <w:szCs w:val="24"/>
                <w:lang w:val="fr"/>
              </w:rPr>
              <w:t xml:space="preserve"> </w:t>
            </w:r>
            <w:r w:rsidRPr="00C5158C">
              <w:rPr>
                <w:szCs w:val="24"/>
                <w:lang w:val="fr"/>
              </w:rPr>
              <w:t>: preuve documentaire conformément à l’I</w:t>
            </w:r>
            <w:r>
              <w:rPr>
                <w:szCs w:val="24"/>
                <w:lang w:val="fr"/>
              </w:rPr>
              <w:t>S</w:t>
            </w:r>
            <w:r w:rsidRPr="00C5158C">
              <w:rPr>
                <w:szCs w:val="24"/>
                <w:lang w:val="fr"/>
              </w:rPr>
              <w:t xml:space="preserve"> 17.1 établissant l’</w:t>
            </w:r>
            <w:r>
              <w:rPr>
                <w:szCs w:val="24"/>
                <w:lang w:val="fr"/>
              </w:rPr>
              <w:t>éligibilité</w:t>
            </w:r>
            <w:r w:rsidRPr="00C5158C">
              <w:rPr>
                <w:szCs w:val="24"/>
                <w:lang w:val="fr"/>
              </w:rPr>
              <w:t xml:space="preserve"> du </w:t>
            </w:r>
            <w:r>
              <w:rPr>
                <w:szCs w:val="24"/>
                <w:lang w:val="fr"/>
              </w:rPr>
              <w:t>S</w:t>
            </w:r>
            <w:r w:rsidRPr="00C5158C">
              <w:rPr>
                <w:szCs w:val="24"/>
                <w:lang w:val="fr"/>
              </w:rPr>
              <w:t>oumissionnaire</w:t>
            </w:r>
            <w:r>
              <w:rPr>
                <w:szCs w:val="24"/>
                <w:lang w:val="fr"/>
              </w:rPr>
              <w:t xml:space="preserve"> </w:t>
            </w:r>
            <w:r w:rsidRPr="00C5158C">
              <w:rPr>
                <w:szCs w:val="24"/>
                <w:lang w:val="fr"/>
              </w:rPr>
              <w:t>;</w:t>
            </w:r>
          </w:p>
          <w:p w14:paraId="32AEF8DA" w14:textId="79909F86"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Qualifications</w:t>
            </w:r>
            <w:r>
              <w:rPr>
                <w:lang w:val="fr"/>
              </w:rPr>
              <w:t xml:space="preserve"> </w:t>
            </w:r>
            <w:r w:rsidRPr="00C5158C">
              <w:rPr>
                <w:szCs w:val="24"/>
                <w:lang w:val="fr"/>
              </w:rPr>
              <w:t>: preuve documentaire conformément à l’I</w:t>
            </w:r>
            <w:r>
              <w:rPr>
                <w:szCs w:val="24"/>
                <w:lang w:val="fr"/>
              </w:rPr>
              <w:t>S</w:t>
            </w:r>
            <w:r w:rsidRPr="00C5158C">
              <w:rPr>
                <w:szCs w:val="24"/>
                <w:lang w:val="fr"/>
              </w:rPr>
              <w:t xml:space="preserve"> 17.2</w:t>
            </w:r>
            <w:r>
              <w:rPr>
                <w:lang w:val="fr"/>
              </w:rPr>
              <w:t xml:space="preserve"> établissant les qualifications du soumissionnaire pour exécuter le marché sa Soumission</w:t>
            </w:r>
            <w:r w:rsidRPr="00C5158C">
              <w:rPr>
                <w:szCs w:val="24"/>
                <w:lang w:val="fr"/>
              </w:rPr>
              <w:t xml:space="preserve"> est acceptée</w:t>
            </w:r>
            <w:r>
              <w:rPr>
                <w:szCs w:val="24"/>
                <w:lang w:val="fr"/>
              </w:rPr>
              <w:t> ;</w:t>
            </w:r>
          </w:p>
          <w:p w14:paraId="7D8D9F47" w14:textId="1B5F1920"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DC11B7">
              <w:rPr>
                <w:lang w:val="fr"/>
              </w:rPr>
              <w:t>Conformité :</w:t>
            </w:r>
            <w:r w:rsidRPr="00C5158C">
              <w:rPr>
                <w:szCs w:val="24"/>
                <w:lang w:val="fr"/>
              </w:rPr>
              <w:t xml:space="preserve"> proposition technique conform</w:t>
            </w:r>
            <w:r w:rsidR="00254A21">
              <w:rPr>
                <w:szCs w:val="24"/>
                <w:lang w:val="fr"/>
              </w:rPr>
              <w:t>émemnt</w:t>
            </w:r>
            <w:r w:rsidRPr="00C5158C">
              <w:rPr>
                <w:szCs w:val="24"/>
                <w:lang w:val="fr"/>
              </w:rPr>
              <w:t xml:space="preserve"> à l’I</w:t>
            </w:r>
            <w:r w:rsidR="00254A21">
              <w:rPr>
                <w:szCs w:val="24"/>
                <w:lang w:val="fr"/>
              </w:rPr>
              <w:t>S</w:t>
            </w:r>
            <w:r w:rsidRPr="00C5158C">
              <w:rPr>
                <w:szCs w:val="24"/>
                <w:lang w:val="fr"/>
              </w:rPr>
              <w:t xml:space="preserve"> 16;</w:t>
            </w:r>
          </w:p>
          <w:p w14:paraId="3D247010" w14:textId="5EDD2FA1"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bookmarkStart w:id="162" w:name="_Hlk29373192"/>
            <w:r w:rsidRPr="00B141BC">
              <w:rPr>
                <w:color w:val="000000" w:themeColor="text1"/>
                <w:lang w:val="fr"/>
              </w:rPr>
              <w:lastRenderedPageBreak/>
              <w:t>Déclaration sur l’</w:t>
            </w:r>
            <w:r w:rsidR="00254A21">
              <w:rPr>
                <w:color w:val="000000" w:themeColor="text1"/>
                <w:lang w:val="fr"/>
              </w:rPr>
              <w:t>E</w:t>
            </w:r>
            <w:r w:rsidRPr="00B141BC">
              <w:rPr>
                <w:color w:val="000000" w:themeColor="text1"/>
                <w:lang w:val="fr"/>
              </w:rPr>
              <w:t xml:space="preserve">xploitation </w:t>
            </w:r>
            <w:r w:rsidRPr="00B141BC">
              <w:rPr>
                <w:lang w:val="fr"/>
              </w:rPr>
              <w:t>et l’</w:t>
            </w:r>
            <w:r w:rsidR="00254A21">
              <w:rPr>
                <w:lang w:val="fr"/>
              </w:rPr>
              <w:t>A</w:t>
            </w:r>
            <w:r w:rsidRPr="00B141BC">
              <w:rPr>
                <w:lang w:val="fr"/>
              </w:rPr>
              <w:t>bus sexuels (E</w:t>
            </w:r>
            <w:r w:rsidR="00254A21">
              <w:rPr>
                <w:lang w:val="fr"/>
              </w:rPr>
              <w:t>A</w:t>
            </w:r>
            <w:r w:rsidRPr="00B141BC">
              <w:rPr>
                <w:lang w:val="fr"/>
              </w:rPr>
              <w:t xml:space="preserve">S) et/ou le </w:t>
            </w:r>
            <w:r w:rsidR="00254A21">
              <w:rPr>
                <w:lang w:val="fr"/>
              </w:rPr>
              <w:t>H</w:t>
            </w:r>
            <w:r w:rsidRPr="00B141BC">
              <w:rPr>
                <w:lang w:val="fr"/>
              </w:rPr>
              <w:t>arcèlement sexuel (</w:t>
            </w:r>
            <w:r w:rsidR="00254A21">
              <w:rPr>
                <w:lang w:val="fr"/>
              </w:rPr>
              <w:t>H</w:t>
            </w:r>
            <w:r w:rsidRPr="00B141BC">
              <w:rPr>
                <w:lang w:val="fr"/>
              </w:rPr>
              <w:t xml:space="preserve">S) en utilisant le formulaire inclus à la section IV, </w:t>
            </w:r>
            <w:r w:rsidR="00254A21">
              <w:rPr>
                <w:lang w:val="fr"/>
              </w:rPr>
              <w:t>F</w:t>
            </w:r>
            <w:r w:rsidRPr="00B141BC">
              <w:rPr>
                <w:lang w:val="fr"/>
              </w:rPr>
              <w:t>ormulaires d’appel d’offres</w:t>
            </w:r>
            <w:r w:rsidR="0084538E">
              <w:rPr>
                <w:lang w:val="fr"/>
              </w:rPr>
              <w:t xml:space="preserve"> </w:t>
            </w:r>
            <w:r w:rsidRPr="00B141BC">
              <w:rPr>
                <w:lang w:val="fr"/>
              </w:rPr>
              <w:t>;</w:t>
            </w:r>
            <w:bookmarkEnd w:id="162"/>
          </w:p>
          <w:p w14:paraId="39EBE6A9" w14:textId="389CFD30" w:rsidR="00355867" w:rsidRPr="00923C23" w:rsidRDefault="00355867" w:rsidP="004D3832">
            <w:pPr>
              <w:pStyle w:val="P3Header1-Clauses"/>
              <w:numPr>
                <w:ilvl w:val="0"/>
                <w:numId w:val="98"/>
              </w:numPr>
              <w:tabs>
                <w:tab w:val="clear" w:pos="972"/>
                <w:tab w:val="clear" w:pos="4104"/>
              </w:tabs>
              <w:spacing w:before="120" w:after="120"/>
              <w:ind w:left="1152" w:hanging="576"/>
              <w:rPr>
                <w:szCs w:val="24"/>
                <w:lang w:val="fr-FR"/>
              </w:rPr>
            </w:pPr>
            <w:r w:rsidRPr="00C5158C">
              <w:rPr>
                <w:szCs w:val="24"/>
                <w:lang w:val="fr"/>
              </w:rPr>
              <w:t xml:space="preserve">tout autre document requis </w:t>
            </w:r>
            <w:r w:rsidRPr="00DC11B7">
              <w:rPr>
                <w:lang w:val="fr"/>
              </w:rPr>
              <w:t>dans le</w:t>
            </w:r>
            <w:r w:rsidR="00254A21">
              <w:rPr>
                <w:lang w:val="fr"/>
              </w:rPr>
              <w:t>s</w:t>
            </w:r>
            <w:r w:rsidRPr="00DC11B7">
              <w:rPr>
                <w:lang w:val="fr"/>
              </w:rPr>
              <w:t xml:space="preserve"> </w:t>
            </w:r>
            <w:r w:rsidR="00254A21">
              <w:rPr>
                <w:lang w:val="fr"/>
              </w:rPr>
              <w:t>DPAO</w:t>
            </w:r>
            <w:r w:rsidRPr="00C5158C">
              <w:rPr>
                <w:szCs w:val="24"/>
                <w:lang w:val="fr"/>
              </w:rPr>
              <w:t>.</w:t>
            </w:r>
          </w:p>
          <w:p w14:paraId="29FCBADC" w14:textId="472142AE" w:rsidR="00355867" w:rsidRPr="00923C23" w:rsidRDefault="00355867" w:rsidP="00355867">
            <w:pPr>
              <w:pStyle w:val="ITBno"/>
              <w:numPr>
                <w:ilvl w:val="1"/>
                <w:numId w:val="7"/>
              </w:numPr>
              <w:ind w:left="699" w:hanging="699"/>
              <w:rPr>
                <w:szCs w:val="24"/>
                <w:lang w:val="fr-FR"/>
              </w:rPr>
            </w:pPr>
            <w:r w:rsidRPr="00C5158C">
              <w:rPr>
                <w:lang w:val="fr"/>
              </w:rPr>
              <w:t xml:space="preserve">La </w:t>
            </w:r>
            <w:r w:rsidR="00254A21">
              <w:rPr>
                <w:lang w:val="fr"/>
              </w:rPr>
              <w:t>P</w:t>
            </w:r>
            <w:r w:rsidRPr="00C5158C">
              <w:rPr>
                <w:lang w:val="fr"/>
              </w:rPr>
              <w:t xml:space="preserve">artie </w:t>
            </w:r>
            <w:r w:rsidR="00254A21">
              <w:rPr>
                <w:lang w:val="fr"/>
              </w:rPr>
              <w:t>F</w:t>
            </w:r>
            <w:r w:rsidRPr="00C5158C">
              <w:rPr>
                <w:lang w:val="fr"/>
              </w:rPr>
              <w:t xml:space="preserve">inancière </w:t>
            </w:r>
            <w:r w:rsidR="00254A21">
              <w:rPr>
                <w:lang w:val="fr"/>
              </w:rPr>
              <w:t xml:space="preserve">doit </w:t>
            </w:r>
            <w:r w:rsidRPr="00C5158C">
              <w:rPr>
                <w:lang w:val="fr"/>
              </w:rPr>
              <w:t>cont</w:t>
            </w:r>
            <w:r w:rsidR="00254A21">
              <w:rPr>
                <w:lang w:val="fr"/>
              </w:rPr>
              <w:t>enir</w:t>
            </w:r>
            <w:r w:rsidRPr="00C5158C">
              <w:rPr>
                <w:lang w:val="fr"/>
              </w:rPr>
              <w:t xml:space="preserve"> les éléments suivants :</w:t>
            </w:r>
          </w:p>
          <w:p w14:paraId="5F995F1D" w14:textId="4B835F3F" w:rsidR="00355867" w:rsidRPr="00923C23" w:rsidRDefault="00355867" w:rsidP="004D3832">
            <w:pPr>
              <w:pStyle w:val="P3Header1-Clauses"/>
              <w:numPr>
                <w:ilvl w:val="2"/>
                <w:numId w:val="96"/>
              </w:numPr>
              <w:tabs>
                <w:tab w:val="clear" w:pos="864"/>
                <w:tab w:val="clear" w:pos="972"/>
              </w:tabs>
              <w:spacing w:before="120" w:after="120"/>
              <w:ind w:left="1152" w:hanging="576"/>
              <w:rPr>
                <w:lang w:val="fr-FR"/>
              </w:rPr>
            </w:pPr>
            <w:r w:rsidRPr="00C5158C">
              <w:rPr>
                <w:szCs w:val="24"/>
                <w:lang w:val="fr"/>
              </w:rPr>
              <w:t>Lettre d</w:t>
            </w:r>
            <w:r w:rsidR="00254A21">
              <w:rPr>
                <w:szCs w:val="24"/>
                <w:lang w:val="fr"/>
              </w:rPr>
              <w:t xml:space="preserve">e Soumission </w:t>
            </w:r>
            <w:r w:rsidRPr="00C5158C">
              <w:rPr>
                <w:szCs w:val="24"/>
                <w:lang w:val="fr"/>
              </w:rPr>
              <w:t xml:space="preserve">– Partie </w:t>
            </w:r>
            <w:r w:rsidR="00254A21">
              <w:rPr>
                <w:szCs w:val="24"/>
                <w:lang w:val="fr"/>
              </w:rPr>
              <w:t>F</w:t>
            </w:r>
            <w:r w:rsidRPr="00C5158C">
              <w:rPr>
                <w:szCs w:val="24"/>
                <w:lang w:val="fr"/>
              </w:rPr>
              <w:t>inancière : préparée conformément à l’I</w:t>
            </w:r>
            <w:r w:rsidR="00254A21">
              <w:rPr>
                <w:szCs w:val="24"/>
                <w:lang w:val="fr"/>
              </w:rPr>
              <w:t>S</w:t>
            </w:r>
            <w:r w:rsidRPr="00C5158C">
              <w:rPr>
                <w:szCs w:val="24"/>
                <w:lang w:val="fr"/>
              </w:rPr>
              <w:t xml:space="preserve"> 12 et à l’I</w:t>
            </w:r>
            <w:r w:rsidR="00254A21">
              <w:rPr>
                <w:szCs w:val="24"/>
                <w:lang w:val="fr"/>
              </w:rPr>
              <w:t>S</w:t>
            </w:r>
            <w:r w:rsidRPr="00C5158C">
              <w:rPr>
                <w:szCs w:val="24"/>
                <w:lang w:val="fr"/>
              </w:rPr>
              <w:t xml:space="preserve"> 14</w:t>
            </w:r>
            <w:r w:rsidR="00254A21">
              <w:rPr>
                <w:szCs w:val="24"/>
                <w:lang w:val="fr"/>
              </w:rPr>
              <w:t xml:space="preserve"> </w:t>
            </w:r>
            <w:r w:rsidRPr="00C5158C">
              <w:rPr>
                <w:szCs w:val="24"/>
                <w:lang w:val="fr"/>
              </w:rPr>
              <w:t>;</w:t>
            </w:r>
          </w:p>
          <w:p w14:paraId="19E2C988" w14:textId="43B4992A" w:rsidR="00355867" w:rsidRPr="00923C23" w:rsidRDefault="00254A21" w:rsidP="004D3832">
            <w:pPr>
              <w:pStyle w:val="P3Header1-Clauses"/>
              <w:numPr>
                <w:ilvl w:val="2"/>
                <w:numId w:val="96"/>
              </w:numPr>
              <w:tabs>
                <w:tab w:val="clear" w:pos="864"/>
                <w:tab w:val="clear" w:pos="972"/>
              </w:tabs>
              <w:spacing w:before="120" w:after="120"/>
              <w:ind w:left="1152" w:hanging="576"/>
              <w:rPr>
                <w:lang w:val="fr-FR"/>
              </w:rPr>
            </w:pPr>
            <w:r>
              <w:rPr>
                <w:szCs w:val="24"/>
                <w:lang w:val="fr-FR"/>
              </w:rPr>
              <w:t>Bordereaux de</w:t>
            </w:r>
            <w:r w:rsidR="00355867" w:rsidRPr="00C5158C">
              <w:rPr>
                <w:szCs w:val="24"/>
                <w:lang w:val="fr"/>
              </w:rPr>
              <w:t xml:space="preserve">s </w:t>
            </w:r>
            <w:r w:rsidR="00BD3B4A">
              <w:rPr>
                <w:szCs w:val="24"/>
                <w:lang w:val="fr"/>
              </w:rPr>
              <w:t>prix et Devis quantitatifs estimatifs</w:t>
            </w:r>
            <w:r w:rsidR="00355867" w:rsidRPr="00C5158C">
              <w:rPr>
                <w:szCs w:val="24"/>
                <w:lang w:val="fr"/>
              </w:rPr>
              <w:t xml:space="preserve"> complétés conformément à l’I</w:t>
            </w:r>
            <w:r>
              <w:rPr>
                <w:szCs w:val="24"/>
                <w:lang w:val="fr"/>
              </w:rPr>
              <w:t>S</w:t>
            </w:r>
            <w:r w:rsidR="00355867" w:rsidRPr="00C5158C">
              <w:rPr>
                <w:szCs w:val="24"/>
                <w:lang w:val="fr"/>
              </w:rPr>
              <w:t xml:space="preserve"> 12 et à l’I</w:t>
            </w:r>
            <w:r>
              <w:rPr>
                <w:szCs w:val="24"/>
                <w:lang w:val="fr"/>
              </w:rPr>
              <w:t>S</w:t>
            </w:r>
            <w:r w:rsidR="00355867" w:rsidRPr="00C5158C">
              <w:rPr>
                <w:szCs w:val="24"/>
                <w:lang w:val="fr"/>
              </w:rPr>
              <w:t xml:space="preserve"> 14 tel que spécifié dans le</w:t>
            </w:r>
            <w:r>
              <w:rPr>
                <w:szCs w:val="24"/>
                <w:lang w:val="fr"/>
              </w:rPr>
              <w:t xml:space="preserve">s DPAO </w:t>
            </w:r>
            <w:r w:rsidR="00355867" w:rsidRPr="00C5158C">
              <w:rPr>
                <w:szCs w:val="24"/>
                <w:lang w:val="fr"/>
              </w:rPr>
              <w:t>;</w:t>
            </w:r>
          </w:p>
          <w:p w14:paraId="2C5A32C2" w14:textId="73CB39FC" w:rsidR="00355867" w:rsidRPr="00923C23" w:rsidRDefault="00355867" w:rsidP="004D3832">
            <w:pPr>
              <w:pStyle w:val="P3Header1-Clauses"/>
              <w:numPr>
                <w:ilvl w:val="2"/>
                <w:numId w:val="96"/>
              </w:numPr>
              <w:tabs>
                <w:tab w:val="clear" w:pos="864"/>
                <w:tab w:val="clear" w:pos="972"/>
              </w:tabs>
              <w:spacing w:before="120" w:after="120"/>
              <w:ind w:left="1152" w:hanging="576"/>
              <w:rPr>
                <w:lang w:val="fr-FR"/>
              </w:rPr>
            </w:pPr>
            <w:r w:rsidRPr="00C5158C">
              <w:rPr>
                <w:szCs w:val="24"/>
                <w:lang w:val="fr"/>
              </w:rPr>
              <w:t xml:space="preserve">Offre </w:t>
            </w:r>
            <w:r w:rsidR="00254A21">
              <w:rPr>
                <w:szCs w:val="24"/>
                <w:lang w:val="fr"/>
              </w:rPr>
              <w:t>Variante</w:t>
            </w:r>
            <w:r w:rsidRPr="00C5158C">
              <w:rPr>
                <w:szCs w:val="24"/>
                <w:lang w:val="fr"/>
              </w:rPr>
              <w:t xml:space="preserve"> - Partie </w:t>
            </w:r>
            <w:r w:rsidR="00254A21">
              <w:rPr>
                <w:szCs w:val="24"/>
                <w:lang w:val="fr"/>
              </w:rPr>
              <w:t>F</w:t>
            </w:r>
            <w:r w:rsidRPr="00C5158C">
              <w:rPr>
                <w:szCs w:val="24"/>
                <w:lang w:val="fr"/>
              </w:rPr>
              <w:t>inancière : si elle est permise conformément à l’I</w:t>
            </w:r>
            <w:r w:rsidR="00254A21">
              <w:rPr>
                <w:szCs w:val="24"/>
                <w:lang w:val="fr"/>
              </w:rPr>
              <w:t>S</w:t>
            </w:r>
            <w:r w:rsidRPr="00C5158C">
              <w:rPr>
                <w:szCs w:val="24"/>
                <w:lang w:val="fr"/>
              </w:rPr>
              <w:t xml:space="preserve"> 13, la </w:t>
            </w:r>
            <w:r w:rsidR="00254A21">
              <w:rPr>
                <w:szCs w:val="24"/>
                <w:lang w:val="fr"/>
              </w:rPr>
              <w:t>P</w:t>
            </w:r>
            <w:r w:rsidRPr="00C5158C">
              <w:rPr>
                <w:szCs w:val="24"/>
                <w:lang w:val="fr"/>
              </w:rPr>
              <w:t xml:space="preserve">artie </w:t>
            </w:r>
            <w:r w:rsidR="00254A21">
              <w:rPr>
                <w:szCs w:val="24"/>
                <w:lang w:val="fr"/>
              </w:rPr>
              <w:t>F</w:t>
            </w:r>
            <w:r w:rsidRPr="00C5158C">
              <w:rPr>
                <w:szCs w:val="24"/>
                <w:lang w:val="fr"/>
              </w:rPr>
              <w:t xml:space="preserve">inancière de toute </w:t>
            </w:r>
            <w:r w:rsidR="00254A21">
              <w:rPr>
                <w:szCs w:val="24"/>
                <w:lang w:val="fr"/>
              </w:rPr>
              <w:t>O</w:t>
            </w:r>
            <w:r w:rsidRPr="00C5158C">
              <w:rPr>
                <w:szCs w:val="24"/>
                <w:lang w:val="fr"/>
              </w:rPr>
              <w:t xml:space="preserve">ffre </w:t>
            </w:r>
            <w:r w:rsidR="00254A21">
              <w:rPr>
                <w:szCs w:val="24"/>
                <w:lang w:val="fr"/>
              </w:rPr>
              <w:t xml:space="preserve">Variante </w:t>
            </w:r>
            <w:r w:rsidRPr="00C5158C">
              <w:rPr>
                <w:szCs w:val="24"/>
                <w:lang w:val="fr"/>
              </w:rPr>
              <w:t xml:space="preserve">; </w:t>
            </w:r>
            <w:r w:rsidR="00254A21">
              <w:rPr>
                <w:szCs w:val="24"/>
                <w:lang w:val="fr"/>
              </w:rPr>
              <w:t>e</w:t>
            </w:r>
            <w:r w:rsidRPr="00C5158C">
              <w:rPr>
                <w:szCs w:val="24"/>
                <w:lang w:val="fr"/>
              </w:rPr>
              <w:t>t</w:t>
            </w:r>
          </w:p>
          <w:p w14:paraId="1B5A19D7" w14:textId="275FB1EC" w:rsidR="00355867" w:rsidRPr="00923C23" w:rsidRDefault="00355867" w:rsidP="004D3832">
            <w:pPr>
              <w:pStyle w:val="P3Header1-Clauses"/>
              <w:numPr>
                <w:ilvl w:val="2"/>
                <w:numId w:val="96"/>
              </w:numPr>
              <w:tabs>
                <w:tab w:val="clear" w:pos="864"/>
                <w:tab w:val="clear" w:pos="972"/>
              </w:tabs>
              <w:spacing w:before="120" w:after="120"/>
              <w:ind w:left="1152" w:hanging="576"/>
              <w:rPr>
                <w:lang w:val="fr-FR"/>
              </w:rPr>
            </w:pPr>
            <w:r w:rsidRPr="00C5158C">
              <w:rPr>
                <w:lang w:val="fr"/>
              </w:rPr>
              <w:t>tout autre document requis dans le</w:t>
            </w:r>
            <w:r w:rsidR="00254A21">
              <w:rPr>
                <w:lang w:val="fr"/>
              </w:rPr>
              <w:t>s DPAO</w:t>
            </w:r>
            <w:r w:rsidRPr="00C5158C">
              <w:rPr>
                <w:lang w:val="fr"/>
              </w:rPr>
              <w:t>.</w:t>
            </w:r>
          </w:p>
          <w:p w14:paraId="6A9E0D04" w14:textId="7CFFC561" w:rsidR="00355867" w:rsidRPr="00923C23" w:rsidRDefault="00355867" w:rsidP="00355867">
            <w:pPr>
              <w:pStyle w:val="ITBno"/>
              <w:numPr>
                <w:ilvl w:val="1"/>
                <w:numId w:val="7"/>
              </w:numPr>
              <w:ind w:left="699" w:hanging="699"/>
              <w:rPr>
                <w:lang w:val="fr-FR"/>
              </w:rPr>
            </w:pPr>
            <w:r w:rsidRPr="00C5158C">
              <w:rPr>
                <w:lang w:val="fr"/>
              </w:rPr>
              <w:t xml:space="preserve">La </w:t>
            </w:r>
            <w:r w:rsidR="00254A21">
              <w:rPr>
                <w:lang w:val="fr"/>
              </w:rPr>
              <w:t>P</w:t>
            </w:r>
            <w:r w:rsidRPr="00C5158C">
              <w:rPr>
                <w:lang w:val="fr"/>
              </w:rPr>
              <w:t xml:space="preserve">artie </w:t>
            </w:r>
            <w:r w:rsidR="00254A21">
              <w:rPr>
                <w:lang w:val="fr"/>
              </w:rPr>
              <w:t>T</w:t>
            </w:r>
            <w:r w:rsidRPr="00C5158C">
              <w:rPr>
                <w:lang w:val="fr"/>
              </w:rPr>
              <w:t xml:space="preserve">echnique ne doit pas inclure d’informations relatives au prix de l’offre. Lorsque des informations financières importantes liées au prix de l’offre sont contenues dans la </w:t>
            </w:r>
            <w:r w:rsidR="00254A21">
              <w:rPr>
                <w:lang w:val="fr"/>
              </w:rPr>
              <w:t>P</w:t>
            </w:r>
            <w:r w:rsidRPr="00C5158C">
              <w:rPr>
                <w:lang w:val="fr"/>
              </w:rPr>
              <w:t xml:space="preserve">artie </w:t>
            </w:r>
            <w:r w:rsidR="00254A21">
              <w:rPr>
                <w:lang w:val="fr"/>
              </w:rPr>
              <w:t>T</w:t>
            </w:r>
            <w:r w:rsidRPr="00C5158C">
              <w:rPr>
                <w:lang w:val="fr"/>
              </w:rPr>
              <w:t>echnique, l’offre est déclarée non</w:t>
            </w:r>
            <w:r w:rsidR="00254A21">
              <w:rPr>
                <w:lang w:val="fr"/>
              </w:rPr>
              <w:t xml:space="preserve"> conforme</w:t>
            </w:r>
            <w:r w:rsidRPr="00C5158C">
              <w:rPr>
                <w:lang w:val="fr"/>
              </w:rPr>
              <w:t>.</w:t>
            </w:r>
            <w:bookmarkStart w:id="163" w:name="_Hlt244922631"/>
            <w:bookmarkEnd w:id="163"/>
          </w:p>
          <w:p w14:paraId="4C665055" w14:textId="25EF058A" w:rsidR="00355867" w:rsidRPr="00923C23" w:rsidRDefault="00355867" w:rsidP="00355867">
            <w:pPr>
              <w:pStyle w:val="ITBno"/>
              <w:numPr>
                <w:ilvl w:val="1"/>
                <w:numId w:val="7"/>
              </w:numPr>
              <w:ind w:left="699" w:hanging="699"/>
              <w:rPr>
                <w:lang w:val="fr-FR"/>
              </w:rPr>
            </w:pPr>
            <w:r w:rsidRPr="00B141BC">
              <w:rPr>
                <w:lang w:val="fr"/>
              </w:rPr>
              <w:t xml:space="preserve">Le </w:t>
            </w:r>
            <w:r w:rsidR="00254A21">
              <w:rPr>
                <w:lang w:val="fr"/>
              </w:rPr>
              <w:t>S</w:t>
            </w:r>
            <w:r w:rsidRPr="00B141BC">
              <w:rPr>
                <w:lang w:val="fr"/>
              </w:rPr>
              <w:t xml:space="preserve">oumissionnaire doit fournir dans la </w:t>
            </w:r>
            <w:r w:rsidR="00254A21">
              <w:rPr>
                <w:lang w:val="fr"/>
              </w:rPr>
              <w:t>L</w:t>
            </w:r>
            <w:r w:rsidRPr="00B141BC">
              <w:rPr>
                <w:lang w:val="fr"/>
              </w:rPr>
              <w:t xml:space="preserve">ettre de </w:t>
            </w:r>
            <w:r w:rsidR="00254A21">
              <w:rPr>
                <w:lang w:val="fr"/>
              </w:rPr>
              <w:t>S</w:t>
            </w:r>
            <w:r w:rsidRPr="00B141BC">
              <w:rPr>
                <w:lang w:val="fr"/>
              </w:rPr>
              <w:t>oumission</w:t>
            </w:r>
            <w:r w:rsidR="00254A21">
              <w:rPr>
                <w:lang w:val="fr"/>
              </w:rPr>
              <w:t xml:space="preserve"> </w:t>
            </w:r>
            <w:r w:rsidRPr="00B141BC">
              <w:rPr>
                <w:lang w:val="fr"/>
              </w:rPr>
              <w:t>-</w:t>
            </w:r>
            <w:r w:rsidR="00254A21">
              <w:rPr>
                <w:lang w:val="fr"/>
              </w:rPr>
              <w:t>P</w:t>
            </w:r>
            <w:r w:rsidRPr="00B141BC">
              <w:rPr>
                <w:lang w:val="fr"/>
              </w:rPr>
              <w:t xml:space="preserve">artie </w:t>
            </w:r>
            <w:r w:rsidR="00254A21">
              <w:rPr>
                <w:lang w:val="fr"/>
              </w:rPr>
              <w:t>T</w:t>
            </w:r>
            <w:r w:rsidRPr="00B141BC">
              <w:rPr>
                <w:lang w:val="fr"/>
              </w:rPr>
              <w:t>echnique les noms de trois membres potentiels d</w:t>
            </w:r>
            <w:r w:rsidR="00254A21">
              <w:rPr>
                <w:lang w:val="fr"/>
              </w:rPr>
              <w:t xml:space="preserve">u Comité de Prévention et de Règlement des Différends CPRD) </w:t>
            </w:r>
            <w:r w:rsidRPr="00B141BC">
              <w:rPr>
                <w:lang w:val="fr"/>
              </w:rPr>
              <w:t xml:space="preserve">et joindre leur curriculum vitae. </w:t>
            </w:r>
            <w:r w:rsidRPr="00C27F00">
              <w:rPr>
                <w:lang w:val="fr"/>
              </w:rPr>
              <w:t>La liste des membres potentiels d</w:t>
            </w:r>
            <w:r w:rsidR="00254A21">
              <w:rPr>
                <w:lang w:val="fr"/>
              </w:rPr>
              <w:t>u CPRD</w:t>
            </w:r>
            <w:r w:rsidRPr="00C27F00">
              <w:rPr>
                <w:lang w:val="fr"/>
              </w:rPr>
              <w:t xml:space="preserve"> proposée par l</w:t>
            </w:r>
            <w:r w:rsidR="00254A21">
              <w:rPr>
                <w:lang w:val="fr"/>
              </w:rPr>
              <w:t>e Maître d’Ouvrage</w:t>
            </w:r>
            <w:r w:rsidRPr="00C27F00">
              <w:rPr>
                <w:lang w:val="fr"/>
              </w:rPr>
              <w:t xml:space="preserve"> (</w:t>
            </w:r>
            <w:r w:rsidR="00254A21">
              <w:rPr>
                <w:lang w:val="fr"/>
              </w:rPr>
              <w:t>CCAP</w:t>
            </w:r>
            <w:r w:rsidRPr="00C27F00">
              <w:rPr>
                <w:lang w:val="fr"/>
              </w:rPr>
              <w:t xml:space="preserve"> 67) et par le </w:t>
            </w:r>
            <w:r w:rsidR="00254A21">
              <w:rPr>
                <w:lang w:val="fr"/>
              </w:rPr>
              <w:t>S</w:t>
            </w:r>
            <w:r w:rsidRPr="00C27F00">
              <w:rPr>
                <w:lang w:val="fr"/>
              </w:rPr>
              <w:t>oumissionnaire (</w:t>
            </w:r>
            <w:r w:rsidR="00254A21">
              <w:rPr>
                <w:lang w:val="fr"/>
              </w:rPr>
              <w:t>L</w:t>
            </w:r>
            <w:r w:rsidRPr="00C27F00">
              <w:rPr>
                <w:lang w:val="fr"/>
              </w:rPr>
              <w:t>ettre d</w:t>
            </w:r>
            <w:r w:rsidR="00254A21">
              <w:rPr>
                <w:lang w:val="fr"/>
              </w:rPr>
              <w:t>e Soumission</w:t>
            </w:r>
            <w:r w:rsidRPr="00C27F00">
              <w:rPr>
                <w:lang w:val="fr"/>
              </w:rPr>
              <w:t>) est assujettie à la non-objection de la Banque.</w:t>
            </w:r>
          </w:p>
          <w:p w14:paraId="0C24ACB7" w14:textId="5FE7F435" w:rsidR="00355867" w:rsidRPr="00923C23" w:rsidRDefault="00355867" w:rsidP="00DC11B7">
            <w:pPr>
              <w:pStyle w:val="ITBno"/>
              <w:numPr>
                <w:ilvl w:val="1"/>
                <w:numId w:val="7"/>
              </w:numPr>
              <w:ind w:left="699" w:hanging="699"/>
              <w:rPr>
                <w:lang w:val="fr-FR"/>
              </w:rPr>
            </w:pPr>
            <w:r w:rsidRPr="00C27F00">
              <w:rPr>
                <w:color w:val="000000"/>
                <w:lang w:val="fr"/>
              </w:rPr>
              <w:t xml:space="preserve">En </w:t>
            </w:r>
            <w:r w:rsidRPr="00DC11B7">
              <w:rPr>
                <w:lang w:val="fr"/>
              </w:rPr>
              <w:t>plus des</w:t>
            </w:r>
            <w:r w:rsidRPr="00C27F00">
              <w:rPr>
                <w:color w:val="000000"/>
                <w:lang w:val="fr"/>
              </w:rPr>
              <w:t xml:space="preserve"> exigences en vertu de l’I</w:t>
            </w:r>
            <w:r w:rsidR="00254A21">
              <w:rPr>
                <w:color w:val="000000"/>
                <w:lang w:val="fr"/>
              </w:rPr>
              <w:t>S</w:t>
            </w:r>
            <w:r w:rsidRPr="00C27F00">
              <w:rPr>
                <w:color w:val="000000"/>
                <w:lang w:val="fr"/>
              </w:rPr>
              <w:t xml:space="preserve"> 1</w:t>
            </w:r>
            <w:r w:rsidR="00CA3335">
              <w:rPr>
                <w:color w:val="000000"/>
                <w:lang w:val="fr"/>
              </w:rPr>
              <w:t>1</w:t>
            </w:r>
            <w:r w:rsidR="00720DA0">
              <w:rPr>
                <w:color w:val="000000"/>
                <w:lang w:val="fr"/>
              </w:rPr>
              <w:t>.2</w:t>
            </w:r>
            <w:r w:rsidR="00254A21">
              <w:rPr>
                <w:color w:val="000000"/>
                <w:lang w:val="fr"/>
              </w:rPr>
              <w:t>,</w:t>
            </w:r>
            <w:r w:rsidRPr="00C27F00">
              <w:rPr>
                <w:color w:val="000000"/>
                <w:lang w:val="fr"/>
              </w:rPr>
              <w:t xml:space="preserve"> les </w:t>
            </w:r>
            <w:r w:rsidR="00254A21">
              <w:rPr>
                <w:color w:val="000000"/>
                <w:lang w:val="fr"/>
              </w:rPr>
              <w:t>S</w:t>
            </w:r>
            <w:r w:rsidRPr="00C27F00">
              <w:rPr>
                <w:color w:val="000000"/>
                <w:lang w:val="fr"/>
              </w:rPr>
              <w:t xml:space="preserve">oumissions </w:t>
            </w:r>
            <w:r w:rsidR="00254A21">
              <w:rPr>
                <w:color w:val="000000"/>
                <w:lang w:val="fr"/>
              </w:rPr>
              <w:t xml:space="preserve">déposées </w:t>
            </w:r>
            <w:r w:rsidRPr="00C27F00">
              <w:rPr>
                <w:color w:val="000000"/>
                <w:lang w:val="fr"/>
              </w:rPr>
              <w:t xml:space="preserve">par un </w:t>
            </w:r>
            <w:r w:rsidR="00254A21">
              <w:rPr>
                <w:color w:val="000000"/>
                <w:lang w:val="fr"/>
              </w:rPr>
              <w:t>GE</w:t>
            </w:r>
            <w:r w:rsidRPr="00C27F00">
              <w:rPr>
                <w:color w:val="000000"/>
                <w:lang w:val="fr"/>
              </w:rPr>
              <w:t xml:space="preserve"> </w:t>
            </w:r>
            <w:r w:rsidR="00D31562">
              <w:rPr>
                <w:color w:val="000000"/>
                <w:lang w:val="fr"/>
              </w:rPr>
              <w:t xml:space="preserve">doivent </w:t>
            </w:r>
            <w:r w:rsidRPr="00C27F00">
              <w:rPr>
                <w:color w:val="000000"/>
                <w:lang w:val="fr"/>
              </w:rPr>
              <w:t>compren</w:t>
            </w:r>
            <w:r w:rsidR="00D31562">
              <w:rPr>
                <w:color w:val="000000"/>
                <w:lang w:val="fr"/>
              </w:rPr>
              <w:t xml:space="preserve">dre </w:t>
            </w:r>
            <w:r w:rsidRPr="00C27F00">
              <w:rPr>
                <w:color w:val="000000"/>
                <w:lang w:val="fr"/>
              </w:rPr>
              <w:t xml:space="preserve">une copie de l’accord de </w:t>
            </w:r>
            <w:r w:rsidR="00D31562">
              <w:rPr>
                <w:color w:val="000000"/>
                <w:lang w:val="fr"/>
              </w:rPr>
              <w:t>groupement</w:t>
            </w:r>
            <w:r w:rsidRPr="00C27F00">
              <w:rPr>
                <w:color w:val="000000"/>
                <w:lang w:val="fr"/>
              </w:rPr>
              <w:t xml:space="preserve"> conclu par tous les membres.  Par ailleurs, une lettre d’intention d’exécuter un accord de </w:t>
            </w:r>
            <w:r w:rsidR="00D31562">
              <w:rPr>
                <w:color w:val="000000"/>
                <w:lang w:val="fr"/>
              </w:rPr>
              <w:t>groupement</w:t>
            </w:r>
            <w:r w:rsidRPr="00C27F00">
              <w:rPr>
                <w:color w:val="000000"/>
                <w:lang w:val="fr"/>
              </w:rPr>
              <w:t xml:space="preserve"> en cas de succès de l’offre doit être signée par tous les membres et soumise avec l’offre, ainsi qu’une copie de l’</w:t>
            </w:r>
            <w:r w:rsidR="00D31562">
              <w:rPr>
                <w:color w:val="000000"/>
                <w:lang w:val="fr"/>
              </w:rPr>
              <w:t>accord</w:t>
            </w:r>
            <w:r w:rsidRPr="00C27F00">
              <w:rPr>
                <w:color w:val="000000"/>
                <w:lang w:val="fr"/>
              </w:rPr>
              <w:t xml:space="preserve"> proposé. </w:t>
            </w:r>
          </w:p>
          <w:p w14:paraId="5EFA6298" w14:textId="375F8C42" w:rsidR="00355867" w:rsidRDefault="00355867" w:rsidP="00355867">
            <w:r>
              <w:rPr>
                <w:lang w:val="fr"/>
              </w:rPr>
              <w:t>Le</w:t>
            </w:r>
            <w:r w:rsidRPr="00DC11B7">
              <w:rPr>
                <w:color w:val="000000"/>
                <w:lang w:val="fr"/>
              </w:rPr>
              <w:t xml:space="preserve"> soumissionnaire</w:t>
            </w:r>
            <w:r>
              <w:rPr>
                <w:lang w:val="fr"/>
              </w:rPr>
              <w:t xml:space="preserve"> doit</w:t>
            </w:r>
            <w:r w:rsidRPr="00DC11B7">
              <w:rPr>
                <w:color w:val="000000"/>
                <w:lang w:val="fr"/>
              </w:rPr>
              <w:t xml:space="preserve"> fournir</w:t>
            </w:r>
            <w:r>
              <w:rPr>
                <w:lang w:val="fr"/>
              </w:rPr>
              <w:t xml:space="preserve"> </w:t>
            </w:r>
            <w:r w:rsidRPr="00DC11B7">
              <w:rPr>
                <w:color w:val="000000"/>
                <w:lang w:val="fr"/>
              </w:rPr>
              <w:t>dans la</w:t>
            </w:r>
            <w:r>
              <w:rPr>
                <w:lang w:val="fr"/>
              </w:rPr>
              <w:t xml:space="preserve"> </w:t>
            </w:r>
            <w:r w:rsidR="00D31562">
              <w:rPr>
                <w:bCs/>
                <w:color w:val="000000"/>
                <w:lang w:val="fr"/>
              </w:rPr>
              <w:t>L</w:t>
            </w:r>
            <w:r w:rsidRPr="00DC11B7">
              <w:rPr>
                <w:color w:val="000000"/>
                <w:lang w:val="fr"/>
              </w:rPr>
              <w:t>ettre</w:t>
            </w:r>
            <w:r w:rsidR="00D31562">
              <w:rPr>
                <w:bCs/>
                <w:color w:val="000000"/>
                <w:lang w:val="fr"/>
              </w:rPr>
              <w:t xml:space="preserve"> de Soumission</w:t>
            </w:r>
            <w:r>
              <w:rPr>
                <w:lang w:val="fr"/>
              </w:rPr>
              <w:t xml:space="preserve"> </w:t>
            </w:r>
            <w:r w:rsidR="00D31562">
              <w:rPr>
                <w:lang w:val="fr"/>
              </w:rPr>
              <w:t>–</w:t>
            </w:r>
            <w:r w:rsidRPr="00DC11B7">
              <w:rPr>
                <w:color w:val="000000"/>
                <w:lang w:val="fr"/>
              </w:rPr>
              <w:t xml:space="preserve"> </w:t>
            </w:r>
            <w:r w:rsidR="00D31562">
              <w:rPr>
                <w:bCs/>
                <w:color w:val="000000"/>
                <w:lang w:val="fr"/>
              </w:rPr>
              <w:t>Partie Financière les i</w:t>
            </w:r>
            <w:r w:rsidRPr="00DC11B7">
              <w:rPr>
                <w:color w:val="000000"/>
                <w:lang w:val="fr"/>
              </w:rPr>
              <w:t>nformations</w:t>
            </w:r>
            <w:r w:rsidR="00D31562">
              <w:rPr>
                <w:bCs/>
                <w:color w:val="000000"/>
                <w:lang w:val="fr"/>
              </w:rPr>
              <w:t xml:space="preserve"> </w:t>
            </w:r>
            <w:r w:rsidRPr="00DC11B7">
              <w:rPr>
                <w:lang w:val="fr"/>
              </w:rPr>
              <w:t>sur</w:t>
            </w:r>
            <w:r>
              <w:rPr>
                <w:lang w:val="fr"/>
              </w:rPr>
              <w:t xml:space="preserve"> </w:t>
            </w:r>
            <w:r w:rsidRPr="00DC11B7">
              <w:rPr>
                <w:lang w:val="fr"/>
              </w:rPr>
              <w:t>les</w:t>
            </w:r>
            <w:r>
              <w:rPr>
                <w:lang w:val="fr"/>
              </w:rPr>
              <w:t xml:space="preserve"> commissions</w:t>
            </w:r>
            <w:r w:rsidRPr="00DC11B7">
              <w:rPr>
                <w:color w:val="000000"/>
                <w:lang w:val="fr"/>
              </w:rPr>
              <w:t xml:space="preserve"> et</w:t>
            </w:r>
            <w:r>
              <w:rPr>
                <w:lang w:val="fr"/>
              </w:rPr>
              <w:t xml:space="preserve"> </w:t>
            </w:r>
            <w:r w:rsidR="00D31562">
              <w:rPr>
                <w:lang w:val="fr"/>
              </w:rPr>
              <w:t>avantages</w:t>
            </w:r>
            <w:r w:rsidRPr="00DC11B7">
              <w:rPr>
                <w:color w:val="000000"/>
                <w:lang w:val="fr"/>
              </w:rPr>
              <w:t xml:space="preserve"> payés</w:t>
            </w:r>
            <w:r>
              <w:rPr>
                <w:lang w:val="fr"/>
              </w:rPr>
              <w:t xml:space="preserve"> ou</w:t>
            </w:r>
            <w:r w:rsidRPr="00DC11B7">
              <w:rPr>
                <w:color w:val="000000"/>
                <w:lang w:val="fr"/>
              </w:rPr>
              <w:t xml:space="preserve"> à payer</w:t>
            </w:r>
            <w:r w:rsidR="00D31562">
              <w:rPr>
                <w:bCs/>
                <w:color w:val="000000"/>
                <w:lang w:val="fr"/>
              </w:rPr>
              <w:t>,</w:t>
            </w:r>
            <w:r w:rsidR="00D31562" w:rsidRPr="0089139D">
              <w:rPr>
                <w:bCs/>
                <w:color w:val="000000"/>
                <w:lang w:val="fr"/>
              </w:rPr>
              <w:t xml:space="preserve"> le cas</w:t>
            </w:r>
            <w:r w:rsidR="00D31562">
              <w:rPr>
                <w:lang w:val="fr"/>
              </w:rPr>
              <w:t xml:space="preserve"> </w:t>
            </w:r>
            <w:r w:rsidR="00D31562" w:rsidRPr="0089139D">
              <w:rPr>
                <w:bCs/>
                <w:color w:val="000000"/>
                <w:lang w:val="fr"/>
              </w:rPr>
              <w:t xml:space="preserve">échéant, </w:t>
            </w:r>
            <w:r>
              <w:rPr>
                <w:lang w:val="fr"/>
              </w:rPr>
              <w:t>à</w:t>
            </w:r>
            <w:r w:rsidRPr="00DC11B7">
              <w:rPr>
                <w:color w:val="000000"/>
                <w:lang w:val="fr"/>
              </w:rPr>
              <w:t xml:space="preserve"> des</w:t>
            </w:r>
            <w:r>
              <w:rPr>
                <w:lang w:val="fr"/>
              </w:rPr>
              <w:t xml:space="preserve"> </w:t>
            </w:r>
            <w:r w:rsidRPr="00DC11B7">
              <w:rPr>
                <w:color w:val="000000"/>
                <w:lang w:val="fr"/>
              </w:rPr>
              <w:t>agents ou</w:t>
            </w:r>
            <w:r>
              <w:rPr>
                <w:lang w:val="fr"/>
              </w:rPr>
              <w:t xml:space="preserve"> à</w:t>
            </w:r>
            <w:r w:rsidRPr="00DC11B7">
              <w:rPr>
                <w:color w:val="000000"/>
                <w:lang w:val="fr"/>
              </w:rPr>
              <w:t xml:space="preserve"> toute</w:t>
            </w:r>
            <w:r>
              <w:rPr>
                <w:lang w:val="fr"/>
              </w:rPr>
              <w:t xml:space="preserve"> </w:t>
            </w:r>
            <w:r w:rsidRPr="00DC11B7">
              <w:rPr>
                <w:color w:val="000000"/>
                <w:lang w:val="fr"/>
              </w:rPr>
              <w:t>autre</w:t>
            </w:r>
            <w:r>
              <w:rPr>
                <w:lang w:val="fr"/>
              </w:rPr>
              <w:t xml:space="preserve"> </w:t>
            </w:r>
            <w:r w:rsidRPr="00DC11B7">
              <w:rPr>
                <w:color w:val="000000"/>
                <w:lang w:val="fr"/>
              </w:rPr>
              <w:t>partie</w:t>
            </w:r>
            <w:r>
              <w:rPr>
                <w:lang w:val="fr"/>
              </w:rPr>
              <w:t xml:space="preserve"> </w:t>
            </w:r>
            <w:r w:rsidRPr="00DC11B7">
              <w:rPr>
                <w:color w:val="000000"/>
                <w:lang w:val="fr"/>
              </w:rPr>
              <w:t>relative</w:t>
            </w:r>
            <w:r>
              <w:rPr>
                <w:lang w:val="fr"/>
              </w:rPr>
              <w:t xml:space="preserve"> </w:t>
            </w:r>
            <w:r w:rsidRPr="00DC11B7">
              <w:rPr>
                <w:color w:val="000000"/>
                <w:lang w:val="fr"/>
              </w:rPr>
              <w:t>à</w:t>
            </w:r>
            <w:r>
              <w:rPr>
                <w:lang w:val="fr"/>
              </w:rPr>
              <w:t xml:space="preserve"> </w:t>
            </w:r>
            <w:r w:rsidRPr="00DC11B7">
              <w:rPr>
                <w:color w:val="000000"/>
                <w:lang w:val="fr"/>
              </w:rPr>
              <w:t>cette</w:t>
            </w:r>
            <w:r>
              <w:rPr>
                <w:lang w:val="fr"/>
              </w:rPr>
              <w:t xml:space="preserve"> </w:t>
            </w:r>
            <w:r w:rsidR="00D31562">
              <w:rPr>
                <w:bCs/>
                <w:color w:val="000000"/>
                <w:lang w:val="fr"/>
              </w:rPr>
              <w:t>O</w:t>
            </w:r>
            <w:r w:rsidRPr="00DC11B7">
              <w:rPr>
                <w:color w:val="000000"/>
                <w:lang w:val="fr"/>
              </w:rPr>
              <w:t>ffre.</w:t>
            </w:r>
          </w:p>
          <w:p w14:paraId="10F2ACB1" w14:textId="7F7CCFEE" w:rsidR="00860FB8" w:rsidRPr="0028492A" w:rsidRDefault="00860FB8" w:rsidP="00DC11B7">
            <w:pPr>
              <w:ind w:left="630" w:hanging="630"/>
            </w:pPr>
          </w:p>
        </w:tc>
      </w:tr>
      <w:tr w:rsidR="00913FF9" w:rsidRPr="0028492A" w14:paraId="10F2ACB5" w14:textId="77777777" w:rsidTr="005D044E">
        <w:tc>
          <w:tcPr>
            <w:tcW w:w="2269" w:type="dxa"/>
          </w:tcPr>
          <w:p w14:paraId="10F2ACB3" w14:textId="1625AEA4" w:rsidR="00913FF9" w:rsidRPr="0028492A" w:rsidRDefault="00913FF9" w:rsidP="00913FF9">
            <w:pPr>
              <w:pStyle w:val="SecI2"/>
            </w:pPr>
            <w:bookmarkStart w:id="164" w:name="_Toc438438833"/>
            <w:bookmarkStart w:id="165" w:name="_Toc438532583"/>
            <w:bookmarkStart w:id="166" w:name="_Toc438733977"/>
            <w:bookmarkStart w:id="167" w:name="_Toc438907016"/>
            <w:bookmarkStart w:id="168" w:name="_Toc438907215"/>
            <w:bookmarkStart w:id="169" w:name="_Toc100032302"/>
            <w:bookmarkStart w:id="170" w:name="_Toc65476063"/>
            <w:bookmarkStart w:id="171" w:name="_Toc477188514"/>
            <w:bookmarkStart w:id="172" w:name="_Toc486861718"/>
            <w:bookmarkStart w:id="173" w:name="_Toc68630397"/>
            <w:r w:rsidRPr="0028492A">
              <w:lastRenderedPageBreak/>
              <w:t xml:space="preserve">Lettre de soumission, </w:t>
            </w:r>
            <w:r w:rsidR="00BD3B4A">
              <w:lastRenderedPageBreak/>
              <w:t>B</w:t>
            </w:r>
            <w:r w:rsidRPr="0028492A">
              <w:t>ordereau des prix et d</w:t>
            </w:r>
            <w:r w:rsidR="002C5970">
              <w:t>e</w:t>
            </w:r>
            <w:r w:rsidR="00BD3B4A">
              <w:t xml:space="preserve">vis </w:t>
            </w:r>
            <w:r w:rsidRPr="0028492A">
              <w:t xml:space="preserve"> quantitatif</w:t>
            </w:r>
            <w:r w:rsidR="002C5970">
              <w:t>s</w:t>
            </w:r>
            <w:r w:rsidRPr="0028492A">
              <w:t xml:space="preserve"> et estimatif</w:t>
            </w:r>
            <w:bookmarkEnd w:id="164"/>
            <w:bookmarkEnd w:id="165"/>
            <w:bookmarkEnd w:id="166"/>
            <w:bookmarkEnd w:id="167"/>
            <w:bookmarkEnd w:id="168"/>
            <w:bookmarkEnd w:id="169"/>
            <w:bookmarkEnd w:id="170"/>
            <w:bookmarkEnd w:id="171"/>
            <w:bookmarkEnd w:id="172"/>
            <w:r w:rsidR="002C5970">
              <w:t>s</w:t>
            </w:r>
            <w:bookmarkEnd w:id="173"/>
          </w:p>
        </w:tc>
        <w:tc>
          <w:tcPr>
            <w:tcW w:w="7294" w:type="dxa"/>
            <w:gridSpan w:val="2"/>
            <w:tcBorders>
              <w:bottom w:val="nil"/>
            </w:tcBorders>
          </w:tcPr>
          <w:p w14:paraId="10F2ACB4" w14:textId="4138380B" w:rsidR="00913FF9" w:rsidRPr="0028492A" w:rsidRDefault="00913FF9" w:rsidP="00913FF9">
            <w:pPr>
              <w:pStyle w:val="StyleHeader1-ClausesAfter0pt"/>
              <w:tabs>
                <w:tab w:val="left" w:pos="576"/>
              </w:tabs>
              <w:ind w:left="576" w:hanging="576"/>
              <w:rPr>
                <w:lang w:val="fr-FR"/>
              </w:rPr>
            </w:pPr>
            <w:r w:rsidRPr="0028492A">
              <w:rPr>
                <w:lang w:val="fr-FR"/>
              </w:rPr>
              <w:lastRenderedPageBreak/>
              <w:t>12.1</w:t>
            </w:r>
            <w:r w:rsidRPr="0028492A">
              <w:rPr>
                <w:lang w:val="fr-FR"/>
              </w:rPr>
              <w:tab/>
              <w:t xml:space="preserve">Le Soumissionnaire établira son </w:t>
            </w:r>
            <w:r w:rsidR="00720DA0">
              <w:rPr>
                <w:lang w:val="fr-FR"/>
              </w:rPr>
              <w:t>O</w:t>
            </w:r>
            <w:r w:rsidRPr="0028492A">
              <w:rPr>
                <w:lang w:val="fr-FR"/>
              </w:rPr>
              <w:t xml:space="preserve">ffre en remplissant la Lettre de Soumission </w:t>
            </w:r>
            <w:r w:rsidR="00D31562">
              <w:rPr>
                <w:lang w:val="fr-FR"/>
              </w:rPr>
              <w:t xml:space="preserve">– Partie Technique – la Lettre de Soumission – Partie </w:t>
            </w:r>
            <w:r w:rsidR="00D31562">
              <w:rPr>
                <w:lang w:val="fr-FR"/>
              </w:rPr>
              <w:lastRenderedPageBreak/>
              <w:t xml:space="preserve">Financière – et les Bordereaux </w:t>
            </w:r>
            <w:r w:rsidR="002C5970">
              <w:rPr>
                <w:lang w:val="fr-FR"/>
              </w:rPr>
              <w:t xml:space="preserve">et Devis </w:t>
            </w:r>
            <w:r w:rsidR="00D31562">
              <w:rPr>
                <w:lang w:val="fr-FR"/>
              </w:rPr>
              <w:t xml:space="preserve">Quantitatifs Estimatifs </w:t>
            </w:r>
            <w:r w:rsidRPr="0028492A">
              <w:rPr>
                <w:lang w:val="fr-FR"/>
              </w:rPr>
              <w:t>inclu</w:t>
            </w:r>
            <w:r w:rsidR="00D31562">
              <w:rPr>
                <w:lang w:val="fr-FR"/>
              </w:rPr>
              <w:t>s</w:t>
            </w:r>
            <w:r w:rsidRPr="0028492A">
              <w:rPr>
                <w:lang w:val="fr-FR"/>
              </w:rPr>
              <w:t xml:space="preserv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B8" w14:textId="77777777" w:rsidTr="005D044E">
        <w:tc>
          <w:tcPr>
            <w:tcW w:w="2269" w:type="dxa"/>
          </w:tcPr>
          <w:p w14:paraId="10F2ACB6" w14:textId="77777777" w:rsidR="00913FF9" w:rsidRPr="0028492A" w:rsidRDefault="00913FF9" w:rsidP="00913FF9">
            <w:pPr>
              <w:pStyle w:val="SecI2"/>
            </w:pPr>
            <w:bookmarkStart w:id="174" w:name="_Toc438532584"/>
            <w:bookmarkStart w:id="175" w:name="_Toc438438834"/>
            <w:bookmarkStart w:id="176" w:name="_Toc438532587"/>
            <w:bookmarkStart w:id="177" w:name="_Toc438733978"/>
            <w:bookmarkStart w:id="178" w:name="_Toc438907017"/>
            <w:bookmarkStart w:id="179" w:name="_Toc438907216"/>
            <w:bookmarkStart w:id="180" w:name="_Toc100032303"/>
            <w:bookmarkStart w:id="181" w:name="_Toc477188515"/>
            <w:bookmarkStart w:id="182" w:name="_Toc486861719"/>
            <w:bookmarkStart w:id="183" w:name="_Toc68630398"/>
            <w:bookmarkEnd w:id="174"/>
            <w:r w:rsidRPr="0028492A">
              <w:lastRenderedPageBreak/>
              <w:t xml:space="preserve">Offres </w:t>
            </w:r>
            <w:bookmarkEnd w:id="175"/>
            <w:bookmarkEnd w:id="176"/>
            <w:bookmarkEnd w:id="177"/>
            <w:bookmarkEnd w:id="178"/>
            <w:bookmarkEnd w:id="179"/>
            <w:bookmarkEnd w:id="180"/>
            <w:r w:rsidRPr="0028492A">
              <w:t>variantes</w:t>
            </w:r>
            <w:bookmarkEnd w:id="181"/>
            <w:bookmarkEnd w:id="182"/>
            <w:bookmarkEnd w:id="183"/>
            <w:r w:rsidRPr="0028492A">
              <w:t xml:space="preserve"> </w:t>
            </w:r>
          </w:p>
        </w:tc>
        <w:tc>
          <w:tcPr>
            <w:tcW w:w="7294" w:type="dxa"/>
            <w:gridSpan w:val="2"/>
          </w:tcPr>
          <w:p w14:paraId="10F2ACB7" w14:textId="4837571E" w:rsidR="00913FF9" w:rsidRPr="00E83FF0" w:rsidRDefault="00913FF9" w:rsidP="00913FF9">
            <w:pPr>
              <w:pStyle w:val="StyleHeader1-ClausesAfter0pt"/>
              <w:tabs>
                <w:tab w:val="left" w:pos="576"/>
              </w:tabs>
              <w:ind w:left="576" w:hanging="576"/>
              <w:rPr>
                <w:bCs w:val="0"/>
                <w:lang w:val="fr-FR"/>
              </w:rPr>
            </w:pPr>
            <w:r w:rsidRPr="00720DA0">
              <w:rPr>
                <w:rStyle w:val="StyleHeader2-SubClausesBoldCar"/>
                <w:b w:val="0"/>
                <w:lang w:val="fr-FR"/>
              </w:rPr>
              <w:t>13.1</w:t>
            </w:r>
            <w:r w:rsidRPr="00823EC4">
              <w:rPr>
                <w:rStyle w:val="StyleHeader2-SubClausesBoldCar"/>
                <w:b w:val="0"/>
                <w:lang w:val="fr-FR"/>
              </w:rPr>
              <w:tab/>
              <w:t>Sauf disposition contraire dans les DPAO</w:t>
            </w:r>
            <w:r w:rsidRPr="00720DA0">
              <w:rPr>
                <w:bCs w:val="0"/>
                <w:lang w:val="fr-FR"/>
              </w:rPr>
              <w:t xml:space="preserve">, les </w:t>
            </w:r>
            <w:r w:rsidR="00720DA0">
              <w:rPr>
                <w:bCs w:val="0"/>
                <w:lang w:val="fr-FR"/>
              </w:rPr>
              <w:t>O</w:t>
            </w:r>
            <w:r w:rsidRPr="00720DA0">
              <w:rPr>
                <w:bCs w:val="0"/>
                <w:lang w:val="fr-FR"/>
              </w:rPr>
              <w:t>ffres variantes ne seront pas prises en compte.</w:t>
            </w:r>
          </w:p>
        </w:tc>
      </w:tr>
      <w:tr w:rsidR="00913FF9" w:rsidRPr="0028492A" w14:paraId="10F2ACBB" w14:textId="77777777" w:rsidTr="005D044E">
        <w:tc>
          <w:tcPr>
            <w:tcW w:w="2269" w:type="dxa"/>
          </w:tcPr>
          <w:p w14:paraId="10F2ACB9" w14:textId="77777777" w:rsidR="00913FF9" w:rsidRPr="0028492A" w:rsidRDefault="00913FF9" w:rsidP="00913FF9">
            <w:pPr>
              <w:spacing w:after="200"/>
            </w:pPr>
          </w:p>
        </w:tc>
        <w:tc>
          <w:tcPr>
            <w:tcW w:w="7294" w:type="dxa"/>
            <w:gridSpan w:val="2"/>
          </w:tcPr>
          <w:p w14:paraId="10F2ACBA" w14:textId="75F76238" w:rsidR="00913FF9" w:rsidRPr="0028492A" w:rsidRDefault="00913FF9" w:rsidP="00913FF9">
            <w:pPr>
              <w:pStyle w:val="StyleHeader1-ClausesAfter0pt"/>
              <w:tabs>
                <w:tab w:val="left" w:pos="576"/>
              </w:tabs>
              <w:ind w:left="576" w:hanging="576"/>
              <w:rPr>
                <w:lang w:val="fr-FR"/>
              </w:rPr>
            </w:pPr>
            <w:r w:rsidRPr="0028492A">
              <w:rPr>
                <w:lang w:val="fr-FR"/>
              </w:rPr>
              <w:t>13.2</w:t>
            </w:r>
            <w:r w:rsidRPr="0028492A">
              <w:rPr>
                <w:lang w:val="fr-FR"/>
              </w:rPr>
              <w:tab/>
              <w:t>Quand des variantes de délais pour atteindre les Niveaux de Service</w:t>
            </w:r>
            <w:r w:rsidR="00720DA0">
              <w:rPr>
                <w:lang w:val="fr-FR"/>
              </w:rPr>
              <w:t>s</w:t>
            </w:r>
            <w:r w:rsidRPr="0028492A">
              <w:rPr>
                <w:lang w:val="fr-FR"/>
              </w:rPr>
              <w:t xml:space="preserve"> requis ou pour réaliser les Travaux de réhabilitation ou d’amélioration sont explicitement permis, </w:t>
            </w:r>
            <w:r w:rsidRPr="0028492A">
              <w:rPr>
                <w:b/>
                <w:bCs w:val="0"/>
                <w:lang w:val="fr-FR"/>
              </w:rPr>
              <w:t>les DPAO préciseront ces délais</w:t>
            </w:r>
            <w:r w:rsidRPr="0028492A">
              <w:rPr>
                <w:lang w:val="fr-FR"/>
              </w:rPr>
              <w:t>, et indiqueront la méthode retenue pour l’évaluation du délai d’achèvement proposé par le Soumissionnaire.</w:t>
            </w:r>
          </w:p>
        </w:tc>
      </w:tr>
      <w:tr w:rsidR="00913FF9" w:rsidRPr="0028492A" w14:paraId="10F2ACBE" w14:textId="77777777" w:rsidTr="005D044E">
        <w:tc>
          <w:tcPr>
            <w:tcW w:w="2269" w:type="dxa"/>
          </w:tcPr>
          <w:p w14:paraId="10F2ACBC" w14:textId="77777777" w:rsidR="00913FF9" w:rsidRPr="0028492A" w:rsidRDefault="00913FF9" w:rsidP="00913FF9">
            <w:pPr>
              <w:spacing w:after="200"/>
            </w:pPr>
          </w:p>
        </w:tc>
        <w:tc>
          <w:tcPr>
            <w:tcW w:w="7294" w:type="dxa"/>
            <w:gridSpan w:val="2"/>
          </w:tcPr>
          <w:p w14:paraId="10F2ACBD" w14:textId="0E1600C7" w:rsidR="00913FF9" w:rsidRPr="0028492A" w:rsidRDefault="00913FF9" w:rsidP="00913FF9">
            <w:pPr>
              <w:pStyle w:val="StyleHeader1-ClausesAfter0pt"/>
              <w:tabs>
                <w:tab w:val="left" w:pos="576"/>
              </w:tabs>
              <w:ind w:left="576" w:hanging="576"/>
              <w:rPr>
                <w:lang w:val="fr-FR"/>
              </w:rPr>
            </w:pPr>
            <w:r w:rsidRPr="0028492A">
              <w:rPr>
                <w:lang w:val="fr-FR"/>
              </w:rPr>
              <w:t>13.3</w:t>
            </w:r>
            <w:r w:rsidRPr="0028492A">
              <w:rPr>
                <w:lang w:val="fr-FR"/>
              </w:rPr>
              <w:tab/>
              <w:t xml:space="preserve">Excepté dans le cas mentionné à l’article 13.4 ci-dessous, les </w:t>
            </w:r>
            <w:r w:rsidR="00720DA0">
              <w:rPr>
                <w:lang w:val="fr-FR"/>
              </w:rPr>
              <w:t>S</w:t>
            </w:r>
            <w:r w:rsidRPr="0028492A">
              <w:rPr>
                <w:lang w:val="fr-FR"/>
              </w:rPr>
              <w:t xml:space="preserve">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 Seules les variantes techniques du Soumissionnaire ayant offert l’offre conforme à la solution de base évaluée la moins-disante pourront être prises en considération par le </w:t>
            </w:r>
            <w:r w:rsidR="00C44BFC">
              <w:rPr>
                <w:lang w:val="fr-FR"/>
              </w:rPr>
              <w:t>Maître d’Ouvrage</w:t>
            </w:r>
            <w:r w:rsidRPr="0028492A">
              <w:rPr>
                <w:lang w:val="fr-FR"/>
              </w:rPr>
              <w:t>.</w:t>
            </w:r>
          </w:p>
        </w:tc>
      </w:tr>
      <w:tr w:rsidR="00913FF9" w:rsidRPr="0028492A" w14:paraId="10F2ACC1" w14:textId="77777777" w:rsidTr="005D044E">
        <w:tc>
          <w:tcPr>
            <w:tcW w:w="2269" w:type="dxa"/>
          </w:tcPr>
          <w:p w14:paraId="10F2ACBF" w14:textId="77777777" w:rsidR="00913FF9" w:rsidRPr="0028492A" w:rsidRDefault="00913FF9" w:rsidP="00913FF9">
            <w:pPr>
              <w:spacing w:after="200"/>
            </w:pPr>
          </w:p>
        </w:tc>
        <w:tc>
          <w:tcPr>
            <w:tcW w:w="7294" w:type="dxa"/>
            <w:gridSpan w:val="2"/>
          </w:tcPr>
          <w:p w14:paraId="10F2ACC0"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13.4</w:t>
            </w:r>
            <w:r w:rsidRPr="0028492A">
              <w:rPr>
                <w:rStyle w:val="StyleHeader2-SubClausesBoldCar"/>
                <w:b w:val="0"/>
                <w:lang w:val="fr-FR"/>
              </w:rPr>
              <w:tab/>
            </w:r>
            <w:r w:rsidRPr="0028492A">
              <w:rPr>
                <w:lang w:val="fr-FR"/>
              </w:rPr>
              <w:t xml:space="preserve">Quand les soumissionnaires sont autorisés, </w:t>
            </w:r>
            <w:r w:rsidRPr="0028492A">
              <w:rPr>
                <w:b/>
                <w:bCs w:val="0"/>
                <w:lang w:val="fr-FR"/>
              </w:rPr>
              <w:t>dans les D</w:t>
            </w:r>
            <w:r w:rsidRPr="0028492A">
              <w:rPr>
                <w:b/>
                <w:lang w:val="fr-FR"/>
              </w:rPr>
              <w:t>PAO</w:t>
            </w:r>
            <w:r w:rsidRPr="0028492A">
              <w:rPr>
                <w:lang w:val="fr-FR"/>
              </w:rPr>
              <w:t xml:space="preserve">, à soumettre directement des variantes techniques pour certaines parties des Travaux de réhabilitation et/ou d’amélioration, et de telles parties </w:t>
            </w:r>
            <w:r w:rsidRPr="0028492A">
              <w:rPr>
                <w:b/>
                <w:lang w:val="fr-FR"/>
              </w:rPr>
              <w:t xml:space="preserve">sont identifiées dans les </w:t>
            </w:r>
            <w:r w:rsidRPr="0028492A">
              <w:rPr>
                <w:b/>
                <w:bCs w:val="0"/>
                <w:lang w:val="fr-FR"/>
              </w:rPr>
              <w:t>DPAO</w:t>
            </w:r>
            <w:r w:rsidRPr="0028492A">
              <w:rPr>
                <w:lang w:val="fr-FR"/>
              </w:rPr>
              <w:t xml:space="preserve">, </w:t>
            </w:r>
            <w:r w:rsidRPr="0028492A">
              <w:rPr>
                <w:rStyle w:val="StyleHeader2-SubClausesBoldCar"/>
                <w:b w:val="0"/>
                <w:lang w:val="fr-FR"/>
              </w:rPr>
              <w:t>ainsi que</w:t>
            </w:r>
            <w:r w:rsidRPr="0028492A">
              <w:rPr>
                <w:rStyle w:val="StyleHeader2-SubClausesBoldCar"/>
                <w:lang w:val="fr-FR"/>
              </w:rPr>
              <w:t xml:space="preserve"> </w:t>
            </w:r>
            <w:r w:rsidRPr="0028492A">
              <w:rPr>
                <w:lang w:val="fr-FR"/>
              </w:rPr>
              <w:t>la méthode de leur évaluation, et décrites dans la Section VII, Spécifications.</w:t>
            </w:r>
          </w:p>
        </w:tc>
      </w:tr>
      <w:tr w:rsidR="00913FF9" w:rsidRPr="0028492A" w14:paraId="10F2ACC4" w14:textId="77777777" w:rsidTr="005D044E">
        <w:tc>
          <w:tcPr>
            <w:tcW w:w="2269" w:type="dxa"/>
          </w:tcPr>
          <w:p w14:paraId="10F2ACC2" w14:textId="77777777" w:rsidR="00913FF9" w:rsidRPr="0028492A" w:rsidRDefault="00913FF9" w:rsidP="00913FF9">
            <w:pPr>
              <w:pStyle w:val="SecI2"/>
            </w:pPr>
            <w:bookmarkStart w:id="184" w:name="_Toc438438835"/>
            <w:bookmarkStart w:id="185" w:name="_Toc438532588"/>
            <w:bookmarkStart w:id="186" w:name="_Toc438733979"/>
            <w:bookmarkStart w:id="187" w:name="_Toc438907018"/>
            <w:bookmarkStart w:id="188" w:name="_Toc438907217"/>
            <w:bookmarkStart w:id="189" w:name="_Toc100032304"/>
            <w:bookmarkStart w:id="190" w:name="_Toc477188516"/>
            <w:bookmarkStart w:id="191" w:name="_Toc486861720"/>
            <w:bookmarkStart w:id="192" w:name="_Toc68630399"/>
            <w:r w:rsidRPr="0028492A">
              <w:t>Prix de l’Offre et</w:t>
            </w:r>
            <w:bookmarkEnd w:id="184"/>
            <w:bookmarkEnd w:id="185"/>
            <w:bookmarkEnd w:id="186"/>
            <w:bookmarkEnd w:id="187"/>
            <w:bookmarkEnd w:id="188"/>
            <w:bookmarkEnd w:id="189"/>
            <w:r w:rsidRPr="0028492A">
              <w:t xml:space="preserve"> Rabais</w:t>
            </w:r>
            <w:bookmarkEnd w:id="190"/>
            <w:bookmarkEnd w:id="191"/>
            <w:bookmarkEnd w:id="192"/>
          </w:p>
        </w:tc>
        <w:tc>
          <w:tcPr>
            <w:tcW w:w="7294" w:type="dxa"/>
            <w:gridSpan w:val="2"/>
          </w:tcPr>
          <w:p w14:paraId="10F2ACC3" w14:textId="0954B3E4" w:rsidR="00913FF9" w:rsidRPr="0028492A" w:rsidRDefault="00913FF9" w:rsidP="00913FF9">
            <w:pPr>
              <w:pStyle w:val="StyleHeader1-ClausesAfter0pt"/>
              <w:tabs>
                <w:tab w:val="left" w:pos="576"/>
              </w:tabs>
              <w:ind w:left="576" w:hanging="576"/>
              <w:rPr>
                <w:lang w:val="fr-FR"/>
              </w:rPr>
            </w:pPr>
            <w:r w:rsidRPr="0028492A">
              <w:rPr>
                <w:lang w:val="fr-FR"/>
              </w:rPr>
              <w:t>14.1</w:t>
            </w:r>
            <w:r w:rsidRPr="0028492A">
              <w:rPr>
                <w:lang w:val="fr-FR"/>
              </w:rPr>
              <w:tab/>
              <w:t xml:space="preserve">Les prix et rabais indiqués par le Soumissionnaire dans sa Lettre </w:t>
            </w:r>
            <w:r w:rsidRPr="0028492A">
              <w:rPr>
                <w:lang w:val="fr-FR"/>
              </w:rPr>
              <w:br/>
              <w:t>de soumission</w:t>
            </w:r>
            <w:r w:rsidR="00D31562">
              <w:rPr>
                <w:lang w:val="fr-FR"/>
              </w:rPr>
              <w:t xml:space="preserve"> – Partie Financière</w:t>
            </w:r>
            <w:r w:rsidRPr="0028492A">
              <w:rPr>
                <w:lang w:val="fr-FR"/>
              </w:rPr>
              <w:t xml:space="preserve">, le </w:t>
            </w:r>
            <w:r w:rsidR="00BD3B4A">
              <w:rPr>
                <w:lang w:val="fr-FR"/>
              </w:rPr>
              <w:t>B</w:t>
            </w:r>
            <w:r w:rsidRPr="0028492A">
              <w:rPr>
                <w:lang w:val="fr-FR"/>
              </w:rPr>
              <w:t xml:space="preserve">ordereau des prix unitaires et le </w:t>
            </w:r>
            <w:r w:rsidR="00BD3B4A">
              <w:rPr>
                <w:lang w:val="fr-FR"/>
              </w:rPr>
              <w:t>Devis</w:t>
            </w:r>
            <w:r w:rsidRPr="0028492A">
              <w:rPr>
                <w:lang w:val="fr-FR"/>
              </w:rPr>
              <w:t xml:space="preserve"> quantitatif et estimatif seront conformes aux stipulations ci-après. </w:t>
            </w:r>
          </w:p>
        </w:tc>
      </w:tr>
      <w:tr w:rsidR="00913FF9" w:rsidRPr="0028492A" w14:paraId="10F2ACC7" w14:textId="77777777" w:rsidTr="005D044E">
        <w:tc>
          <w:tcPr>
            <w:tcW w:w="2269" w:type="dxa"/>
          </w:tcPr>
          <w:p w14:paraId="10F2ACC5" w14:textId="77777777" w:rsidR="00913FF9" w:rsidRPr="0028492A" w:rsidRDefault="00913FF9" w:rsidP="00913FF9">
            <w:pPr>
              <w:spacing w:after="200"/>
            </w:pPr>
          </w:p>
        </w:tc>
        <w:tc>
          <w:tcPr>
            <w:tcW w:w="7294" w:type="dxa"/>
            <w:gridSpan w:val="2"/>
          </w:tcPr>
          <w:p w14:paraId="10F2ACC6" w14:textId="01AB7D6B" w:rsidR="00913FF9" w:rsidRPr="0028492A" w:rsidRDefault="00913FF9" w:rsidP="00913FF9">
            <w:pPr>
              <w:pStyle w:val="StyleHeader1-ClausesAfter0pt"/>
              <w:tabs>
                <w:tab w:val="left" w:pos="576"/>
              </w:tabs>
              <w:ind w:left="576" w:hanging="576"/>
              <w:rPr>
                <w:lang w:val="fr-FR"/>
              </w:rPr>
            </w:pPr>
            <w:r w:rsidRPr="0028492A">
              <w:rPr>
                <w:lang w:val="fr-FR"/>
              </w:rPr>
              <w:t>14.2</w:t>
            </w:r>
            <w:r w:rsidRPr="0028492A">
              <w:rPr>
                <w:lang w:val="fr-FR"/>
              </w:rPr>
              <w:tab/>
              <w:t>Le Soumissionnaire remplira les prix unitaires et totaux de tous les postes du Bordereau de prix unitaires et du D</w:t>
            </w:r>
            <w:r w:rsidR="00BD3B4A">
              <w:rPr>
                <w:lang w:val="fr-FR"/>
              </w:rPr>
              <w:t>evis</w:t>
            </w:r>
            <w:r w:rsidRPr="0028492A">
              <w:rPr>
                <w:lang w:val="fr-FR"/>
              </w:rPr>
              <w:t xml:space="preserve"> quantitatif et estimatif. Les postes pour lesquels le Soumissionnaire n’a pas indiqué de prix unitaires ne feront l’objet d’aucun paiement par le Maître d’Ouvrage après exécution et seront réputés être inclus dans les autres prix du Bordereau des Prix unitaires et du D</w:t>
            </w:r>
            <w:r w:rsidR="00BD3B4A">
              <w:rPr>
                <w:lang w:val="fr-FR"/>
              </w:rPr>
              <w:t>evis</w:t>
            </w:r>
            <w:r w:rsidRPr="0028492A">
              <w:rPr>
                <w:lang w:val="fr-FR"/>
              </w:rPr>
              <w:t xml:space="preserve"> quantitatif et estimatif. Tout poste ne figurant pas au D</w:t>
            </w:r>
            <w:r w:rsidR="00BD3B4A">
              <w:rPr>
                <w:lang w:val="fr-FR"/>
              </w:rPr>
              <w:t>evis</w:t>
            </w:r>
            <w:r w:rsidRPr="0028492A">
              <w:rPr>
                <w:lang w:val="fr-FR"/>
              </w:rPr>
              <w:t xml:space="preserve"> quantitatif et estimatif chiffré sera considéré comme exclu de l’Offre et, dans la mesure où l’Offre est conforme pour l’essentiel aux dispositions du </w:t>
            </w:r>
            <w:r w:rsidRPr="0028492A">
              <w:rPr>
                <w:lang w:val="fr-FR"/>
              </w:rPr>
              <w:lastRenderedPageBreak/>
              <w:t>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5D044E">
        <w:tc>
          <w:tcPr>
            <w:tcW w:w="2269" w:type="dxa"/>
          </w:tcPr>
          <w:p w14:paraId="10F2ACC8" w14:textId="77777777" w:rsidR="00913FF9" w:rsidRPr="0028492A" w:rsidRDefault="00913FF9" w:rsidP="00913FF9">
            <w:pPr>
              <w:spacing w:after="200"/>
            </w:pPr>
            <w:bookmarkStart w:id="193" w:name="_Toc438532589"/>
            <w:bookmarkEnd w:id="193"/>
          </w:p>
        </w:tc>
        <w:tc>
          <w:tcPr>
            <w:tcW w:w="7294" w:type="dxa"/>
            <w:gridSpan w:val="2"/>
          </w:tcPr>
          <w:p w14:paraId="10F2ACC9" w14:textId="6EB2DC09" w:rsidR="00913FF9" w:rsidRPr="0028492A" w:rsidRDefault="00913FF9" w:rsidP="00913FF9">
            <w:pPr>
              <w:pStyle w:val="StyleHeader1-ClausesAfter0pt"/>
              <w:tabs>
                <w:tab w:val="left" w:pos="576"/>
              </w:tabs>
              <w:ind w:left="576" w:hanging="576"/>
              <w:rPr>
                <w:lang w:val="fr-FR"/>
              </w:rPr>
            </w:pPr>
            <w:r w:rsidRPr="0028492A">
              <w:rPr>
                <w:lang w:val="fr-FR"/>
              </w:rPr>
              <w:t>14.3</w:t>
            </w:r>
            <w:r w:rsidRPr="0028492A">
              <w:rPr>
                <w:lang w:val="fr-FR"/>
              </w:rPr>
              <w:tab/>
              <w:t>Le montant devant figurer à la Soumission</w:t>
            </w:r>
            <w:r w:rsidR="00D31562">
              <w:rPr>
                <w:lang w:val="fr-FR"/>
              </w:rPr>
              <w:t xml:space="preserve"> – Partie Financière</w:t>
            </w:r>
            <w:r w:rsidRPr="0028492A">
              <w:rPr>
                <w:lang w:val="fr-FR"/>
              </w:rPr>
              <w:t xml:space="preserve">,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5D044E">
        <w:tc>
          <w:tcPr>
            <w:tcW w:w="2269" w:type="dxa"/>
          </w:tcPr>
          <w:p w14:paraId="10F2ACCB" w14:textId="77777777" w:rsidR="00913FF9" w:rsidRPr="0028492A" w:rsidRDefault="00913FF9" w:rsidP="00913FF9">
            <w:pPr>
              <w:spacing w:after="200"/>
            </w:pPr>
            <w:bookmarkStart w:id="194" w:name="_Toc438532590"/>
            <w:bookmarkEnd w:id="194"/>
          </w:p>
        </w:tc>
        <w:tc>
          <w:tcPr>
            <w:tcW w:w="7294" w:type="dxa"/>
            <w:gridSpan w:val="2"/>
          </w:tcPr>
          <w:p w14:paraId="10F2ACCC" w14:textId="6C75150E" w:rsidR="00913FF9" w:rsidRPr="0028492A" w:rsidRDefault="00913FF9" w:rsidP="00913FF9">
            <w:pPr>
              <w:pStyle w:val="StyleHeader1-ClausesAfter0pt"/>
              <w:tabs>
                <w:tab w:val="left" w:pos="576"/>
              </w:tabs>
              <w:ind w:left="576" w:hanging="576"/>
              <w:rPr>
                <w:lang w:val="fr-FR"/>
              </w:rPr>
            </w:pPr>
            <w:r w:rsidRPr="0028492A">
              <w:rPr>
                <w:lang w:val="fr-FR"/>
              </w:rPr>
              <w:t>14.4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w:t>
            </w:r>
            <w:r w:rsidR="00D31562">
              <w:rPr>
                <w:lang w:val="fr-FR"/>
              </w:rPr>
              <w:t xml:space="preserve">– Partie Financière, </w:t>
            </w:r>
            <w:r w:rsidRPr="0028492A">
              <w:rPr>
                <w:lang w:val="fr-FR"/>
              </w:rPr>
              <w:t>conformément aux dispositions de l’article 12.1 des IS.</w:t>
            </w:r>
          </w:p>
        </w:tc>
      </w:tr>
      <w:tr w:rsidR="00913FF9" w:rsidRPr="0028492A" w14:paraId="10F2ACD0" w14:textId="77777777" w:rsidTr="005D044E">
        <w:tc>
          <w:tcPr>
            <w:tcW w:w="2269" w:type="dxa"/>
          </w:tcPr>
          <w:p w14:paraId="10F2ACCE" w14:textId="77777777" w:rsidR="00913FF9" w:rsidRPr="0028492A" w:rsidRDefault="00913FF9" w:rsidP="00913FF9">
            <w:pPr>
              <w:spacing w:after="200"/>
            </w:pPr>
            <w:bookmarkStart w:id="195" w:name="_Toc438532591"/>
            <w:bookmarkStart w:id="196" w:name="_Toc438532592"/>
            <w:bookmarkStart w:id="197" w:name="_Toc438532594"/>
            <w:bookmarkStart w:id="198" w:name="_Toc438532595"/>
            <w:bookmarkEnd w:id="195"/>
            <w:bookmarkEnd w:id="196"/>
            <w:bookmarkEnd w:id="197"/>
            <w:bookmarkEnd w:id="198"/>
          </w:p>
        </w:tc>
        <w:tc>
          <w:tcPr>
            <w:tcW w:w="7294" w:type="dxa"/>
            <w:gridSpan w:val="2"/>
          </w:tcPr>
          <w:p w14:paraId="10F2ACCF" w14:textId="77777777"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14.5</w:t>
            </w:r>
            <w:r w:rsidRPr="0028492A">
              <w:rPr>
                <w:rStyle w:val="StyleHeader2-SubClausesBoldCar"/>
                <w:b w:val="0"/>
                <w:lang w:val="fr-FR"/>
              </w:rPr>
              <w:tab/>
            </w:r>
            <w:r w:rsidRPr="00823EC4">
              <w:rPr>
                <w:lang w:val="fr-FR"/>
              </w:rPr>
              <w:t>À moins qu’il n’en soit stipulé autrement dans les 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5D044E">
        <w:tc>
          <w:tcPr>
            <w:tcW w:w="2269" w:type="dxa"/>
          </w:tcPr>
          <w:p w14:paraId="10F2ACD1" w14:textId="77777777" w:rsidR="00913FF9" w:rsidRPr="0028492A" w:rsidRDefault="00913FF9" w:rsidP="00913FF9">
            <w:pPr>
              <w:pStyle w:val="i"/>
              <w:suppressAutoHyphens w:val="0"/>
              <w:spacing w:after="200"/>
              <w:rPr>
                <w:rFonts w:ascii="Times New Roman" w:hAnsi="Times New Roman"/>
              </w:rPr>
            </w:pPr>
            <w:bookmarkStart w:id="199" w:name="_Toc438532596"/>
            <w:bookmarkEnd w:id="199"/>
          </w:p>
        </w:tc>
        <w:tc>
          <w:tcPr>
            <w:tcW w:w="7294" w:type="dxa"/>
            <w:gridSpan w:val="2"/>
          </w:tcPr>
          <w:p w14:paraId="10F2ACD2" w14:textId="203531CF" w:rsidR="00913FF9" w:rsidRPr="0028492A" w:rsidRDefault="00913FF9" w:rsidP="00913FF9">
            <w:pPr>
              <w:pStyle w:val="StyleHeader1-ClausesAfter0pt"/>
              <w:tabs>
                <w:tab w:val="left" w:pos="576"/>
              </w:tabs>
              <w:ind w:left="576" w:hanging="576"/>
              <w:rPr>
                <w:lang w:val="fr-FR"/>
              </w:rPr>
            </w:pPr>
            <w:r w:rsidRPr="0028492A">
              <w:rPr>
                <w:lang w:val="fr-FR"/>
              </w:rPr>
              <w:t>14.6</w:t>
            </w:r>
            <w:r w:rsidRPr="0028492A">
              <w:rPr>
                <w:lang w:val="fr-FR"/>
              </w:rPr>
              <w:tab/>
              <w:t xml:space="preserve">Si l’article 1.1 </w:t>
            </w:r>
            <w:r w:rsidR="00A803CC">
              <w:rPr>
                <w:lang w:val="fr-FR"/>
              </w:rPr>
              <w:t xml:space="preserve">des IS </w:t>
            </w:r>
            <w:r w:rsidRPr="0028492A">
              <w:rPr>
                <w:lang w:val="fr-FR"/>
              </w:rPr>
              <w:t>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14.4</w:t>
            </w:r>
            <w:r w:rsidR="00A803CC">
              <w:rPr>
                <w:lang w:val="fr-FR"/>
              </w:rPr>
              <w:t xml:space="preserve"> des IS</w:t>
            </w:r>
            <w:r w:rsidRPr="0028492A">
              <w:rPr>
                <w:lang w:val="fr-FR"/>
              </w:rPr>
              <w:t xml:space="preserve">, à la condition toutefois que les offres pour l’ensemble des lots soient soumises et ouvertes en même temps. </w:t>
            </w:r>
            <w:r w:rsidR="00086896">
              <w:rPr>
                <w:lang w:val="fr-FR"/>
              </w:rPr>
              <w:t xml:space="preserve">Cependant, si des </w:t>
            </w:r>
            <w:r w:rsidR="00BA71BF">
              <w:rPr>
                <w:lang w:val="fr-FR"/>
              </w:rPr>
              <w:t>critères cotés</w:t>
            </w:r>
            <w:r w:rsidR="00086896">
              <w:rPr>
                <w:lang w:val="fr-FR"/>
              </w:rPr>
              <w:t xml:space="preserve"> sont utilisés selon IS 30.2, </w:t>
            </w:r>
            <w:r w:rsidR="00CA3335">
              <w:rPr>
                <w:lang w:val="fr-FR"/>
              </w:rPr>
              <w:t>l</w:t>
            </w:r>
            <w:r w:rsidR="00086896">
              <w:rPr>
                <w:lang w:val="fr-FR"/>
              </w:rPr>
              <w:t>es rabais conditionnel</w:t>
            </w:r>
            <w:r w:rsidR="00CA3335">
              <w:rPr>
                <w:lang w:val="fr-FR"/>
              </w:rPr>
              <w:t>s</w:t>
            </w:r>
            <w:r w:rsidR="00086896">
              <w:rPr>
                <w:lang w:val="fr-FR"/>
              </w:rPr>
              <w:t xml:space="preserve"> pour l’attribution de plus d’un marché ne ser</w:t>
            </w:r>
            <w:r w:rsidR="00CA3335">
              <w:rPr>
                <w:lang w:val="fr-FR"/>
              </w:rPr>
              <w:t>ont</w:t>
            </w:r>
            <w:r w:rsidR="00086896">
              <w:rPr>
                <w:lang w:val="fr-FR"/>
              </w:rPr>
              <w:t xml:space="preserve"> pas utilisé</w:t>
            </w:r>
            <w:r w:rsidR="00CA3335">
              <w:rPr>
                <w:lang w:val="fr-FR"/>
              </w:rPr>
              <w:t>s</w:t>
            </w:r>
            <w:r w:rsidR="00086896">
              <w:rPr>
                <w:lang w:val="fr-FR"/>
              </w:rPr>
              <w:t xml:space="preserve"> pour les besoins de l’évaluation.</w:t>
            </w:r>
          </w:p>
        </w:tc>
      </w:tr>
      <w:tr w:rsidR="00913FF9" w:rsidRPr="0028492A" w14:paraId="10F2ACD6" w14:textId="77777777" w:rsidTr="005D044E">
        <w:tc>
          <w:tcPr>
            <w:tcW w:w="2269" w:type="dxa"/>
          </w:tcPr>
          <w:p w14:paraId="10F2ACD4" w14:textId="77777777" w:rsidR="00913FF9" w:rsidRPr="0028492A" w:rsidRDefault="00913FF9" w:rsidP="00913FF9">
            <w:pPr>
              <w:pStyle w:val="i"/>
              <w:suppressAutoHyphens w:val="0"/>
              <w:spacing w:after="200"/>
              <w:rPr>
                <w:rFonts w:ascii="Times New Roman" w:hAnsi="Times New Roman"/>
              </w:rPr>
            </w:pPr>
          </w:p>
        </w:tc>
        <w:tc>
          <w:tcPr>
            <w:tcW w:w="7294" w:type="dxa"/>
            <w:gridSpan w:val="2"/>
          </w:tcPr>
          <w:p w14:paraId="10F2ACD5" w14:textId="283DEF05" w:rsidR="00913FF9" w:rsidRPr="0028492A" w:rsidRDefault="00913FF9" w:rsidP="00913FF9">
            <w:pPr>
              <w:pStyle w:val="StyleHeader1-ClausesAfter0pt"/>
              <w:tabs>
                <w:tab w:val="left" w:pos="576"/>
              </w:tabs>
              <w:ind w:left="576" w:hanging="576"/>
              <w:rPr>
                <w:lang w:val="fr-FR"/>
              </w:rPr>
            </w:pPr>
            <w:r w:rsidRPr="0028492A">
              <w:rPr>
                <w:lang w:val="fr-FR"/>
              </w:rPr>
              <w:t>14.7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5D044E">
        <w:tc>
          <w:tcPr>
            <w:tcW w:w="2269" w:type="dxa"/>
          </w:tcPr>
          <w:p w14:paraId="10F2ACD7" w14:textId="77777777" w:rsidR="00913FF9" w:rsidRPr="0028492A" w:rsidRDefault="00913FF9" w:rsidP="00913FF9">
            <w:pPr>
              <w:pStyle w:val="SecI2"/>
            </w:pPr>
            <w:bookmarkStart w:id="200" w:name="_Toc477188517"/>
            <w:bookmarkStart w:id="201" w:name="_Toc486861721"/>
            <w:bookmarkStart w:id="202" w:name="_Toc68630400"/>
            <w:bookmarkStart w:id="203" w:name="_Toc438438836"/>
            <w:bookmarkStart w:id="204" w:name="_Toc438532597"/>
            <w:bookmarkStart w:id="205" w:name="_Toc438733980"/>
            <w:bookmarkStart w:id="206" w:name="_Toc438907019"/>
            <w:bookmarkStart w:id="207" w:name="_Toc438907218"/>
            <w:bookmarkStart w:id="208" w:name="_Toc100032305"/>
            <w:r w:rsidRPr="0028492A">
              <w:t>Monnaies de l’Offre</w:t>
            </w:r>
            <w:bookmarkEnd w:id="200"/>
            <w:bookmarkEnd w:id="201"/>
            <w:bookmarkEnd w:id="202"/>
            <w:r w:rsidRPr="0028492A">
              <w:t xml:space="preserve"> </w:t>
            </w:r>
            <w:bookmarkStart w:id="209" w:name="_Hlt438531797"/>
            <w:bookmarkEnd w:id="203"/>
            <w:bookmarkEnd w:id="204"/>
            <w:bookmarkEnd w:id="205"/>
            <w:bookmarkEnd w:id="206"/>
            <w:bookmarkEnd w:id="207"/>
            <w:bookmarkEnd w:id="208"/>
            <w:bookmarkEnd w:id="209"/>
          </w:p>
        </w:tc>
        <w:tc>
          <w:tcPr>
            <w:tcW w:w="7294" w:type="dxa"/>
            <w:gridSpan w:val="2"/>
          </w:tcPr>
          <w:p w14:paraId="10F2ACD8" w14:textId="77777777" w:rsidR="00913FF9" w:rsidRPr="0028492A" w:rsidRDefault="00913FF9" w:rsidP="00913FF9">
            <w:pPr>
              <w:pStyle w:val="StyleHeader1-ClausesAfter0pt"/>
              <w:tabs>
                <w:tab w:val="left" w:pos="576"/>
              </w:tabs>
              <w:ind w:left="576" w:hanging="576"/>
              <w:rPr>
                <w:i/>
                <w:lang w:val="fr-FR"/>
              </w:rPr>
            </w:pPr>
            <w:r w:rsidRPr="0028492A">
              <w:rPr>
                <w:lang w:val="fr-FR"/>
              </w:rPr>
              <w:t>15.1</w:t>
            </w:r>
            <w:r w:rsidRPr="0028492A">
              <w:rPr>
                <w:lang w:val="fr-FR"/>
              </w:rPr>
              <w:tab/>
              <w:t xml:space="preserve">Les monnaies de l’Offre et les monnaies de règlement </w:t>
            </w:r>
            <w:r w:rsidRPr="0028492A">
              <w:rPr>
                <w:b/>
                <w:bCs w:val="0"/>
                <w:lang w:val="fr-FR"/>
              </w:rPr>
              <w:t xml:space="preserve">seront identiques et seront conformes aux dispositions des </w:t>
            </w:r>
            <w:r w:rsidRPr="0028492A">
              <w:rPr>
                <w:b/>
                <w:lang w:val="fr-FR"/>
              </w:rPr>
              <w:t>DPAO</w:t>
            </w:r>
            <w:r w:rsidRPr="0028492A">
              <w:rPr>
                <w:i/>
                <w:lang w:val="fr-FR"/>
              </w:rPr>
              <w:t>.</w:t>
            </w:r>
          </w:p>
          <w:p w14:paraId="10F2ACD9" w14:textId="7D2894D3" w:rsidR="00913FF9" w:rsidRPr="0028492A" w:rsidRDefault="00913FF9" w:rsidP="00913FF9">
            <w:pPr>
              <w:pStyle w:val="StyleHeader1-ClausesAfter0pt"/>
              <w:tabs>
                <w:tab w:val="left" w:pos="576"/>
              </w:tabs>
              <w:ind w:left="576" w:hanging="576"/>
              <w:rPr>
                <w:lang w:val="fr-FR"/>
              </w:rPr>
            </w:pPr>
            <w:r w:rsidRPr="0028492A">
              <w:rPr>
                <w:lang w:val="fr-FR"/>
              </w:rPr>
              <w:t>15.2</w:t>
            </w:r>
            <w:r w:rsidRPr="0028492A">
              <w:rPr>
                <w:lang w:val="fr-FR"/>
              </w:rPr>
              <w:tab/>
              <w:t xml:space="preserve">Le Maître d’Ouvrage peut demander aux </w:t>
            </w:r>
            <w:r w:rsidR="00720DA0">
              <w:rPr>
                <w:lang w:val="fr-FR"/>
              </w:rPr>
              <w:t>S</w:t>
            </w:r>
            <w:r w:rsidRPr="0028492A">
              <w:rPr>
                <w:lang w:val="fr-FR"/>
              </w:rPr>
              <w:t xml:space="preserve">oumissionnaires de justifier leurs besoins en monnaies nationale et étrangères et d’établir que les montants inclus dans les prix unitaires et totaux, </w:t>
            </w:r>
            <w:r w:rsidRPr="0028492A">
              <w:rPr>
                <w:lang w:val="fr-FR"/>
              </w:rPr>
              <w:br/>
              <w:t xml:space="preserve">et indiqués en annexe à la soumission, sont raisonnables et conformes aux dispositions du Dossier d’Appel d’Offres ; à cette fin, </w:t>
            </w:r>
            <w:r w:rsidRPr="0028492A">
              <w:rPr>
                <w:lang w:val="fr-FR"/>
              </w:rPr>
              <w:lastRenderedPageBreak/>
              <w:t>un état détaillé de ses besoins en monnaies étrangères sera fourni par le Soumissionnaire.</w:t>
            </w:r>
          </w:p>
        </w:tc>
      </w:tr>
      <w:tr w:rsidR="00913FF9" w:rsidRPr="0028492A" w14:paraId="10F2ACDD" w14:textId="77777777" w:rsidTr="005D044E">
        <w:tc>
          <w:tcPr>
            <w:tcW w:w="2269" w:type="dxa"/>
          </w:tcPr>
          <w:p w14:paraId="10F2ACDB" w14:textId="77777777" w:rsidR="00913FF9" w:rsidRPr="0028492A" w:rsidRDefault="00913FF9" w:rsidP="00913FF9">
            <w:pPr>
              <w:pStyle w:val="SecI2"/>
            </w:pPr>
            <w:bookmarkStart w:id="210" w:name="_Toc100032306"/>
            <w:bookmarkStart w:id="211" w:name="_Toc477188518"/>
            <w:bookmarkStart w:id="212" w:name="_Toc486861722"/>
            <w:bookmarkStart w:id="213" w:name="_Toc68630401"/>
            <w:r w:rsidRPr="0028492A">
              <w:lastRenderedPageBreak/>
              <w:t xml:space="preserve">Documents constituant </w:t>
            </w:r>
            <w:bookmarkEnd w:id="210"/>
            <w:r w:rsidRPr="0028492A">
              <w:t>la proposition technique</w:t>
            </w:r>
            <w:bookmarkEnd w:id="211"/>
            <w:bookmarkEnd w:id="212"/>
            <w:bookmarkEnd w:id="213"/>
          </w:p>
        </w:tc>
        <w:tc>
          <w:tcPr>
            <w:tcW w:w="7294" w:type="dxa"/>
            <w:gridSpan w:val="2"/>
          </w:tcPr>
          <w:p w14:paraId="10F2ACDC" w14:textId="260D9433" w:rsidR="00913FF9" w:rsidRPr="0028492A" w:rsidRDefault="00913FF9" w:rsidP="00913FF9">
            <w:pPr>
              <w:pStyle w:val="StyleHeader1-ClausesAfter0pt"/>
              <w:tabs>
                <w:tab w:val="left" w:pos="576"/>
              </w:tabs>
              <w:ind w:left="576" w:hanging="576"/>
              <w:rPr>
                <w:lang w:val="fr-FR"/>
              </w:rPr>
            </w:pPr>
            <w:r w:rsidRPr="0028492A">
              <w:rPr>
                <w:lang w:val="fr-FR"/>
              </w:rPr>
              <w:t>16.1</w:t>
            </w:r>
            <w:r w:rsidRPr="0028492A">
              <w:rPr>
                <w:lang w:val="fr-FR"/>
              </w:rPr>
              <w:tab/>
              <w:t xml:space="preserve">Le Soumissionnaire devra fournir une Proposition </w:t>
            </w:r>
            <w:r w:rsidR="00CA3335">
              <w:rPr>
                <w:lang w:val="fr-FR"/>
              </w:rPr>
              <w:t>T</w:t>
            </w:r>
            <w:r w:rsidRPr="0028492A">
              <w:rPr>
                <w:lang w:val="fr-FR"/>
              </w:rPr>
              <w:t xml:space="preserve">echnique </w:t>
            </w:r>
            <w:r w:rsidR="00086896">
              <w:rPr>
                <w:lang w:val="fr-FR"/>
              </w:rPr>
              <w:t xml:space="preserve">avec la Partie Technique de la Soumission </w:t>
            </w:r>
            <w:r w:rsidRPr="0028492A">
              <w:rPr>
                <w:lang w:val="fr-FR"/>
              </w:rPr>
              <w:t>incluant un programme des travaux et les méthodes d’exécution prévues, la liste du matériel, du personnel, le calendrier d’exécution et tout autre renseignement 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des travaux et services et de calendrier d’exécution</w:t>
            </w:r>
            <w:r w:rsidRPr="0028492A">
              <w:rPr>
                <w:lang w:val="fr-FR"/>
              </w:rPr>
              <w:t xml:space="preserve">. </w:t>
            </w:r>
          </w:p>
        </w:tc>
      </w:tr>
      <w:tr w:rsidR="00913FF9" w:rsidRPr="0028492A" w14:paraId="10F2ACE1" w14:textId="77777777" w:rsidTr="005D044E">
        <w:tc>
          <w:tcPr>
            <w:tcW w:w="2269" w:type="dxa"/>
          </w:tcPr>
          <w:p w14:paraId="10F2ACDE" w14:textId="77777777" w:rsidR="00913FF9" w:rsidRPr="0028492A" w:rsidRDefault="00913FF9" w:rsidP="00913FF9">
            <w:pPr>
              <w:pStyle w:val="SecI2"/>
            </w:pPr>
            <w:bookmarkStart w:id="214" w:name="_Toc438532601"/>
            <w:bookmarkStart w:id="215" w:name="_Toc438532602"/>
            <w:bookmarkStart w:id="216" w:name="_Toc438438840"/>
            <w:bookmarkStart w:id="217" w:name="_Toc438532603"/>
            <w:bookmarkStart w:id="218" w:name="_Toc438733984"/>
            <w:bookmarkStart w:id="219" w:name="_Toc438907023"/>
            <w:bookmarkStart w:id="220" w:name="_Toc438907222"/>
            <w:bookmarkStart w:id="221" w:name="_Toc100032307"/>
            <w:bookmarkStart w:id="222" w:name="_Toc477188519"/>
            <w:bookmarkStart w:id="223" w:name="_Toc486861723"/>
            <w:bookmarkStart w:id="224" w:name="_Toc68630402"/>
            <w:bookmarkEnd w:id="214"/>
            <w:bookmarkEnd w:id="215"/>
            <w:r w:rsidRPr="0028492A">
              <w:t xml:space="preserve">Documents attestant de l’éligibilité </w:t>
            </w:r>
            <w:r w:rsidRPr="0028492A">
              <w:br/>
              <w:t>et des qualifications du soumissionnaire</w:t>
            </w:r>
            <w:bookmarkEnd w:id="216"/>
            <w:bookmarkEnd w:id="217"/>
            <w:bookmarkEnd w:id="218"/>
            <w:bookmarkEnd w:id="219"/>
            <w:bookmarkEnd w:id="220"/>
            <w:bookmarkEnd w:id="221"/>
            <w:bookmarkEnd w:id="222"/>
            <w:bookmarkEnd w:id="223"/>
            <w:bookmarkEnd w:id="224"/>
          </w:p>
        </w:tc>
        <w:tc>
          <w:tcPr>
            <w:tcW w:w="7294" w:type="dxa"/>
            <w:gridSpan w:val="2"/>
          </w:tcPr>
          <w:p w14:paraId="10F2ACDF" w14:textId="0D1ECDAC" w:rsidR="00913FF9" w:rsidRPr="0028492A" w:rsidRDefault="00913FF9" w:rsidP="00913FF9">
            <w:pPr>
              <w:pStyle w:val="StyleHeader1-ClausesAfter0pt"/>
              <w:tabs>
                <w:tab w:val="left" w:pos="576"/>
              </w:tabs>
              <w:ind w:left="576" w:hanging="576"/>
              <w:rPr>
                <w:lang w:val="fr-FR"/>
              </w:rPr>
            </w:pPr>
            <w:r w:rsidRPr="0028492A">
              <w:rPr>
                <w:lang w:val="fr-FR"/>
              </w:rPr>
              <w:t xml:space="preserve">17.1  Afin d’établir son éligibilité en conformité avec l’Article 4 des IS, le Soumissionnaire remplira la Lettre de Soumission </w:t>
            </w:r>
            <w:r w:rsidR="00086896">
              <w:rPr>
                <w:lang w:val="fr-FR"/>
              </w:rPr>
              <w:t xml:space="preserve">– Partie Technique, </w:t>
            </w:r>
            <w:r w:rsidRPr="0028492A">
              <w:rPr>
                <w:lang w:val="fr-FR"/>
              </w:rPr>
              <w:t>inclue à la Section IV- Formulaires de Soumission.</w:t>
            </w:r>
          </w:p>
          <w:p w14:paraId="10F2ACE0" w14:textId="364EB44A" w:rsidR="00913FF9" w:rsidRPr="0028492A" w:rsidRDefault="00913FF9" w:rsidP="00913FF9">
            <w:pPr>
              <w:pStyle w:val="StyleHeader1-ClausesAfter0pt"/>
              <w:tabs>
                <w:tab w:val="left" w:pos="576"/>
              </w:tabs>
              <w:ind w:left="576" w:hanging="576"/>
              <w:rPr>
                <w:lang w:val="fr-FR"/>
              </w:rPr>
            </w:pPr>
            <w:r w:rsidRPr="0028492A">
              <w:rPr>
                <w:lang w:val="fr-FR"/>
              </w:rPr>
              <w:t>17.2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28492A" w14:paraId="10F2ACE4" w14:textId="7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 w:id="225" w:name="_Toc477188520"/>
            <w:bookmarkEnd w:id="225"/>
          </w:p>
        </w:tc>
        <w:tc>
          <w:tcPr>
            <w:tcW w:w="7294" w:type="dxa"/>
            <w:gridSpan w:val="2"/>
          </w:tcPr>
          <w:p w14:paraId="10F2ACE3" w14:textId="589B8C08" w:rsidR="00913FF9" w:rsidRPr="0028492A" w:rsidRDefault="00913FF9" w:rsidP="00913FF9">
            <w:pPr>
              <w:pStyle w:val="StyleHeader1-ClausesAfter0pt"/>
              <w:tabs>
                <w:tab w:val="left" w:pos="576"/>
              </w:tabs>
              <w:ind w:left="576" w:hanging="576"/>
              <w:rPr>
                <w:lang w:val="fr-FR"/>
              </w:rPr>
            </w:pPr>
            <w:r w:rsidRPr="0028492A">
              <w:rPr>
                <w:lang w:val="fr-FR"/>
              </w:rPr>
              <w:t>17.3</w:t>
            </w:r>
            <w:r w:rsidRPr="0028492A">
              <w:rPr>
                <w:lang w:val="fr-FR"/>
              </w:rPr>
              <w:tab/>
              <w:t>Lorsque l’article 3</w:t>
            </w:r>
            <w:r w:rsidR="00086896">
              <w:rPr>
                <w:lang w:val="fr-FR"/>
              </w:rPr>
              <w:t>8</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086896">
              <w:rPr>
                <w:lang w:val="fr-FR"/>
              </w:rPr>
              <w:t>8</w:t>
            </w:r>
            <w:r w:rsidR="00860FB8">
              <w:rPr>
                <w:lang w:val="fr-FR"/>
              </w:rPr>
              <w:t>.1</w:t>
            </w:r>
            <w:r w:rsidRPr="0028492A">
              <w:rPr>
                <w:lang w:val="fr-FR"/>
              </w:rPr>
              <w:t xml:space="preserve"> des IS.</w:t>
            </w:r>
          </w:p>
        </w:tc>
      </w:tr>
      <w:tr w:rsidR="00913FF9" w:rsidRPr="0028492A" w14:paraId="10F2ACE7" w14:textId="77777777" w:rsidTr="005D044E">
        <w:tc>
          <w:tcPr>
            <w:tcW w:w="2269" w:type="dxa"/>
          </w:tcPr>
          <w:p w14:paraId="10F2ACE5" w14:textId="77777777" w:rsidR="00913FF9" w:rsidRPr="0028492A" w:rsidRDefault="00913FF9" w:rsidP="00913FF9">
            <w:pPr>
              <w:pStyle w:val="SecI2"/>
              <w:spacing w:after="120"/>
            </w:pPr>
            <w:bookmarkStart w:id="226" w:name="_Toc438438841"/>
            <w:bookmarkStart w:id="227" w:name="_Toc438532604"/>
            <w:bookmarkStart w:id="228" w:name="_Toc438733985"/>
            <w:bookmarkStart w:id="229" w:name="_Toc438907024"/>
            <w:bookmarkStart w:id="230" w:name="_Toc438907223"/>
            <w:bookmarkStart w:id="231" w:name="_Toc65476069"/>
            <w:bookmarkStart w:id="232" w:name="_Toc477188521"/>
            <w:bookmarkStart w:id="233" w:name="_Toc486861724"/>
            <w:bookmarkStart w:id="234" w:name="_Toc68630403"/>
            <w:r w:rsidRPr="0028492A">
              <w:t>Période de validité des offres</w:t>
            </w:r>
            <w:bookmarkEnd w:id="226"/>
            <w:bookmarkEnd w:id="227"/>
            <w:bookmarkEnd w:id="228"/>
            <w:bookmarkEnd w:id="229"/>
            <w:bookmarkEnd w:id="230"/>
            <w:bookmarkEnd w:id="231"/>
            <w:bookmarkEnd w:id="232"/>
            <w:bookmarkEnd w:id="233"/>
            <w:bookmarkEnd w:id="234"/>
          </w:p>
        </w:tc>
        <w:tc>
          <w:tcPr>
            <w:tcW w:w="7294" w:type="dxa"/>
            <w:gridSpan w:val="2"/>
          </w:tcPr>
          <w:p w14:paraId="10F2ACE6" w14:textId="6258000C" w:rsidR="00913FF9" w:rsidRPr="0028492A" w:rsidRDefault="00913FF9" w:rsidP="00913FF9">
            <w:pPr>
              <w:pStyle w:val="StyleHeader1-ClausesAfter0pt"/>
              <w:tabs>
                <w:tab w:val="left" w:pos="576"/>
              </w:tabs>
              <w:ind w:left="576" w:hanging="576"/>
              <w:rPr>
                <w:lang w:val="fr-FR"/>
              </w:rPr>
            </w:pPr>
            <w:r w:rsidRPr="0028492A">
              <w:rPr>
                <w:lang w:val="fr-FR"/>
              </w:rPr>
              <w:t>18.1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 xml:space="preserve">jusqu’à la date spéifiée dans les DPAO, ou toute date prorogée si 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t>sera considérée comme non conforme et sera rejetée par le Maître d’Ouvrage.</w:t>
            </w:r>
          </w:p>
        </w:tc>
      </w:tr>
      <w:tr w:rsidR="00913FF9" w:rsidRPr="0028492A" w14:paraId="10F2ACEA" w14:textId="77777777" w:rsidTr="005D044E">
        <w:tc>
          <w:tcPr>
            <w:tcW w:w="2269" w:type="dxa"/>
          </w:tcPr>
          <w:p w14:paraId="10F2ACE8" w14:textId="77777777" w:rsidR="00913FF9" w:rsidRPr="0028492A" w:rsidRDefault="00913FF9" w:rsidP="00913FF9">
            <w:pPr>
              <w:spacing w:after="200"/>
            </w:pPr>
          </w:p>
        </w:tc>
        <w:tc>
          <w:tcPr>
            <w:tcW w:w="7294" w:type="dxa"/>
            <w:gridSpan w:val="2"/>
          </w:tcPr>
          <w:p w14:paraId="10F2ACE9" w14:textId="6506B0D6" w:rsidR="00913FF9" w:rsidRPr="0028492A" w:rsidRDefault="00913FF9" w:rsidP="00913FF9">
            <w:pPr>
              <w:pStyle w:val="StyleHeader1-ClausesAfter0pt"/>
              <w:tabs>
                <w:tab w:val="left" w:pos="576"/>
              </w:tabs>
              <w:ind w:left="576" w:hanging="576"/>
              <w:rPr>
                <w:lang w:val="fr-FR"/>
              </w:rPr>
            </w:pPr>
            <w:r w:rsidRPr="0028492A">
              <w:rPr>
                <w:spacing w:val="-4"/>
                <w:lang w:val="fr-FR"/>
              </w:rPr>
              <w:t>18.2</w:t>
            </w:r>
            <w:r w:rsidRPr="0028492A">
              <w:rPr>
                <w:spacing w:val="-4"/>
                <w:lang w:val="fr-FR"/>
              </w:rPr>
              <w:tab/>
              <w:t>E</w:t>
            </w:r>
            <w:r w:rsidRPr="0028492A">
              <w:rPr>
                <w:lang w:val="fr-FR"/>
              </w:rPr>
              <w:t>xceptionnellement, avant l</w:t>
            </w:r>
            <w:r w:rsidR="00086896">
              <w:rPr>
                <w:lang w:val="fr-FR"/>
              </w:rPr>
              <w:t>a date d</w:t>
            </w:r>
            <w:r w:rsidRPr="0028492A">
              <w:rPr>
                <w:lang w:val="fr-FR"/>
              </w:rPr>
              <w:t>’expiration de la validité des offres, le Maître d’Ouvrage peut demander aux soumissionnaires de proroger la durée de validité de leur Offre. La demande et les réponses seront formulées par écrit. Lorsqu’une Garantie d’offres ou une Déclaration de garantie de l’</w:t>
            </w:r>
            <w:r w:rsidR="005537B7">
              <w:rPr>
                <w:lang w:val="fr-FR"/>
              </w:rPr>
              <w:t>o</w:t>
            </w:r>
            <w:r w:rsidRPr="0028492A">
              <w:rPr>
                <w:lang w:val="fr-FR"/>
              </w:rPr>
              <w:t xml:space="preserve">ffre est exigée en application de l’article 19 des IS, sa validité sera prolongée </w:t>
            </w:r>
            <w:r w:rsidR="00086896">
              <w:rPr>
                <w:lang w:val="fr-FR"/>
              </w:rPr>
              <w:t>jusqu’à vingt-huit (28) jours après la date prorogée de la validité de l’Offre</w:t>
            </w:r>
            <w:r w:rsidRPr="0028492A">
              <w:rPr>
                <w:lang w:val="fr-FR"/>
              </w:rPr>
              <w:t xml:space="preserve">. Un soumissionnaire peut refuser de proroger la validité de son offre sans perdre sa garantie. Un soumissionnaire qui consent à cette prorogation ne se verra pas demander de modifier son offre, ni ne </w:t>
            </w:r>
            <w:r w:rsidRPr="0028492A">
              <w:rPr>
                <w:lang w:val="fr-FR"/>
              </w:rPr>
              <w:lastRenderedPageBreak/>
              <w:t xml:space="preserve">sera autorisé à le faire, sous réserve des dispositions de l’article 18.3 des IS. </w:t>
            </w:r>
          </w:p>
        </w:tc>
      </w:tr>
      <w:tr w:rsidR="00913FF9" w:rsidRPr="0028492A" w14:paraId="10F2ACF0" w14:textId="77777777" w:rsidTr="005D044E">
        <w:tc>
          <w:tcPr>
            <w:tcW w:w="2269" w:type="dxa"/>
          </w:tcPr>
          <w:p w14:paraId="10F2ACEB" w14:textId="77777777" w:rsidR="00913FF9" w:rsidRPr="0028492A" w:rsidRDefault="00913FF9" w:rsidP="00913FF9">
            <w:pPr>
              <w:spacing w:after="200"/>
            </w:pPr>
          </w:p>
        </w:tc>
        <w:tc>
          <w:tcPr>
            <w:tcW w:w="7294" w:type="dxa"/>
            <w:gridSpan w:val="2"/>
          </w:tcPr>
          <w:p w14:paraId="10F2ACEC" w14:textId="3EA9788F" w:rsidR="00913FF9" w:rsidRPr="0028492A" w:rsidRDefault="00913FF9" w:rsidP="00913FF9">
            <w:pPr>
              <w:pStyle w:val="StyleHeader1-ClausesAfter0pt"/>
              <w:tabs>
                <w:tab w:val="left" w:pos="576"/>
              </w:tabs>
              <w:ind w:left="576" w:hanging="576"/>
              <w:rPr>
                <w:lang w:val="fr-FR"/>
              </w:rPr>
            </w:pPr>
            <w:r w:rsidRPr="0028492A">
              <w:rPr>
                <w:lang w:val="fr-FR"/>
              </w:rPr>
              <w:t>18.3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CA3335">
              <w:rPr>
                <w:lang w:val="fr-FR"/>
              </w:rPr>
              <w:t xml:space="preserve"> </w:t>
            </w:r>
            <w:r w:rsidR="00A803CC">
              <w:rPr>
                <w:lang w:val="fr-FR"/>
              </w:rPr>
              <w:t xml:space="preserve">spécifiée selon l’article </w:t>
            </w:r>
            <w:r w:rsidR="00CA3335">
              <w:rPr>
                <w:lang w:val="fr-FR"/>
              </w:rPr>
              <w:t>18.1</w:t>
            </w:r>
            <w:r w:rsidR="00A803CC">
              <w:rPr>
                <w:lang w:val="fr-FR"/>
              </w:rPr>
              <w:t xml:space="preserve"> des IS</w:t>
            </w:r>
            <w:r w:rsidRPr="0028492A">
              <w:rPr>
                <w:lang w:val="fr-FR"/>
              </w:rPr>
              <w:t>, le prix du Marché sera actualisé comme suit :</w:t>
            </w:r>
          </w:p>
          <w:p w14:paraId="10F2ACED" w14:textId="0AB9F3ED" w:rsidR="00913FF9" w:rsidRPr="0028492A" w:rsidRDefault="00913FF9" w:rsidP="00913FF9">
            <w:pPr>
              <w:tabs>
                <w:tab w:val="left" w:pos="1167"/>
              </w:tabs>
              <w:spacing w:before="60" w:after="60"/>
              <w:ind w:left="1167" w:hanging="586"/>
              <w:rPr>
                <w:b/>
                <w:szCs w:val="24"/>
              </w:rPr>
            </w:pPr>
            <w:r w:rsidRPr="0028492A">
              <w:rPr>
                <w:szCs w:val="24"/>
              </w:rPr>
              <w:t>a)</w:t>
            </w:r>
            <w:r w:rsidRPr="0028492A">
              <w:rPr>
                <w:szCs w:val="24"/>
              </w:rPr>
              <w:tab/>
              <w:t xml:space="preserve">dans le cas d’un marché à prix ferme, le Montant du Marché sera égal au Montant de l’Offre actualisé par le facteur figurant aux </w:t>
            </w:r>
            <w:r w:rsidRPr="0028492A">
              <w:rPr>
                <w:b/>
                <w:szCs w:val="24"/>
              </w:rPr>
              <w:t>DPAO</w:t>
            </w:r>
            <w:r w:rsidR="00AF2502">
              <w:rPr>
                <w:b/>
                <w:szCs w:val="24"/>
              </w:rPr>
              <w:t xml:space="preserve"> </w:t>
            </w:r>
            <w:r w:rsidRPr="0028492A">
              <w:rPr>
                <w:szCs w:val="24"/>
              </w:rPr>
              <w:t>; ou</w:t>
            </w:r>
          </w:p>
          <w:p w14:paraId="10F2ACEE" w14:textId="77777777" w:rsidR="00913FF9" w:rsidRPr="0028492A" w:rsidRDefault="00913FF9" w:rsidP="00913FF9">
            <w:pPr>
              <w:tabs>
                <w:tab w:val="left" w:pos="1167"/>
              </w:tabs>
              <w:spacing w:before="60" w:after="60"/>
              <w:ind w:left="1167" w:hanging="586"/>
              <w:rPr>
                <w:szCs w:val="24"/>
              </w:rPr>
            </w:pPr>
            <w:r w:rsidRPr="0028492A">
              <w:rPr>
                <w:szCs w:val="24"/>
              </w:rPr>
              <w:t>b)</w:t>
            </w:r>
            <w:r w:rsidRPr="0028492A">
              <w:rPr>
                <w:szCs w:val="24"/>
              </w:rPr>
              <w:tab/>
              <w:t>dans le cas d’un marché à prix révisable, le Montant du Marché sera le Montant de l’Offre ;</w:t>
            </w:r>
            <w:r w:rsidRPr="0028492A" w:rsidDel="00FB0142">
              <w:rPr>
                <w:i/>
                <w:szCs w:val="24"/>
              </w:rPr>
              <w:t xml:space="preserve"> </w:t>
            </w:r>
            <w:r w:rsidRPr="0028492A">
              <w:rPr>
                <w:szCs w:val="24"/>
              </w:rPr>
              <w:t>et</w:t>
            </w:r>
          </w:p>
          <w:p w14:paraId="10F2ACEF" w14:textId="77777777" w:rsidR="00913FF9" w:rsidRPr="0028492A" w:rsidRDefault="00913FF9" w:rsidP="00913FF9">
            <w:pPr>
              <w:pStyle w:val="StyleHeader1-ClausesAfter0pt"/>
              <w:tabs>
                <w:tab w:val="left" w:pos="1167"/>
              </w:tabs>
              <w:ind w:left="1167" w:hanging="586"/>
              <w:rPr>
                <w:lang w:val="fr-FR"/>
              </w:rPr>
            </w:pPr>
            <w:r w:rsidRPr="0028492A">
              <w:rPr>
                <w:szCs w:val="24"/>
                <w:lang w:val="fr-FR"/>
              </w:rPr>
              <w:t>c)</w:t>
            </w:r>
            <w:r w:rsidRPr="0028492A">
              <w:rPr>
                <w:szCs w:val="24"/>
                <w:lang w:val="fr-FR"/>
              </w:rPr>
              <w:tab/>
              <w:t>dans tous les cas, les offres seront évaluées sur la base du Montant de l’Offre sans prendre en considération l’actualisation susmentionnée.</w:t>
            </w:r>
          </w:p>
        </w:tc>
      </w:tr>
      <w:tr w:rsidR="00913FF9" w:rsidRPr="0028492A" w14:paraId="10F2ACF3" w14:textId="77777777" w:rsidTr="005D044E">
        <w:tc>
          <w:tcPr>
            <w:tcW w:w="2269" w:type="dxa"/>
          </w:tcPr>
          <w:p w14:paraId="10F2ACF1" w14:textId="41AC29A6" w:rsidR="00913FF9" w:rsidRPr="0028492A" w:rsidRDefault="00913FF9" w:rsidP="00913FF9">
            <w:pPr>
              <w:pStyle w:val="SecI2"/>
            </w:pPr>
            <w:bookmarkStart w:id="235" w:name="_Toc477188522"/>
            <w:bookmarkStart w:id="236" w:name="_Toc486861725"/>
            <w:bookmarkStart w:id="237" w:name="_Toc68630404"/>
            <w:r w:rsidRPr="0028492A">
              <w:t>Garantie d</w:t>
            </w:r>
            <w:r w:rsidR="00A61362">
              <w:t>e l</w:t>
            </w:r>
            <w:r w:rsidRPr="0028492A">
              <w:t>’</w:t>
            </w:r>
            <w:r w:rsidR="00A61362">
              <w:t>O</w:t>
            </w:r>
            <w:r w:rsidRPr="0028492A">
              <w:t>ffre</w:t>
            </w:r>
            <w:bookmarkEnd w:id="235"/>
            <w:bookmarkEnd w:id="236"/>
            <w:bookmarkEnd w:id="237"/>
          </w:p>
        </w:tc>
        <w:tc>
          <w:tcPr>
            <w:tcW w:w="7294" w:type="dxa"/>
            <w:gridSpan w:val="2"/>
          </w:tcPr>
          <w:p w14:paraId="10F2ACF2" w14:textId="3AC60D1B" w:rsidR="00913FF9" w:rsidRPr="0028492A" w:rsidRDefault="00913FF9" w:rsidP="00913FF9">
            <w:pPr>
              <w:pStyle w:val="StyleHeader1-ClausesAfter0pt"/>
              <w:pageBreakBefore/>
              <w:tabs>
                <w:tab w:val="left" w:pos="576"/>
              </w:tabs>
              <w:ind w:left="576" w:hanging="576"/>
              <w:rPr>
                <w:lang w:val="fr-FR"/>
              </w:rPr>
            </w:pPr>
            <w:r w:rsidRPr="0028492A">
              <w:rPr>
                <w:lang w:val="fr-FR"/>
              </w:rPr>
              <w:t>19.1</w:t>
            </w:r>
            <w:r w:rsidRPr="0028492A">
              <w:rPr>
                <w:lang w:val="fr-FR"/>
              </w:rPr>
              <w:tab/>
            </w:r>
            <w:r w:rsidR="00E06945">
              <w:rPr>
                <w:b/>
                <w:bCs w:val="0"/>
                <w:lang w:val="fr-FR"/>
              </w:rPr>
              <w:t>L</w:t>
            </w:r>
            <w:r w:rsidRPr="0028492A">
              <w:rPr>
                <w:lang w:val="fr-FR"/>
              </w:rPr>
              <w:t xml:space="preserve">e Soumissionnaire fournira </w:t>
            </w:r>
            <w:r w:rsidR="0055777A">
              <w:rPr>
                <w:lang w:val="fr-FR"/>
              </w:rPr>
              <w:t xml:space="preserve">avec la Partie Technique </w:t>
            </w:r>
            <w:r w:rsidR="00E06945">
              <w:rPr>
                <w:lang w:val="fr-FR"/>
              </w:rPr>
              <w:t xml:space="preserve">de son offre </w:t>
            </w:r>
            <w:r w:rsidRPr="0028492A">
              <w:rPr>
                <w:lang w:val="fr-FR"/>
              </w:rPr>
              <w:t xml:space="preserve">une </w:t>
            </w:r>
            <w:r w:rsidR="00A61362">
              <w:rPr>
                <w:lang w:val="fr-FR"/>
              </w:rPr>
              <w:t>G</w:t>
            </w:r>
            <w:r w:rsidRPr="0028492A">
              <w:rPr>
                <w:lang w:val="fr-FR"/>
              </w:rPr>
              <w:t>arantie d</w:t>
            </w:r>
            <w:r w:rsidR="00A61362">
              <w:rPr>
                <w:lang w:val="fr-FR"/>
              </w:rPr>
              <w:t>e l’O</w:t>
            </w:r>
            <w:r w:rsidRPr="0028492A">
              <w:rPr>
                <w:lang w:val="fr-FR"/>
              </w:rPr>
              <w:t>ffre ou une déclaration de garantie d’offre</w:t>
            </w:r>
            <w:r w:rsidR="00E06945">
              <w:rPr>
                <w:lang w:val="fr-FR"/>
              </w:rPr>
              <w:t xml:space="preserve"> comme spécifié dans les DPAO, sous une forme originale et, dans le cas d’une Garantie d</w:t>
            </w:r>
            <w:r w:rsidR="00A61362">
              <w:rPr>
                <w:lang w:val="fr-FR"/>
              </w:rPr>
              <w:t>e l</w:t>
            </w:r>
            <w:r w:rsidR="00E06945">
              <w:rPr>
                <w:lang w:val="fr-FR"/>
              </w:rPr>
              <w:t xml:space="preserve">’offre, libéllée dans le </w:t>
            </w:r>
            <w:r w:rsidRPr="0028492A">
              <w:rPr>
                <w:lang w:val="fr-FR"/>
              </w:rPr>
              <w:t xml:space="preserve">montant et la monnaie dans laquelle </w:t>
            </w:r>
            <w:r w:rsidRPr="0028492A">
              <w:rPr>
                <w:b/>
                <w:bCs w:val="0"/>
                <w:lang w:val="fr-FR"/>
              </w:rPr>
              <w:t>indiqués dans les D</w:t>
            </w:r>
            <w:r w:rsidRPr="0028492A">
              <w:rPr>
                <w:b/>
                <w:lang w:val="fr-FR"/>
              </w:rPr>
              <w:t>PAO</w:t>
            </w:r>
            <w:r w:rsidRPr="0028492A">
              <w:rPr>
                <w:lang w:val="fr-FR"/>
              </w:rPr>
              <w:t>.</w:t>
            </w:r>
          </w:p>
        </w:tc>
      </w:tr>
      <w:tr w:rsidR="00913FF9" w:rsidRPr="0028492A" w14:paraId="10F2ACFB" w14:textId="77777777" w:rsidTr="005D044E">
        <w:tc>
          <w:tcPr>
            <w:tcW w:w="2269" w:type="dxa"/>
          </w:tcPr>
          <w:p w14:paraId="10F2ACF4" w14:textId="77777777" w:rsidR="00913FF9" w:rsidRPr="0028492A" w:rsidRDefault="00913FF9" w:rsidP="00913FF9">
            <w:pPr>
              <w:spacing w:after="200"/>
            </w:pPr>
            <w:bookmarkStart w:id="238" w:name="_Toc438532606"/>
            <w:bookmarkStart w:id="239" w:name="_Toc438532609"/>
            <w:bookmarkEnd w:id="238"/>
            <w:bookmarkEnd w:id="239"/>
          </w:p>
        </w:tc>
        <w:tc>
          <w:tcPr>
            <w:tcW w:w="7294" w:type="dxa"/>
            <w:gridSpan w:val="2"/>
          </w:tcPr>
          <w:p w14:paraId="6F57DA6C" w14:textId="76A453F1" w:rsidR="00CA3335" w:rsidRDefault="00913FF9" w:rsidP="00913FF9">
            <w:pPr>
              <w:pStyle w:val="StyleHeader1-ClausesAfter0pt"/>
              <w:tabs>
                <w:tab w:val="left" w:pos="576"/>
              </w:tabs>
              <w:ind w:left="576" w:hanging="576"/>
              <w:rPr>
                <w:lang w:val="fr-FR"/>
              </w:rPr>
            </w:pPr>
            <w:r w:rsidRPr="0028492A">
              <w:rPr>
                <w:lang w:val="fr-FR"/>
              </w:rPr>
              <w:t>19.2</w:t>
            </w:r>
            <w:r w:rsidRPr="0028492A">
              <w:rPr>
                <w:lang w:val="fr-FR"/>
              </w:rPr>
              <w:tab/>
            </w:r>
            <w:r w:rsidR="00E06945">
              <w:rPr>
                <w:lang w:val="fr-FR"/>
              </w:rPr>
              <w:t>Une Garantie d</w:t>
            </w:r>
            <w:r w:rsidR="00A61362">
              <w:rPr>
                <w:lang w:val="fr-FR"/>
              </w:rPr>
              <w:t>e l</w:t>
            </w:r>
            <w:r w:rsidR="00E06945">
              <w:rPr>
                <w:lang w:val="fr-FR"/>
              </w:rPr>
              <w:t>’offre utilisera le formulaire inclus dans les Formulaires de Soumission en Section IV.</w:t>
            </w:r>
          </w:p>
          <w:p w14:paraId="10F2ACF5" w14:textId="6BD7AC51" w:rsidR="00913FF9" w:rsidRPr="0028492A" w:rsidRDefault="00CA3335" w:rsidP="00E06945">
            <w:pPr>
              <w:pStyle w:val="StyleHeader1-ClausesAfter0pt"/>
              <w:tabs>
                <w:tab w:val="left" w:pos="630"/>
              </w:tabs>
              <w:ind w:left="630" w:hanging="630"/>
              <w:rPr>
                <w:lang w:val="fr-FR"/>
              </w:rPr>
            </w:pPr>
            <w:r>
              <w:rPr>
                <w:lang w:val="fr-FR"/>
              </w:rPr>
              <w:t xml:space="preserve">19.3 </w:t>
            </w:r>
            <w:r w:rsidR="00E06945">
              <w:rPr>
                <w:lang w:val="fr-FR"/>
              </w:rPr>
              <w:t xml:space="preserve"> L</w:t>
            </w:r>
            <w:r w:rsidR="00913FF9" w:rsidRPr="0028492A">
              <w:rPr>
                <w:lang w:val="fr-FR"/>
              </w:rPr>
              <w:t>a Garantie d</w:t>
            </w:r>
            <w:r w:rsidR="00A61362">
              <w:rPr>
                <w:lang w:val="fr-FR"/>
              </w:rPr>
              <w:t>e l</w:t>
            </w:r>
            <w:r w:rsidR="00913FF9" w:rsidRPr="0028492A">
              <w:rPr>
                <w:lang w:val="fr-FR"/>
              </w:rPr>
              <w:t>’offre sera une garantie à première demande et se présentera sous l’une des formes ci-après, au choix du Soumissionnaire :</w:t>
            </w:r>
          </w:p>
          <w:p w14:paraId="10F2ACF6" w14:textId="77777777" w:rsidR="00913FF9" w:rsidRPr="0028492A" w:rsidRDefault="00913FF9" w:rsidP="004D3832">
            <w:pPr>
              <w:numPr>
                <w:ilvl w:val="0"/>
                <w:numId w:val="16"/>
              </w:numPr>
              <w:tabs>
                <w:tab w:val="left" w:pos="576"/>
                <w:tab w:val="left" w:pos="1152"/>
              </w:tabs>
              <w:spacing w:after="200"/>
              <w:ind w:left="1152" w:hanging="576"/>
            </w:pPr>
            <w:r w:rsidRPr="0028492A">
              <w:t xml:space="preserve">une garantie de soumission émise par une banque ou une institution financière autre qu’une banque (telle une compagnie d’assurances ou un organisme de caution) ; </w:t>
            </w:r>
          </w:p>
          <w:p w14:paraId="10F2ACF7" w14:textId="77777777" w:rsidR="00913FF9" w:rsidRPr="0028492A" w:rsidRDefault="00913FF9" w:rsidP="004D3832">
            <w:pPr>
              <w:numPr>
                <w:ilvl w:val="0"/>
                <w:numId w:val="16"/>
              </w:numPr>
              <w:tabs>
                <w:tab w:val="left" w:pos="576"/>
                <w:tab w:val="left" w:pos="1152"/>
              </w:tabs>
              <w:spacing w:after="200"/>
              <w:ind w:left="1152" w:hanging="576"/>
            </w:pPr>
            <w:r w:rsidRPr="0028492A">
              <w:t>un crédit documentaire irrévocable ; ou</w:t>
            </w:r>
          </w:p>
          <w:p w14:paraId="10F2ACF8" w14:textId="77777777" w:rsidR="00913FF9" w:rsidRPr="0028492A" w:rsidRDefault="00913FF9" w:rsidP="004D3832">
            <w:pPr>
              <w:numPr>
                <w:ilvl w:val="0"/>
                <w:numId w:val="16"/>
              </w:numPr>
              <w:tabs>
                <w:tab w:val="left" w:pos="576"/>
                <w:tab w:val="left" w:pos="1152"/>
              </w:tabs>
              <w:spacing w:after="200"/>
              <w:ind w:left="1152" w:hanging="576"/>
            </w:pPr>
            <w:r w:rsidRPr="0028492A">
              <w:t>un chèque de banque ou un chèque certifié ; ou</w:t>
            </w:r>
          </w:p>
          <w:p w14:paraId="10F2ACF9" w14:textId="77777777" w:rsidR="00913FF9" w:rsidRPr="0028492A" w:rsidRDefault="00913FF9" w:rsidP="004D3832">
            <w:pPr>
              <w:numPr>
                <w:ilvl w:val="0"/>
                <w:numId w:val="16"/>
              </w:numPr>
              <w:tabs>
                <w:tab w:val="left" w:pos="576"/>
                <w:tab w:val="left" w:pos="1152"/>
              </w:tabs>
              <w:spacing w:after="200"/>
              <w:ind w:left="1152" w:hanging="576"/>
              <w:rPr>
                <w:spacing w:val="-4"/>
              </w:rPr>
            </w:pPr>
            <w:r w:rsidRPr="0028492A">
              <w:rPr>
                <w:spacing w:val="-4"/>
              </w:rPr>
              <w:t xml:space="preserve">toute autre garantie mentionnée, le cas échéant, dans les </w:t>
            </w:r>
            <w:r w:rsidRPr="00337B0F">
              <w:rPr>
                <w:b/>
                <w:spacing w:val="-4"/>
              </w:rPr>
              <w:t>DPAO</w:t>
            </w:r>
            <w:r w:rsidRPr="0028492A">
              <w:rPr>
                <w:spacing w:val="-4"/>
              </w:rPr>
              <w:t>,</w:t>
            </w:r>
          </w:p>
          <w:p w14:paraId="10F2ACFA" w14:textId="2092954F" w:rsidR="00913FF9" w:rsidRPr="0028492A" w:rsidRDefault="00913FF9" w:rsidP="00913FF9">
            <w:pPr>
              <w:spacing w:after="180"/>
              <w:ind w:left="600"/>
            </w:pPr>
            <w:r w:rsidRPr="0028492A">
              <w:t xml:space="preserve">en provenance d’une source reconnue, établie dans un pays satisfaisant aux critères d’origine figurant à la Section V. Pays Eligibles. Si une garantie inconditionnelle est émise par une institution financière autre q’une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w:t>
            </w:r>
            <w:r w:rsidRPr="0028492A">
              <w:lastRenderedPageBreak/>
              <w:t xml:space="preserve">dans le pays du </w:t>
            </w:r>
            <w:r w:rsidR="00C44BFC">
              <w:t>Maître d’Ouvrage</w:t>
            </w:r>
            <w:r w:rsidRPr="0028492A">
              <w:t xml:space="preserve"> ne soit pas requise. Dans le cas d’une garantie bancaire, la garantie d’offre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d’offre devra demeurer valide pour une période excédant vingt-huit jours (28) </w:t>
            </w:r>
            <w:r w:rsidR="00AF2502">
              <w:t xml:space="preserve">au delà de </w:t>
            </w:r>
            <w:r w:rsidRPr="0028492A">
              <w:t>la durée initiale de validité de l’Offre et, le cas échéant, être prorogée selon les dispositions de l’article 18.2 des IS.</w:t>
            </w:r>
          </w:p>
        </w:tc>
      </w:tr>
      <w:tr w:rsidR="00913FF9" w:rsidRPr="0028492A" w14:paraId="10F2ACFE" w14:textId="77777777" w:rsidTr="005D044E">
        <w:tc>
          <w:tcPr>
            <w:tcW w:w="2269" w:type="dxa"/>
          </w:tcPr>
          <w:p w14:paraId="10F2ACFC" w14:textId="77777777" w:rsidR="00913FF9" w:rsidRPr="0028492A" w:rsidRDefault="00913FF9" w:rsidP="00913FF9">
            <w:pPr>
              <w:spacing w:after="200"/>
            </w:pPr>
          </w:p>
        </w:tc>
        <w:tc>
          <w:tcPr>
            <w:tcW w:w="7294" w:type="dxa"/>
            <w:gridSpan w:val="2"/>
          </w:tcPr>
          <w:p w14:paraId="10F2ACFD" w14:textId="6532EFBA" w:rsidR="00913FF9" w:rsidRPr="0028492A" w:rsidRDefault="00913FF9" w:rsidP="00913FF9">
            <w:pPr>
              <w:tabs>
                <w:tab w:val="left" w:pos="595"/>
              </w:tabs>
              <w:spacing w:after="180"/>
              <w:ind w:left="612" w:hanging="702"/>
            </w:pPr>
            <w:r w:rsidRPr="0028492A">
              <w:t>19.</w:t>
            </w:r>
            <w:r w:rsidR="00DE0090">
              <w:t>4</w:t>
            </w:r>
            <w:r w:rsidRPr="0028492A">
              <w:tab/>
              <w:t xml:space="preserve">Si une </w:t>
            </w:r>
            <w:r w:rsidR="00E1590B">
              <w:t>G</w:t>
            </w:r>
            <w:r w:rsidRPr="0028492A">
              <w:t>arantie d</w:t>
            </w:r>
            <w:r w:rsidR="00E1590B">
              <w:t>e l</w:t>
            </w:r>
            <w:r w:rsidRPr="0028492A">
              <w:t xml:space="preserve">’offre est requise en application de l’article 19.1 des IS, toute offre non accompagnée d’une </w:t>
            </w:r>
            <w:r w:rsidR="00E1590B">
              <w:t>G</w:t>
            </w:r>
            <w:r w:rsidRPr="0028492A">
              <w:t>arantie d</w:t>
            </w:r>
            <w:r w:rsidR="00E1590B">
              <w:t>e l</w:t>
            </w:r>
            <w:r w:rsidRPr="0028492A">
              <w:t xml:space="preserve">’offre conforme pour l’essentiel sera rejetée par le </w:t>
            </w:r>
            <w:r w:rsidR="00C44BFC">
              <w:t>Maître d’Ouvrage</w:t>
            </w:r>
            <w:r w:rsidRPr="0028492A">
              <w:t xml:space="preserve"> comme étant non conforme.</w:t>
            </w:r>
          </w:p>
        </w:tc>
      </w:tr>
      <w:tr w:rsidR="00913FF9" w:rsidRPr="0028492A" w14:paraId="10F2AD02" w14:textId="77777777" w:rsidTr="005D044E">
        <w:tc>
          <w:tcPr>
            <w:tcW w:w="2269" w:type="dxa"/>
          </w:tcPr>
          <w:p w14:paraId="10F2ACFF" w14:textId="77777777" w:rsidR="00913FF9" w:rsidRPr="0028492A" w:rsidRDefault="00913FF9" w:rsidP="00913FF9">
            <w:pPr>
              <w:spacing w:after="200"/>
            </w:pPr>
          </w:p>
        </w:tc>
        <w:tc>
          <w:tcPr>
            <w:tcW w:w="7294" w:type="dxa"/>
            <w:gridSpan w:val="2"/>
          </w:tcPr>
          <w:p w14:paraId="10F2AD00" w14:textId="3BF630E7" w:rsidR="00913FF9" w:rsidRPr="0028492A" w:rsidRDefault="00913FF9" w:rsidP="00AF2502">
            <w:pPr>
              <w:tabs>
                <w:tab w:val="left" w:pos="595"/>
              </w:tabs>
              <w:spacing w:after="120"/>
              <w:ind w:left="612" w:hanging="702"/>
            </w:pPr>
            <w:r w:rsidRPr="0028492A">
              <w:t>19.</w:t>
            </w:r>
            <w:r w:rsidR="00DE0090">
              <w:t>5</w:t>
            </w:r>
            <w:r w:rsidRPr="0028492A">
              <w:tab/>
              <w:t xml:space="preserve">Si une </w:t>
            </w:r>
            <w:r w:rsidR="00E1590B">
              <w:t>G</w:t>
            </w:r>
            <w:r w:rsidRPr="0028492A">
              <w:t>arantie d</w:t>
            </w:r>
            <w:r w:rsidR="00E1590B">
              <w:t>e l</w:t>
            </w:r>
            <w:r w:rsidRPr="0028492A">
              <w:t>’offre est requise en application de l’article 19.1 des IS, les Garanties de soumission des Soumissionnaires non retenus leur seront restituées dans les meilleurs délais après que le Soumissionnaire retenu aura signé le Marché et fourni la garantie de bonne exécution</w:t>
            </w:r>
            <w:r w:rsidR="00DE0090">
              <w:t>,</w:t>
            </w:r>
            <w:r w:rsidRPr="0028492A">
              <w:t xml:space="preserve"> et si cela est stipulé dans les </w:t>
            </w:r>
            <w:r w:rsidRPr="00337B0F">
              <w:rPr>
                <w:b/>
              </w:rPr>
              <w:t>DPAO</w:t>
            </w:r>
            <w:r w:rsidRPr="0028492A">
              <w:t>, la garantie de performance environnementale</w:t>
            </w:r>
            <w:r w:rsidR="00DE0090">
              <w:t xml:space="preserve"> et </w:t>
            </w:r>
            <w:r w:rsidRPr="0028492A">
              <w:t>sociale</w:t>
            </w:r>
            <w:r w:rsidR="00DE0090">
              <w:t xml:space="preserve"> (ES)</w:t>
            </w:r>
            <w:r w:rsidR="00AF2502">
              <w:t xml:space="preserve"> </w:t>
            </w:r>
            <w:r w:rsidRPr="0028492A">
              <w:t>prescrite à l’article 4</w:t>
            </w:r>
            <w:r w:rsidR="0055777A">
              <w:t>9</w:t>
            </w:r>
            <w:r w:rsidRPr="0028492A">
              <w:t xml:space="preserve"> des IS.</w:t>
            </w:r>
          </w:p>
          <w:p w14:paraId="10F2AD01" w14:textId="676E040F" w:rsidR="00913FF9" w:rsidRPr="0028492A" w:rsidRDefault="00913FF9" w:rsidP="00AF2502">
            <w:pPr>
              <w:tabs>
                <w:tab w:val="left" w:pos="595"/>
              </w:tabs>
              <w:ind w:left="612" w:hanging="702"/>
            </w:pPr>
            <w:r w:rsidRPr="0028492A">
              <w:tab/>
            </w:r>
          </w:p>
        </w:tc>
      </w:tr>
      <w:tr w:rsidR="00913FF9" w:rsidRPr="0028492A" w14:paraId="10F2AD05" w14:textId="77777777" w:rsidTr="005D044E">
        <w:tc>
          <w:tcPr>
            <w:tcW w:w="2269" w:type="dxa"/>
          </w:tcPr>
          <w:p w14:paraId="10F2AD03" w14:textId="77777777" w:rsidR="00913FF9" w:rsidRPr="0028492A" w:rsidRDefault="00913FF9" w:rsidP="00913FF9">
            <w:pPr>
              <w:spacing w:after="200"/>
            </w:pPr>
          </w:p>
        </w:tc>
        <w:tc>
          <w:tcPr>
            <w:tcW w:w="7294" w:type="dxa"/>
            <w:gridSpan w:val="2"/>
          </w:tcPr>
          <w:p w14:paraId="10F2AD04" w14:textId="532E189D" w:rsidR="00913FF9" w:rsidRPr="0028492A" w:rsidRDefault="00913FF9" w:rsidP="00913FF9">
            <w:pPr>
              <w:tabs>
                <w:tab w:val="left" w:pos="595"/>
              </w:tabs>
              <w:spacing w:after="180"/>
              <w:ind w:left="612" w:hanging="702"/>
            </w:pPr>
            <w:r w:rsidRPr="0028492A">
              <w:t>19.6</w:t>
            </w:r>
            <w:r w:rsidRPr="0028492A">
              <w:tab/>
              <w:t xml:space="preserve">La </w:t>
            </w:r>
            <w:r w:rsidR="00E06945">
              <w:t>G</w:t>
            </w:r>
            <w:r w:rsidRPr="0028492A">
              <w:t>arantie d</w:t>
            </w:r>
            <w:r w:rsidR="00E1590B">
              <w:t>e l</w:t>
            </w:r>
            <w:r w:rsidRPr="0028492A">
              <w:t>’offre du Soumissionnaire retenu lui sera restituée dans les meilleurs délais après la signature du Marché, contre remise de la Garantie de bonne exécution et si cela est stipulé dans les DPAO, la garantie de performance environnementale</w:t>
            </w:r>
            <w:r w:rsidR="00DE0090">
              <w:t xml:space="preserve"> et</w:t>
            </w:r>
            <w:r w:rsidRPr="0028492A">
              <w:t xml:space="preserve"> sociale</w:t>
            </w:r>
            <w:r w:rsidR="00DE0090">
              <w:t xml:space="preserve"> (ES)</w:t>
            </w:r>
            <w:r w:rsidRPr="0028492A">
              <w:t>.</w:t>
            </w:r>
          </w:p>
        </w:tc>
      </w:tr>
      <w:tr w:rsidR="00913FF9" w:rsidRPr="0028492A" w14:paraId="10F2AD0C" w14:textId="77777777" w:rsidTr="005D044E">
        <w:tc>
          <w:tcPr>
            <w:tcW w:w="2269" w:type="dxa"/>
          </w:tcPr>
          <w:p w14:paraId="10F2AD06" w14:textId="77777777" w:rsidR="00913FF9" w:rsidRPr="0028492A" w:rsidRDefault="00913FF9" w:rsidP="00913FF9">
            <w:pPr>
              <w:spacing w:after="200"/>
            </w:pPr>
          </w:p>
        </w:tc>
        <w:tc>
          <w:tcPr>
            <w:tcW w:w="7294" w:type="dxa"/>
            <w:gridSpan w:val="2"/>
          </w:tcPr>
          <w:p w14:paraId="10F2AD07" w14:textId="20BD0D50" w:rsidR="00913FF9" w:rsidRDefault="00913FF9" w:rsidP="00913FF9">
            <w:pPr>
              <w:tabs>
                <w:tab w:val="left" w:pos="600"/>
              </w:tabs>
              <w:ind w:left="576" w:hanging="576"/>
            </w:pPr>
            <w:r w:rsidRPr="0028492A">
              <w:t>19.7</w:t>
            </w:r>
            <w:r w:rsidRPr="0028492A">
              <w:tab/>
              <w:t xml:space="preserve">La </w:t>
            </w:r>
            <w:r w:rsidR="00E06945">
              <w:t>G</w:t>
            </w:r>
            <w:r w:rsidRPr="0028492A">
              <w:t>arantie d’offre peut être saisie ou la déclaration de garantie d’offre mise en œuvre :</w:t>
            </w:r>
          </w:p>
          <w:p w14:paraId="0FB4777A" w14:textId="77777777" w:rsidR="00E06945" w:rsidRPr="0028492A" w:rsidRDefault="00E06945" w:rsidP="00913FF9">
            <w:pPr>
              <w:tabs>
                <w:tab w:val="left" w:pos="600"/>
              </w:tabs>
              <w:ind w:left="576" w:hanging="576"/>
            </w:pPr>
          </w:p>
          <w:p w14:paraId="10F2AD08" w14:textId="77777777" w:rsidR="00913FF9" w:rsidRPr="0028492A" w:rsidRDefault="00913FF9" w:rsidP="004D3832">
            <w:pPr>
              <w:numPr>
                <w:ilvl w:val="0"/>
                <w:numId w:val="17"/>
              </w:numPr>
              <w:tabs>
                <w:tab w:val="left" w:pos="432"/>
                <w:tab w:val="left" w:pos="720"/>
                <w:tab w:val="left" w:pos="1021"/>
              </w:tabs>
              <w:overflowPunct w:val="0"/>
              <w:autoSpaceDE w:val="0"/>
              <w:autoSpaceDN w:val="0"/>
              <w:adjustRightInd w:val="0"/>
              <w:spacing w:after="200"/>
              <w:ind w:left="1021" w:hanging="445"/>
              <w:textAlignment w:val="baseline"/>
            </w:pPr>
            <w:r w:rsidRPr="0028492A">
              <w:t>si le Soumissionnaire retire son offre pendant le délai de validité qu’il aura spécifié dans sa Soumission, le cas échéant prorogé par le Soumissionnaire ; ou</w:t>
            </w:r>
          </w:p>
          <w:p w14:paraId="10F2AD09" w14:textId="77777777" w:rsidR="00913FF9" w:rsidRPr="0028492A" w:rsidRDefault="00913FF9" w:rsidP="004D3832">
            <w:pPr>
              <w:numPr>
                <w:ilvl w:val="0"/>
                <w:numId w:val="17"/>
              </w:numPr>
              <w:tabs>
                <w:tab w:val="left" w:pos="432"/>
                <w:tab w:val="left" w:pos="720"/>
                <w:tab w:val="left" w:pos="1021"/>
              </w:tabs>
              <w:overflowPunct w:val="0"/>
              <w:autoSpaceDE w:val="0"/>
              <w:autoSpaceDN w:val="0"/>
              <w:adjustRightInd w:val="0"/>
              <w:spacing w:after="200"/>
              <w:ind w:left="1008" w:hanging="432"/>
              <w:textAlignment w:val="baseline"/>
            </w:pPr>
            <w:r w:rsidRPr="0028492A">
              <w:t>s’agissant du soumissionnaire retenu, si ce dernier :</w:t>
            </w:r>
          </w:p>
          <w:p w14:paraId="10F2AD0A" w14:textId="32DFE8A9" w:rsidR="00913FF9" w:rsidRPr="0028492A" w:rsidRDefault="00913FF9" w:rsidP="004D3832">
            <w:pPr>
              <w:numPr>
                <w:ilvl w:val="0"/>
                <w:numId w:val="18"/>
              </w:numPr>
              <w:tabs>
                <w:tab w:val="left" w:pos="720"/>
                <w:tab w:val="left" w:pos="1588"/>
              </w:tabs>
              <w:overflowPunct w:val="0"/>
              <w:autoSpaceDE w:val="0"/>
              <w:autoSpaceDN w:val="0"/>
              <w:adjustRightInd w:val="0"/>
              <w:spacing w:after="200"/>
              <w:ind w:left="1588" w:hanging="508"/>
              <w:textAlignment w:val="baseline"/>
            </w:pPr>
            <w:r w:rsidRPr="0028492A">
              <w:t>manque à son obligation de signer le Marché en application de l’article 4</w:t>
            </w:r>
            <w:r w:rsidR="00AF2502">
              <w:t>6</w:t>
            </w:r>
            <w:r w:rsidRPr="0028492A">
              <w:t xml:space="preserve"> des IS ; ou</w:t>
            </w:r>
          </w:p>
          <w:p w14:paraId="10F2AD0B" w14:textId="3ADC6E64" w:rsidR="00913FF9" w:rsidRPr="0028492A" w:rsidRDefault="00913FF9" w:rsidP="004D3832">
            <w:pPr>
              <w:numPr>
                <w:ilvl w:val="0"/>
                <w:numId w:val="18"/>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 xml:space="preserve">manque à son obligation de fournir la garantie de bonne exécution et si cela est stipulé dans les </w:t>
            </w:r>
            <w:r w:rsidRPr="00337B0F">
              <w:rPr>
                <w:b/>
                <w:bCs/>
                <w:spacing w:val="-2"/>
              </w:rPr>
              <w:t>DPAO</w:t>
            </w:r>
            <w:r w:rsidRPr="0028492A">
              <w:rPr>
                <w:spacing w:val="-2"/>
              </w:rPr>
              <w:t>, la garantie de performance environnementale</w:t>
            </w:r>
            <w:r w:rsidR="00DE0090">
              <w:rPr>
                <w:spacing w:val="-2"/>
              </w:rPr>
              <w:t xml:space="preserve"> et</w:t>
            </w:r>
            <w:r w:rsidRPr="0028492A">
              <w:rPr>
                <w:spacing w:val="-2"/>
              </w:rPr>
              <w:t xml:space="preserve"> sociale</w:t>
            </w:r>
            <w:r w:rsidR="00DE0090">
              <w:rPr>
                <w:spacing w:val="-2"/>
              </w:rPr>
              <w:t xml:space="preserve"> (ES) </w:t>
            </w:r>
            <w:r w:rsidRPr="0028492A">
              <w:rPr>
                <w:spacing w:val="-2"/>
              </w:rPr>
              <w:t xml:space="preserve"> en application de l’article 4</w:t>
            </w:r>
            <w:r w:rsidR="0055777A">
              <w:rPr>
                <w:spacing w:val="-2"/>
              </w:rPr>
              <w:t>9</w:t>
            </w:r>
            <w:r w:rsidRPr="0028492A">
              <w:rPr>
                <w:spacing w:val="-2"/>
              </w:rPr>
              <w:t xml:space="preserve"> des IS.</w:t>
            </w:r>
          </w:p>
        </w:tc>
      </w:tr>
      <w:tr w:rsidR="00913FF9" w:rsidRPr="0028492A" w14:paraId="10F2AD13" w14:textId="77777777" w:rsidTr="005D044E">
        <w:tc>
          <w:tcPr>
            <w:tcW w:w="2269" w:type="dxa"/>
          </w:tcPr>
          <w:p w14:paraId="10F2AD0D" w14:textId="77777777" w:rsidR="00913FF9" w:rsidRPr="0028492A" w:rsidRDefault="00913FF9" w:rsidP="00913FF9">
            <w:pPr>
              <w:spacing w:after="200"/>
            </w:pPr>
            <w:bookmarkStart w:id="240" w:name="_Toc438532610"/>
            <w:bookmarkEnd w:id="240"/>
          </w:p>
        </w:tc>
        <w:tc>
          <w:tcPr>
            <w:tcW w:w="7294" w:type="dxa"/>
            <w:gridSpan w:val="2"/>
          </w:tcPr>
          <w:p w14:paraId="10F2AD0E" w14:textId="6B853BE3" w:rsidR="00913FF9" w:rsidRPr="0028492A" w:rsidRDefault="00913FF9" w:rsidP="00913FF9">
            <w:pPr>
              <w:tabs>
                <w:tab w:val="left" w:pos="595"/>
              </w:tabs>
              <w:spacing w:after="200"/>
              <w:ind w:left="576" w:hanging="576"/>
            </w:pPr>
            <w:r w:rsidRPr="0028492A">
              <w:t>19.8</w:t>
            </w:r>
            <w:r w:rsidRPr="0028492A">
              <w:tab/>
              <w:t xml:space="preserve">La </w:t>
            </w:r>
            <w:r w:rsidR="00E06945">
              <w:t>G</w:t>
            </w:r>
            <w:r w:rsidRPr="0028492A">
              <w:t>arantie d’offre, ou la déclaration de garantie d’offre d’un groupement d’entreprises</w:t>
            </w:r>
            <w:r w:rsidRPr="0028492A" w:rsidDel="00FA39B8">
              <w:t xml:space="preserve"> </w:t>
            </w:r>
            <w:r w:rsidRPr="0028492A">
              <w:t xml:space="preserve">sera libellée au nom du groupement qui a </w:t>
            </w:r>
            <w:r w:rsidRPr="0028492A">
              <w:lastRenderedPageBreak/>
              <w:t>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10F2AD0F" w14:textId="77777777" w:rsidR="00913FF9" w:rsidRPr="0028492A" w:rsidRDefault="00913FF9" w:rsidP="00913FF9">
            <w:pPr>
              <w:tabs>
                <w:tab w:val="left" w:pos="720"/>
              </w:tabs>
              <w:spacing w:after="200"/>
              <w:ind w:left="576" w:hanging="576"/>
            </w:pPr>
            <w:r w:rsidRPr="0028492A">
              <w:t>19.9</w:t>
            </w:r>
            <w:r w:rsidRPr="0028492A">
              <w:tab/>
              <w:t>Lorsqu’en application de l’article 19.1 des IS, une déclaration de garantie d’offre a été exigée à la place d’une garantie d’offre et si :</w:t>
            </w:r>
          </w:p>
          <w:p w14:paraId="696831F0" w14:textId="344DC9DC" w:rsidR="007B1D7E" w:rsidRDefault="00913FF9" w:rsidP="00913FF9">
            <w:pPr>
              <w:tabs>
                <w:tab w:val="left" w:pos="1152"/>
              </w:tabs>
              <w:spacing w:after="200"/>
              <w:ind w:left="1152" w:hanging="524"/>
              <w:rPr>
                <w:spacing w:val="-2"/>
              </w:rPr>
            </w:pPr>
            <w:r w:rsidRPr="0028492A">
              <w:rPr>
                <w:spacing w:val="-4"/>
              </w:rPr>
              <w:t>(a)</w:t>
            </w:r>
            <w:r w:rsidRPr="0028492A">
              <w:rPr>
                <w:spacing w:val="-4"/>
              </w:rPr>
              <w:tab/>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r w:rsidRPr="0028492A">
              <w:t>(b)</w:t>
            </w:r>
            <w:r w:rsidRPr="0028492A">
              <w:tab/>
            </w:r>
            <w:r w:rsidRPr="0028492A">
              <w:rPr>
                <w:spacing w:val="-2"/>
              </w:rPr>
              <w:t>le Soumissionnaire retenu manque à son obligation de</w:t>
            </w:r>
            <w:r w:rsidR="007B1D7E">
              <w:rPr>
                <w:spacing w:val="-2"/>
              </w:rPr>
              <w:t> :</w:t>
            </w:r>
          </w:p>
          <w:p w14:paraId="5C1152E6" w14:textId="3583CF64" w:rsidR="007B1D7E" w:rsidRDefault="00913FF9" w:rsidP="004D3832">
            <w:pPr>
              <w:pStyle w:val="ListParagraph"/>
              <w:numPr>
                <w:ilvl w:val="0"/>
                <w:numId w:val="51"/>
              </w:numPr>
              <w:tabs>
                <w:tab w:val="left" w:pos="1152"/>
              </w:tabs>
              <w:rPr>
                <w:spacing w:val="-2"/>
              </w:rPr>
            </w:pPr>
            <w:r w:rsidRPr="00337B0F">
              <w:rPr>
                <w:spacing w:val="-2"/>
              </w:rPr>
              <w:t>signer le Marché conformément à l’article 4</w:t>
            </w:r>
            <w:r w:rsidR="0055777A">
              <w:rPr>
                <w:spacing w:val="-2"/>
              </w:rPr>
              <w:t>8</w:t>
            </w:r>
            <w:r w:rsidRPr="00337B0F">
              <w:rPr>
                <w:spacing w:val="-2"/>
              </w:rPr>
              <w:t xml:space="preserve"> des IS, ou </w:t>
            </w:r>
          </w:p>
          <w:p w14:paraId="425BE487" w14:textId="77777777" w:rsidR="007B1D7E" w:rsidRDefault="007B1D7E" w:rsidP="00337B0F">
            <w:pPr>
              <w:pStyle w:val="ListParagraph"/>
              <w:tabs>
                <w:tab w:val="left" w:pos="1152"/>
              </w:tabs>
              <w:ind w:left="1406" w:firstLine="0"/>
              <w:rPr>
                <w:spacing w:val="-2"/>
              </w:rPr>
            </w:pPr>
          </w:p>
          <w:p w14:paraId="10F2AD11" w14:textId="1CB7F9BC" w:rsidR="00913FF9" w:rsidRPr="00337B0F" w:rsidRDefault="00913FF9" w:rsidP="004D3832">
            <w:pPr>
              <w:pStyle w:val="ListParagraph"/>
              <w:numPr>
                <w:ilvl w:val="0"/>
                <w:numId w:val="51"/>
              </w:numPr>
              <w:tabs>
                <w:tab w:val="left" w:pos="1152"/>
              </w:tabs>
              <w:rPr>
                <w:spacing w:val="-2"/>
              </w:rPr>
            </w:pPr>
            <w:r w:rsidRPr="00337B0F">
              <w:rPr>
                <w:spacing w:val="-2"/>
              </w:rPr>
              <w:t>fournir la Garantie de bonne exécution et si cela est stipulé dans les DPAO, la garantie de performance environnementale</w:t>
            </w:r>
            <w:r w:rsidR="007B1D7E">
              <w:rPr>
                <w:spacing w:val="-2"/>
              </w:rPr>
              <w:t xml:space="preserve"> et </w:t>
            </w:r>
            <w:r w:rsidRPr="00337B0F">
              <w:rPr>
                <w:spacing w:val="-2"/>
              </w:rPr>
              <w:t xml:space="preserve"> sociale</w:t>
            </w:r>
            <w:r w:rsidR="007B1D7E">
              <w:rPr>
                <w:spacing w:val="-2"/>
              </w:rPr>
              <w:t xml:space="preserve"> (ES</w:t>
            </w:r>
            <w:r w:rsidRPr="00337B0F">
              <w:rPr>
                <w:spacing w:val="-2"/>
              </w:rPr>
              <w:t xml:space="preserve"> conformément à l’article 4</w:t>
            </w:r>
            <w:r w:rsidR="0055777A">
              <w:rPr>
                <w:spacing w:val="-2"/>
              </w:rPr>
              <w:t>9</w:t>
            </w:r>
            <w:r w:rsidRPr="00337B0F">
              <w:rPr>
                <w:spacing w:val="-2"/>
              </w:rPr>
              <w:t xml:space="preserve"> des IS,</w:t>
            </w:r>
          </w:p>
          <w:p w14:paraId="10F2AD12" w14:textId="36FFD294" w:rsidR="00913FF9" w:rsidRPr="0028492A" w:rsidRDefault="00913FF9" w:rsidP="00913FF9">
            <w:pPr>
              <w:tabs>
                <w:tab w:val="left" w:pos="595"/>
              </w:tabs>
              <w:spacing w:after="200"/>
              <w:ind w:left="576" w:hanging="576"/>
            </w:pPr>
            <w:r w:rsidRPr="0028492A">
              <w:tab/>
              <w:t xml:space="preserve">l’Emprunteur pourra disqualifier le Soumissionnaire de toute attribution de marché par le </w:t>
            </w:r>
            <w:r w:rsidR="00C44BFC">
              <w:t>Maître d’Ouvrage</w:t>
            </w:r>
            <w:r w:rsidRPr="0028492A">
              <w:t xml:space="preserve"> pour la période de temps </w:t>
            </w:r>
            <w:r w:rsidRPr="00823EC4">
              <w:t>stipulée dans les DPAO</w:t>
            </w:r>
            <w:r w:rsidRPr="004B5BCA">
              <w:t>.</w:t>
            </w:r>
          </w:p>
        </w:tc>
      </w:tr>
      <w:tr w:rsidR="00913FF9" w:rsidRPr="0028492A" w14:paraId="10F2AD16" w14:textId="77777777" w:rsidTr="005D044E">
        <w:tc>
          <w:tcPr>
            <w:tcW w:w="2269" w:type="dxa"/>
          </w:tcPr>
          <w:p w14:paraId="10F2AD14" w14:textId="77777777" w:rsidR="00913FF9" w:rsidRPr="0028492A" w:rsidRDefault="00913FF9" w:rsidP="00913FF9">
            <w:pPr>
              <w:pStyle w:val="SecI2"/>
            </w:pPr>
            <w:bookmarkStart w:id="241" w:name="_Toc438438843"/>
            <w:bookmarkStart w:id="242" w:name="_Toc438532612"/>
            <w:bookmarkStart w:id="243" w:name="_Toc438733987"/>
            <w:bookmarkStart w:id="244" w:name="_Toc438907026"/>
            <w:bookmarkStart w:id="245" w:name="_Toc438907225"/>
            <w:bookmarkStart w:id="246" w:name="_Toc100032310"/>
            <w:bookmarkStart w:id="247" w:name="_Toc477188523"/>
            <w:bookmarkStart w:id="248" w:name="_Toc486861726"/>
            <w:bookmarkStart w:id="249" w:name="_Toc68630405"/>
            <w:r w:rsidRPr="0028492A">
              <w:lastRenderedPageBreak/>
              <w:t>Format et signature de l’offre</w:t>
            </w:r>
            <w:bookmarkEnd w:id="241"/>
            <w:bookmarkEnd w:id="242"/>
            <w:bookmarkEnd w:id="243"/>
            <w:bookmarkEnd w:id="244"/>
            <w:bookmarkEnd w:id="245"/>
            <w:bookmarkEnd w:id="246"/>
            <w:bookmarkEnd w:id="247"/>
            <w:bookmarkEnd w:id="248"/>
            <w:bookmarkEnd w:id="249"/>
          </w:p>
        </w:tc>
        <w:tc>
          <w:tcPr>
            <w:tcW w:w="7294" w:type="dxa"/>
            <w:gridSpan w:val="2"/>
          </w:tcPr>
          <w:p w14:paraId="21459A68" w14:textId="1FB7DFC8" w:rsidR="00913FF9" w:rsidRDefault="00913FF9" w:rsidP="00913FF9">
            <w:pPr>
              <w:tabs>
                <w:tab w:val="left" w:pos="595"/>
              </w:tabs>
              <w:spacing w:after="200"/>
              <w:ind w:left="576" w:hanging="576"/>
            </w:pPr>
            <w:r w:rsidRPr="0028492A">
              <w:t>20.1</w:t>
            </w:r>
            <w:r w:rsidRPr="0028492A">
              <w:tab/>
              <w:t xml:space="preserve">Le Soumissionnaire préparera </w:t>
            </w:r>
            <w:r w:rsidR="0055777A">
              <w:t xml:space="preserve">la Somission selon les IS 11 et 21. </w:t>
            </w:r>
          </w:p>
          <w:p w14:paraId="10F2AD15" w14:textId="1225C79B" w:rsidR="0055777A" w:rsidRPr="0028492A" w:rsidRDefault="0055777A" w:rsidP="0055777A">
            <w:pPr>
              <w:tabs>
                <w:tab w:val="left" w:pos="595"/>
              </w:tabs>
              <w:spacing w:after="200"/>
              <w:ind w:left="576" w:hanging="576"/>
            </w:pPr>
            <w:r>
              <w:t>20.2 Le Soumissionaire marquera comme « Confidentiel » toute information qui est confidentiel pour son entreprise. Il peut introduire des informations, des accords secrets, ou des informations financière</w:t>
            </w:r>
            <w:r w:rsidR="00A803CC">
              <w:t>ment</w:t>
            </w:r>
            <w:r>
              <w:t xml:space="preserve"> sensibles.  </w:t>
            </w:r>
          </w:p>
        </w:tc>
      </w:tr>
      <w:tr w:rsidR="00913FF9" w:rsidRPr="0028492A" w14:paraId="10F2AD19" w14:textId="77777777" w:rsidTr="005D044E">
        <w:tc>
          <w:tcPr>
            <w:tcW w:w="2269" w:type="dxa"/>
          </w:tcPr>
          <w:p w14:paraId="10F2AD17" w14:textId="77777777" w:rsidR="00913FF9" w:rsidRPr="0028492A" w:rsidRDefault="00913FF9" w:rsidP="00913FF9">
            <w:pPr>
              <w:spacing w:after="200"/>
            </w:pPr>
          </w:p>
        </w:tc>
        <w:tc>
          <w:tcPr>
            <w:tcW w:w="7294" w:type="dxa"/>
            <w:gridSpan w:val="2"/>
          </w:tcPr>
          <w:p w14:paraId="10F2AD18" w14:textId="37141258" w:rsidR="00913FF9" w:rsidRPr="0028492A" w:rsidRDefault="00913FF9" w:rsidP="0055777A">
            <w:pPr>
              <w:tabs>
                <w:tab w:val="left" w:pos="595"/>
              </w:tabs>
              <w:spacing w:after="200"/>
              <w:ind w:left="576" w:hanging="576"/>
            </w:pPr>
            <w:r w:rsidRPr="0028492A">
              <w:t>20.</w:t>
            </w:r>
            <w:r w:rsidR="0055777A">
              <w:t>3</w:t>
            </w:r>
            <w:r w:rsidR="00052866">
              <w:t xml:space="preserve">   </w:t>
            </w:r>
            <w:r w:rsidRPr="0028492A">
              <w:t>L’</w:t>
            </w:r>
            <w:r w:rsidRPr="0028492A">
              <w:rPr>
                <w:spacing w:val="-4"/>
                <w:szCs w:val="24"/>
              </w:rPr>
              <w:t xml:space="preserve">original et toutes les copies de l’offre seront dactylographiés ou écrits à l’encre indélébile et seront signés par une personne dûment habilitée à signer au nom du Soumissionnaire. </w:t>
            </w:r>
            <w:r w:rsidRPr="0028492A">
              <w:t xml:space="preserve">Cette habilitation sera établie dans </w:t>
            </w:r>
            <w:r w:rsidRPr="00823EC4">
              <w:t>la forme spécifiée dans les DPAO</w:t>
            </w:r>
            <w:r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5D044E">
        <w:tc>
          <w:tcPr>
            <w:tcW w:w="2269" w:type="dxa"/>
          </w:tcPr>
          <w:p w14:paraId="10F2AD1A" w14:textId="77777777" w:rsidR="00913FF9" w:rsidRPr="0028492A" w:rsidRDefault="00913FF9" w:rsidP="00913FF9">
            <w:pPr>
              <w:spacing w:after="200"/>
            </w:pPr>
          </w:p>
        </w:tc>
        <w:tc>
          <w:tcPr>
            <w:tcW w:w="7294" w:type="dxa"/>
            <w:gridSpan w:val="2"/>
          </w:tcPr>
          <w:p w14:paraId="4FA71680" w14:textId="25691E1D" w:rsidR="00052866" w:rsidRDefault="00913FF9" w:rsidP="00913FF9">
            <w:pPr>
              <w:tabs>
                <w:tab w:val="left" w:pos="595"/>
              </w:tabs>
              <w:spacing w:after="200"/>
              <w:ind w:left="576" w:hanging="576"/>
            </w:pPr>
            <w:r w:rsidRPr="0028492A">
              <w:t>20.</w:t>
            </w:r>
            <w:r w:rsidR="0055777A">
              <w:t>4</w:t>
            </w:r>
            <w:r w:rsidRPr="0028492A">
              <w:tab/>
            </w:r>
            <w:r w:rsidR="00052866">
              <w:t>Lorsque le Soumissionnaire est ungroupement d’entreprises (GE), l’Offre devra être signée au nom du GE par un représentant autorisé du GE, afin d’engager légalement tous les membres du GE, comme mis en évidence par une délégation de pouvoir signé par leurs représentants autorisés.</w:t>
            </w:r>
          </w:p>
          <w:p w14:paraId="10F2AD1B" w14:textId="35E6AF27" w:rsidR="00913FF9" w:rsidRPr="0028492A" w:rsidRDefault="00052866" w:rsidP="00913FF9">
            <w:pPr>
              <w:tabs>
                <w:tab w:val="left" w:pos="595"/>
              </w:tabs>
              <w:spacing w:after="200"/>
              <w:ind w:left="576" w:hanging="576"/>
            </w:pPr>
            <w:r>
              <w:lastRenderedPageBreak/>
              <w:t xml:space="preserve">20.5  </w:t>
            </w:r>
            <w:r w:rsidR="00913FF9" w:rsidRPr="0028492A">
              <w:t>Tout ajout entre les lignes, rature ou surcharge, pour être valable, devra être signé ou paraphé par la personne signataire</w:t>
            </w:r>
            <w:r w:rsidR="00913FF9" w:rsidRPr="0028492A">
              <w:rPr>
                <w:spacing w:val="-4"/>
                <w:szCs w:val="24"/>
              </w:rPr>
              <w:t>.</w:t>
            </w:r>
          </w:p>
        </w:tc>
      </w:tr>
      <w:tr w:rsidR="00913FF9" w:rsidRPr="0028492A" w14:paraId="10F2AD1F" w14:textId="77777777" w:rsidTr="005D044E">
        <w:tc>
          <w:tcPr>
            <w:tcW w:w="2269" w:type="dxa"/>
          </w:tcPr>
          <w:p w14:paraId="10F2AD1D" w14:textId="77777777" w:rsidR="00913FF9" w:rsidRPr="0028492A" w:rsidRDefault="00913FF9" w:rsidP="00913FF9">
            <w:pPr>
              <w:spacing w:after="200"/>
            </w:pPr>
          </w:p>
        </w:tc>
        <w:tc>
          <w:tcPr>
            <w:tcW w:w="7294" w:type="dxa"/>
            <w:gridSpan w:val="2"/>
          </w:tcPr>
          <w:p w14:paraId="10F2AD1E" w14:textId="14DB8FA7" w:rsidR="00913FF9" w:rsidRPr="0028492A" w:rsidRDefault="00913FF9" w:rsidP="00913FF9">
            <w:pPr>
              <w:pStyle w:val="SecI1"/>
              <w:rPr>
                <w:bCs/>
                <w:i/>
                <w:iCs/>
              </w:rPr>
            </w:pPr>
            <w:bookmarkStart w:id="250" w:name="_Toc68630406"/>
            <w:bookmarkStart w:id="251" w:name="_Toc438438844"/>
            <w:bookmarkStart w:id="252" w:name="_Toc438532613"/>
            <w:bookmarkStart w:id="253" w:name="_Toc438733988"/>
            <w:bookmarkStart w:id="254" w:name="_Toc438962070"/>
            <w:bookmarkStart w:id="255" w:name="_Toc461939619"/>
            <w:bookmarkStart w:id="256" w:name="_Toc100032311"/>
            <w:bookmarkStart w:id="257" w:name="_Toc477188524"/>
            <w:bookmarkStart w:id="258" w:name="_Toc486542018"/>
            <w:bookmarkStart w:id="259" w:name="_Toc486861727"/>
            <w:r w:rsidRPr="0028492A">
              <w:t>D. Remise des offres</w:t>
            </w:r>
            <w:bookmarkEnd w:id="250"/>
            <w:r w:rsidRPr="0028492A">
              <w:t xml:space="preserve"> </w:t>
            </w:r>
            <w:bookmarkEnd w:id="251"/>
            <w:bookmarkEnd w:id="252"/>
            <w:bookmarkEnd w:id="253"/>
            <w:bookmarkEnd w:id="254"/>
            <w:bookmarkEnd w:id="255"/>
            <w:bookmarkEnd w:id="256"/>
            <w:bookmarkEnd w:id="257"/>
            <w:bookmarkEnd w:id="258"/>
            <w:bookmarkEnd w:id="259"/>
          </w:p>
        </w:tc>
      </w:tr>
      <w:tr w:rsidR="00913FF9" w:rsidRPr="0028492A" w14:paraId="10F2AD27" w14:textId="77777777" w:rsidTr="005D044E">
        <w:tc>
          <w:tcPr>
            <w:tcW w:w="2269" w:type="dxa"/>
          </w:tcPr>
          <w:p w14:paraId="10F2AD20" w14:textId="77777777" w:rsidR="00913FF9" w:rsidRPr="0028492A" w:rsidRDefault="00913FF9" w:rsidP="00913FF9">
            <w:pPr>
              <w:pStyle w:val="SecI2"/>
            </w:pPr>
            <w:bookmarkStart w:id="260" w:name="_Toc438438845"/>
            <w:bookmarkStart w:id="261" w:name="_Toc438532614"/>
            <w:bookmarkStart w:id="262" w:name="_Toc438733989"/>
            <w:bookmarkStart w:id="263" w:name="_Toc438907027"/>
            <w:bookmarkStart w:id="264" w:name="_Toc438907226"/>
            <w:bookmarkStart w:id="265" w:name="_Toc100032312"/>
            <w:bookmarkStart w:id="266" w:name="_Toc477188525"/>
            <w:bookmarkStart w:id="267" w:name="_Toc486861728"/>
            <w:bookmarkStart w:id="268" w:name="_Toc68630407"/>
            <w:r w:rsidRPr="0028492A">
              <w:t>Cachetage et Marquage des Offres</w:t>
            </w:r>
            <w:bookmarkEnd w:id="260"/>
            <w:bookmarkEnd w:id="261"/>
            <w:bookmarkEnd w:id="262"/>
            <w:bookmarkEnd w:id="263"/>
            <w:bookmarkEnd w:id="264"/>
            <w:bookmarkEnd w:id="265"/>
            <w:bookmarkEnd w:id="266"/>
            <w:bookmarkEnd w:id="267"/>
            <w:bookmarkEnd w:id="268"/>
          </w:p>
        </w:tc>
        <w:tc>
          <w:tcPr>
            <w:tcW w:w="7294" w:type="dxa"/>
            <w:gridSpan w:val="2"/>
          </w:tcPr>
          <w:p w14:paraId="7C6EC021" w14:textId="5DAE1949" w:rsidR="003005BB" w:rsidRPr="00DC11B7" w:rsidRDefault="003005BB" w:rsidP="00DC11B7">
            <w:pPr>
              <w:pStyle w:val="ITBno"/>
              <w:numPr>
                <w:ilvl w:val="1"/>
                <w:numId w:val="7"/>
              </w:numPr>
              <w:ind w:left="536" w:hanging="540"/>
              <w:rPr>
                <w:lang w:val="fr-FR"/>
              </w:rPr>
            </w:pPr>
            <w:r w:rsidRPr="00C5158C">
              <w:rPr>
                <w:lang w:val="fr"/>
              </w:rPr>
              <w:t xml:space="preserve">Le </w:t>
            </w:r>
            <w:r>
              <w:rPr>
                <w:lang w:val="fr"/>
              </w:rPr>
              <w:t>S</w:t>
            </w:r>
            <w:r w:rsidRPr="00C5158C">
              <w:rPr>
                <w:lang w:val="fr"/>
              </w:rPr>
              <w:t>oumissionnaire doit remettre l</w:t>
            </w:r>
            <w:r>
              <w:rPr>
                <w:lang w:val="fr"/>
              </w:rPr>
              <w:t>a Soumission</w:t>
            </w:r>
            <w:r w:rsidRPr="00C5158C">
              <w:rPr>
                <w:lang w:val="fr"/>
              </w:rPr>
              <w:t xml:space="preserve"> dans deux enveloppes distinctes scellées (la partie technique et la partie financière).) Ces deux enveloppes doivent être enfermées dans une enveloppe extérieure scellée distincte portant la marque « </w:t>
            </w:r>
            <w:r>
              <w:rPr>
                <w:lang w:val="fr"/>
              </w:rPr>
              <w:t xml:space="preserve">Offre </w:t>
            </w:r>
            <w:r w:rsidRPr="00C5158C">
              <w:rPr>
                <w:lang w:val="fr"/>
              </w:rPr>
              <w:t>Original</w:t>
            </w:r>
            <w:r>
              <w:rPr>
                <w:lang w:val="fr"/>
              </w:rPr>
              <w:t xml:space="preserve">e </w:t>
            </w:r>
            <w:r w:rsidRPr="00C5158C">
              <w:rPr>
                <w:lang w:val="fr"/>
              </w:rPr>
              <w:t xml:space="preserve">». En outre, le </w:t>
            </w:r>
            <w:r>
              <w:rPr>
                <w:lang w:val="fr"/>
              </w:rPr>
              <w:t>S</w:t>
            </w:r>
            <w:r w:rsidRPr="00C5158C">
              <w:rPr>
                <w:lang w:val="fr"/>
              </w:rPr>
              <w:t>oumissionnaire doit soumettre des copies de l’</w:t>
            </w:r>
            <w:r>
              <w:rPr>
                <w:lang w:val="fr"/>
              </w:rPr>
              <w:t>O</w:t>
            </w:r>
            <w:r w:rsidRPr="00C5158C">
              <w:rPr>
                <w:lang w:val="fr"/>
              </w:rPr>
              <w:t>ffre dans le n</w:t>
            </w:r>
            <w:r>
              <w:rPr>
                <w:lang w:val="fr"/>
              </w:rPr>
              <w:t xml:space="preserve">ombre </w:t>
            </w:r>
            <w:r w:rsidRPr="00C5158C">
              <w:rPr>
                <w:lang w:val="fr"/>
              </w:rPr>
              <w:t>spécifié dans le</w:t>
            </w:r>
            <w:r>
              <w:rPr>
                <w:lang w:val="fr"/>
              </w:rPr>
              <w:t>s DPAO</w:t>
            </w:r>
            <w:r w:rsidRPr="00C5158C">
              <w:rPr>
                <w:lang w:val="fr"/>
              </w:rPr>
              <w:t xml:space="preserve">. Les copies de la </w:t>
            </w:r>
            <w:r>
              <w:rPr>
                <w:lang w:val="fr"/>
              </w:rPr>
              <w:t>P</w:t>
            </w:r>
            <w:r w:rsidRPr="00C5158C">
              <w:rPr>
                <w:lang w:val="fr"/>
              </w:rPr>
              <w:t xml:space="preserve">artie </w:t>
            </w:r>
            <w:r>
              <w:rPr>
                <w:lang w:val="fr"/>
              </w:rPr>
              <w:t>T</w:t>
            </w:r>
            <w:r w:rsidRPr="00C5158C">
              <w:rPr>
                <w:lang w:val="fr"/>
              </w:rPr>
              <w:t>echnique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Techni</w:t>
            </w:r>
            <w:r>
              <w:rPr>
                <w:lang w:val="fr"/>
              </w:rPr>
              <w:t xml:space="preserve">que </w:t>
            </w:r>
            <w:r w:rsidRPr="00C5158C">
              <w:rPr>
                <w:lang w:val="fr"/>
              </w:rPr>
              <w:t xml:space="preserve">». Les copies de la </w:t>
            </w:r>
            <w:r>
              <w:rPr>
                <w:lang w:val="fr"/>
              </w:rPr>
              <w:t>P</w:t>
            </w:r>
            <w:r w:rsidRPr="00C5158C">
              <w:rPr>
                <w:lang w:val="fr"/>
              </w:rPr>
              <w:t xml:space="preserve">artie </w:t>
            </w:r>
            <w:r>
              <w:rPr>
                <w:lang w:val="fr"/>
              </w:rPr>
              <w:t>F</w:t>
            </w:r>
            <w:r w:rsidRPr="00C5158C">
              <w:rPr>
                <w:lang w:val="fr"/>
              </w:rPr>
              <w:t>inancière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Financi</w:t>
            </w:r>
            <w:r>
              <w:rPr>
                <w:lang w:val="fr"/>
              </w:rPr>
              <w:t xml:space="preserve">ère </w:t>
            </w:r>
            <w:r w:rsidRPr="00C5158C">
              <w:rPr>
                <w:lang w:val="fr"/>
              </w:rPr>
              <w:t xml:space="preserve">». Le </w:t>
            </w:r>
            <w:r>
              <w:rPr>
                <w:lang w:val="fr"/>
              </w:rPr>
              <w:t>S</w:t>
            </w:r>
            <w:r w:rsidRPr="00C5158C">
              <w:rPr>
                <w:lang w:val="fr"/>
              </w:rPr>
              <w:t>oumissionnaire doit placer ces deux enveloppes dans une enveloppe extérieure distincte et scellée portant la marque «</w:t>
            </w:r>
            <w:r>
              <w:rPr>
                <w:lang w:val="fr"/>
              </w:rPr>
              <w:t xml:space="preserve"> Copies de l’Offre </w:t>
            </w:r>
            <w:r w:rsidRPr="00C5158C">
              <w:rPr>
                <w:lang w:val="fr"/>
              </w:rPr>
              <w:t>». En cas d’écart entre l’original et les copies, l’original</w:t>
            </w:r>
            <w:r>
              <w:rPr>
                <w:lang w:val="fr"/>
              </w:rPr>
              <w:t xml:space="preserve"> prévaudra.</w:t>
            </w:r>
          </w:p>
          <w:p w14:paraId="50623D2C" w14:textId="01138825" w:rsidR="003005BB" w:rsidRPr="00DC11B7" w:rsidRDefault="003005BB" w:rsidP="00DC11B7">
            <w:pPr>
              <w:pStyle w:val="ITBno"/>
              <w:numPr>
                <w:ilvl w:val="1"/>
                <w:numId w:val="7"/>
              </w:numPr>
              <w:ind w:left="536" w:hanging="536"/>
              <w:rPr>
                <w:lang w:val="fr-FR"/>
              </w:rPr>
            </w:pPr>
            <w:r w:rsidRPr="00C5158C">
              <w:rPr>
                <w:lang w:val="fr"/>
              </w:rPr>
              <w:t>Si d</w:t>
            </w:r>
            <w:r>
              <w:rPr>
                <w:lang w:val="fr"/>
              </w:rPr>
              <w:t xml:space="preserve">es Offres Variantes </w:t>
            </w:r>
            <w:r w:rsidRPr="00C5158C">
              <w:rPr>
                <w:lang w:val="fr"/>
              </w:rPr>
              <w:t>sont autorisées conformément à l’I</w:t>
            </w:r>
            <w:r>
              <w:rPr>
                <w:lang w:val="fr"/>
              </w:rPr>
              <w:t>S</w:t>
            </w:r>
            <w:r w:rsidRPr="00C5158C">
              <w:rPr>
                <w:lang w:val="fr"/>
              </w:rPr>
              <w:t xml:space="preserve"> 13, les </w:t>
            </w:r>
            <w:r>
              <w:rPr>
                <w:lang w:val="fr"/>
              </w:rPr>
              <w:t>Offres Variantes</w:t>
            </w:r>
            <w:r w:rsidRPr="00C5158C">
              <w:rPr>
                <w:lang w:val="fr"/>
              </w:rPr>
              <w:t xml:space="preserve"> </w:t>
            </w:r>
            <w:r>
              <w:rPr>
                <w:lang w:val="fr"/>
              </w:rPr>
              <w:t xml:space="preserve">doivent être </w:t>
            </w:r>
            <w:r w:rsidRPr="00C5158C">
              <w:rPr>
                <w:lang w:val="fr"/>
              </w:rPr>
              <w:t xml:space="preserve">présentées comme suit : l’original de la </w:t>
            </w:r>
            <w:r>
              <w:rPr>
                <w:lang w:val="fr"/>
              </w:rPr>
              <w:t>P</w:t>
            </w:r>
            <w:r w:rsidRPr="00C5158C">
              <w:rPr>
                <w:lang w:val="fr"/>
              </w:rPr>
              <w:t xml:space="preserve">artie </w:t>
            </w:r>
            <w:r>
              <w:rPr>
                <w:lang w:val="fr"/>
              </w:rPr>
              <w:t>T</w:t>
            </w:r>
            <w:r w:rsidRPr="00C5158C">
              <w:rPr>
                <w:lang w:val="fr"/>
              </w:rPr>
              <w:t>echnique de l’</w:t>
            </w:r>
            <w:r>
              <w:rPr>
                <w:lang w:val="fr"/>
              </w:rPr>
              <w:t>O</w:t>
            </w:r>
            <w:r w:rsidRPr="00C5158C">
              <w:rPr>
                <w:lang w:val="fr"/>
              </w:rPr>
              <w:t xml:space="preserve">ffre </w:t>
            </w:r>
            <w:r>
              <w:rPr>
                <w:lang w:val="fr"/>
              </w:rPr>
              <w:t>Variante doit</w:t>
            </w:r>
            <w:r w:rsidRPr="00C5158C">
              <w:rPr>
                <w:lang w:val="fr"/>
              </w:rPr>
              <w:t xml:space="preserve"> être placé dans une enveloppe scellée portant la marque «</w:t>
            </w:r>
            <w:r>
              <w:rPr>
                <w:lang w:val="fr"/>
              </w:rPr>
              <w:t xml:space="preserve"> </w:t>
            </w:r>
            <w:r w:rsidRPr="00C5158C">
              <w:rPr>
                <w:lang w:val="fr"/>
              </w:rPr>
              <w:t xml:space="preserve">Offre </w:t>
            </w:r>
            <w:r>
              <w:rPr>
                <w:lang w:val="fr"/>
              </w:rPr>
              <w:t xml:space="preserve">Variante </w:t>
            </w:r>
            <w:r w:rsidRPr="00C5158C">
              <w:rPr>
                <w:lang w:val="fr"/>
              </w:rPr>
              <w:t>– Partie</w:t>
            </w:r>
            <w:r>
              <w:rPr>
                <w:lang w:val="fr"/>
              </w:rPr>
              <w:t xml:space="preserve"> Technique » et la Partie Financière doit être placée dans une enveloppe </w:t>
            </w:r>
            <w:r w:rsidRPr="00C5158C">
              <w:rPr>
                <w:lang w:val="fr"/>
              </w:rPr>
              <w:t>scellée</w:t>
            </w:r>
            <w:r>
              <w:rPr>
                <w:lang w:val="fr"/>
              </w:rPr>
              <w:t xml:space="preserve"> portant la marque « </w:t>
            </w:r>
            <w:r w:rsidRPr="00C5158C">
              <w:rPr>
                <w:lang w:val="fr"/>
              </w:rPr>
              <w:t xml:space="preserve">Offre </w:t>
            </w:r>
            <w:r>
              <w:rPr>
                <w:lang w:val="fr"/>
              </w:rPr>
              <w:t>Variante</w:t>
            </w:r>
            <w:r w:rsidRPr="00C5158C">
              <w:rPr>
                <w:lang w:val="fr"/>
              </w:rPr>
              <w:t xml:space="preserve"> – Partie </w:t>
            </w:r>
            <w:r>
              <w:rPr>
                <w:lang w:val="fr"/>
              </w:rPr>
              <w:t>F</w:t>
            </w:r>
            <w:r w:rsidRPr="00C5158C">
              <w:rPr>
                <w:lang w:val="fr"/>
              </w:rPr>
              <w:t>inancière</w:t>
            </w:r>
            <w:r>
              <w:rPr>
                <w:lang w:val="fr"/>
              </w:rPr>
              <w:t xml:space="preserve"> » et ces </w:t>
            </w:r>
            <w:r w:rsidRPr="00C5158C">
              <w:rPr>
                <w:lang w:val="fr"/>
              </w:rPr>
              <w:t xml:space="preserve">deux enveloppes scellées distinctes </w:t>
            </w:r>
            <w:r>
              <w:rPr>
                <w:lang w:val="fr"/>
              </w:rPr>
              <w:t xml:space="preserve">doivent </w:t>
            </w:r>
            <w:r w:rsidRPr="00C5158C">
              <w:rPr>
                <w:lang w:val="fr"/>
              </w:rPr>
              <w:t xml:space="preserve"> ensuite </w:t>
            </w:r>
            <w:r>
              <w:rPr>
                <w:lang w:val="fr"/>
              </w:rPr>
              <w:t xml:space="preserve">être </w:t>
            </w:r>
            <w:r w:rsidRPr="00C5158C">
              <w:rPr>
                <w:lang w:val="fr"/>
              </w:rPr>
              <w:t>incluses dans un enveloppe extérieure scellée portant la marque «</w:t>
            </w:r>
            <w:r>
              <w:rPr>
                <w:lang w:val="fr"/>
              </w:rPr>
              <w:t xml:space="preserve"> Offre Variante </w:t>
            </w:r>
            <w:r w:rsidR="00084D30">
              <w:rPr>
                <w:lang w:val="fr"/>
              </w:rPr>
              <w:t xml:space="preserve">Original de l’Offre </w:t>
            </w:r>
            <w:r>
              <w:rPr>
                <w:lang w:val="fr"/>
              </w:rPr>
              <w:t>», les copies de l’</w:t>
            </w:r>
            <w:r w:rsidR="00084D30">
              <w:rPr>
                <w:lang w:val="fr"/>
              </w:rPr>
              <w:t>O</w:t>
            </w:r>
            <w:r>
              <w:rPr>
                <w:lang w:val="fr"/>
              </w:rPr>
              <w:t xml:space="preserve">ffre </w:t>
            </w:r>
            <w:r w:rsidR="00084D30">
              <w:rPr>
                <w:lang w:val="fr"/>
              </w:rPr>
              <w:t xml:space="preserve">Variante doivent être </w:t>
            </w:r>
            <w:r>
              <w:rPr>
                <w:lang w:val="fr"/>
              </w:rPr>
              <w:t>placées dans des</w:t>
            </w:r>
            <w:r w:rsidR="00084D30">
              <w:rPr>
                <w:lang w:val="fr"/>
              </w:rPr>
              <w:t xml:space="preserve"> </w:t>
            </w:r>
            <w:r w:rsidRPr="00C5158C">
              <w:rPr>
                <w:lang w:val="fr"/>
              </w:rPr>
              <w:t>enveloppes scellées</w:t>
            </w:r>
            <w:r w:rsidR="00084D30">
              <w:rPr>
                <w:lang w:val="fr"/>
              </w:rPr>
              <w:t xml:space="preserve"> </w:t>
            </w:r>
            <w:r>
              <w:rPr>
                <w:lang w:val="fr"/>
              </w:rPr>
              <w:t xml:space="preserve">distinctes portant la marque « </w:t>
            </w:r>
            <w:r w:rsidR="00084D30">
              <w:rPr>
                <w:lang w:val="fr"/>
              </w:rPr>
              <w:t>Offre Variante</w:t>
            </w:r>
            <w:r w:rsidRPr="00C5158C">
              <w:rPr>
                <w:lang w:val="fr"/>
              </w:rPr>
              <w:t xml:space="preserve"> – Copies </w:t>
            </w:r>
            <w:r w:rsidR="00084D30">
              <w:rPr>
                <w:lang w:val="fr"/>
              </w:rPr>
              <w:t xml:space="preserve">Partie </w:t>
            </w:r>
            <w:r>
              <w:rPr>
                <w:lang w:val="fr"/>
              </w:rPr>
              <w:t>» et</w:t>
            </w:r>
            <w:r w:rsidR="00084D30">
              <w:rPr>
                <w:lang w:val="fr"/>
              </w:rPr>
              <w:t xml:space="preserve"> </w:t>
            </w:r>
            <w:r w:rsidRPr="00C5158C">
              <w:rPr>
                <w:lang w:val="fr"/>
              </w:rPr>
              <w:t>«</w:t>
            </w:r>
            <w:r w:rsidR="00084D30">
              <w:rPr>
                <w:lang w:val="fr"/>
              </w:rPr>
              <w:t xml:space="preserve">Offre Variante </w:t>
            </w:r>
            <w:r>
              <w:rPr>
                <w:lang w:val="fr"/>
              </w:rPr>
              <w:t xml:space="preserve">– Copies </w:t>
            </w:r>
            <w:r w:rsidR="00084D30">
              <w:rPr>
                <w:lang w:val="fr"/>
              </w:rPr>
              <w:t xml:space="preserve">Parties Financières </w:t>
            </w:r>
            <w:r>
              <w:rPr>
                <w:lang w:val="fr"/>
              </w:rPr>
              <w:t xml:space="preserve">» et </w:t>
            </w:r>
            <w:r w:rsidR="00084D30">
              <w:rPr>
                <w:lang w:val="fr"/>
              </w:rPr>
              <w:t xml:space="preserve">placées </w:t>
            </w:r>
            <w:r>
              <w:rPr>
                <w:lang w:val="fr"/>
              </w:rPr>
              <w:t>dans une enveloppe extérieure</w:t>
            </w:r>
            <w:r w:rsidR="00084D30">
              <w:rPr>
                <w:lang w:val="fr"/>
              </w:rPr>
              <w:t xml:space="preserve"> </w:t>
            </w:r>
            <w:r w:rsidRPr="00C5158C">
              <w:rPr>
                <w:lang w:val="fr"/>
              </w:rPr>
              <w:t>scellée distincte portant la marque «</w:t>
            </w:r>
            <w:r w:rsidR="00084D30">
              <w:rPr>
                <w:lang w:val="fr"/>
              </w:rPr>
              <w:t xml:space="preserve"> Offre Variante </w:t>
            </w:r>
            <w:r>
              <w:rPr>
                <w:lang w:val="fr"/>
              </w:rPr>
              <w:t>-</w:t>
            </w:r>
            <w:r w:rsidRPr="00C5158C">
              <w:rPr>
                <w:lang w:val="fr"/>
              </w:rPr>
              <w:t>Copies</w:t>
            </w:r>
            <w:r w:rsidR="00084D30">
              <w:rPr>
                <w:lang w:val="fr"/>
              </w:rPr>
              <w:t xml:space="preserve"> </w:t>
            </w:r>
            <w:r w:rsidRPr="00C5158C">
              <w:rPr>
                <w:lang w:val="fr"/>
              </w:rPr>
              <w:t>».</w:t>
            </w:r>
          </w:p>
          <w:p w14:paraId="5DC261E8" w14:textId="0682DB85" w:rsidR="00084D30" w:rsidRDefault="00084D30" w:rsidP="00084D30">
            <w:pPr>
              <w:tabs>
                <w:tab w:val="left" w:pos="595"/>
              </w:tabs>
              <w:spacing w:after="180"/>
              <w:ind w:left="536" w:hanging="540"/>
            </w:pPr>
            <w:r>
              <w:t>21.3 Les Enveloppes marquées « Original de l’Offre » et « Copies de l’Offre » (et, si approprié une troisième eneveloppe marquée « Offre Variante » doivent être placées dans une enveloppe extérieure scellée pour soumission au Maître d’Ouvrage.</w:t>
            </w:r>
          </w:p>
          <w:p w14:paraId="0FFF4D48" w14:textId="77777777" w:rsidR="00BC0E5C" w:rsidRDefault="00084D30" w:rsidP="00084D30">
            <w:pPr>
              <w:tabs>
                <w:tab w:val="left" w:pos="595"/>
              </w:tabs>
              <w:spacing w:after="180"/>
              <w:ind w:left="536" w:hanging="536"/>
            </w:pPr>
            <w:r>
              <w:t>21.4 Toutes les enveloppes intérieures et extérieures</w:t>
            </w:r>
            <w:r w:rsidR="00BC0E5C">
              <w:t xml:space="preserve"> devront :</w:t>
            </w:r>
          </w:p>
          <w:p w14:paraId="6C57443B" w14:textId="319B762B" w:rsidR="00BC0E5C" w:rsidRDefault="00BC0E5C" w:rsidP="004D3832">
            <w:pPr>
              <w:pStyle w:val="ListParagraph"/>
              <w:numPr>
                <w:ilvl w:val="0"/>
                <w:numId w:val="99"/>
              </w:numPr>
              <w:tabs>
                <w:tab w:val="left" w:pos="595"/>
              </w:tabs>
              <w:spacing w:after="180"/>
              <w:ind w:left="896"/>
            </w:pPr>
            <w:r>
              <w:t>porter le nom et l’adresse du Soumissionnaire ;</w:t>
            </w:r>
          </w:p>
          <w:p w14:paraId="3DC14675" w14:textId="5088E26B" w:rsidR="00BC0E5C" w:rsidRDefault="00BC0E5C" w:rsidP="00DC11B7">
            <w:pPr>
              <w:pStyle w:val="ListParagraph"/>
              <w:tabs>
                <w:tab w:val="left" w:pos="595"/>
              </w:tabs>
              <w:spacing w:after="180"/>
              <w:ind w:left="896" w:firstLine="0"/>
            </w:pPr>
          </w:p>
          <w:p w14:paraId="263AB4C3" w14:textId="0F0C2117" w:rsidR="00BC0E5C" w:rsidRDefault="00BC0E5C" w:rsidP="004D3832">
            <w:pPr>
              <w:pStyle w:val="ListParagraph"/>
              <w:numPr>
                <w:ilvl w:val="0"/>
                <w:numId w:val="99"/>
              </w:numPr>
              <w:tabs>
                <w:tab w:val="left" w:pos="595"/>
              </w:tabs>
              <w:spacing w:after="180"/>
              <w:ind w:left="896"/>
            </w:pPr>
            <w:r>
              <w:t>être adressées au Maître d’Ouvrage selon IS 22.1 ;</w:t>
            </w:r>
          </w:p>
          <w:p w14:paraId="0E00101B" w14:textId="77777777" w:rsidR="00BC0E5C" w:rsidRDefault="00BC0E5C" w:rsidP="00DC11B7">
            <w:pPr>
              <w:pStyle w:val="ListParagraph"/>
            </w:pPr>
          </w:p>
          <w:p w14:paraId="41C3C241" w14:textId="075D35F1" w:rsidR="00BC0E5C" w:rsidRDefault="00BC0E5C" w:rsidP="004D3832">
            <w:pPr>
              <w:pStyle w:val="ListParagraph"/>
              <w:numPr>
                <w:ilvl w:val="0"/>
                <w:numId w:val="99"/>
              </w:numPr>
              <w:tabs>
                <w:tab w:val="left" w:pos="595"/>
              </w:tabs>
              <w:spacing w:after="180"/>
              <w:ind w:left="896"/>
            </w:pPr>
            <w:r>
              <w:t>porter l’identification du processus du appel d’offres indiqué en IS 1.1 ; et</w:t>
            </w:r>
          </w:p>
          <w:p w14:paraId="5F69F957" w14:textId="77777777" w:rsidR="00BC0E5C" w:rsidRDefault="00BC0E5C" w:rsidP="00DC11B7">
            <w:pPr>
              <w:pStyle w:val="ListParagraph"/>
            </w:pPr>
          </w:p>
          <w:p w14:paraId="10F2AD26" w14:textId="2F3B2654" w:rsidR="00913FF9" w:rsidRPr="0028492A" w:rsidRDefault="00BC0E5C" w:rsidP="004D3832">
            <w:pPr>
              <w:pStyle w:val="ListParagraph"/>
              <w:numPr>
                <w:ilvl w:val="0"/>
                <w:numId w:val="99"/>
              </w:numPr>
              <w:tabs>
                <w:tab w:val="left" w:pos="595"/>
              </w:tabs>
              <w:spacing w:after="0"/>
              <w:ind w:left="896"/>
            </w:pPr>
            <w:r>
              <w:t>porter l’indication : « à ne pas ouvrir avant l’heure et la date de l’Ouverture des Offres.</w:t>
            </w:r>
          </w:p>
        </w:tc>
      </w:tr>
      <w:tr w:rsidR="00913FF9" w:rsidRPr="0028492A" w14:paraId="10F2AD31" w14:textId="77777777" w:rsidTr="005D044E">
        <w:tc>
          <w:tcPr>
            <w:tcW w:w="2269" w:type="dxa"/>
          </w:tcPr>
          <w:p w14:paraId="10F2AD2F" w14:textId="77777777" w:rsidR="00913FF9" w:rsidRPr="0028492A" w:rsidRDefault="00913FF9" w:rsidP="00913FF9">
            <w:pPr>
              <w:spacing w:after="200"/>
            </w:pPr>
            <w:bookmarkStart w:id="269" w:name="_Toc438532615"/>
            <w:bookmarkStart w:id="270" w:name="_Toc438532616"/>
            <w:bookmarkStart w:id="271" w:name="_Toc438532617"/>
            <w:bookmarkEnd w:id="269"/>
            <w:bookmarkEnd w:id="270"/>
            <w:bookmarkEnd w:id="271"/>
          </w:p>
        </w:tc>
        <w:tc>
          <w:tcPr>
            <w:tcW w:w="7294" w:type="dxa"/>
            <w:gridSpan w:val="2"/>
          </w:tcPr>
          <w:p w14:paraId="10F2AD30" w14:textId="1B2F75DD" w:rsidR="00913FF9" w:rsidRPr="0028492A" w:rsidRDefault="00913FF9" w:rsidP="00913FF9">
            <w:pPr>
              <w:tabs>
                <w:tab w:val="left" w:pos="600"/>
              </w:tabs>
              <w:spacing w:after="200"/>
              <w:ind w:left="600" w:hanging="600"/>
            </w:pPr>
            <w:r w:rsidRPr="0028492A">
              <w:t>21.</w:t>
            </w:r>
            <w:r w:rsidR="00BC0E5C">
              <w:t>5</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5D044E">
        <w:trPr>
          <w:trHeight w:val="568"/>
        </w:trPr>
        <w:tc>
          <w:tcPr>
            <w:tcW w:w="2269" w:type="dxa"/>
          </w:tcPr>
          <w:p w14:paraId="10F2AD32" w14:textId="77777777" w:rsidR="00913FF9" w:rsidRPr="0028492A" w:rsidRDefault="00913FF9" w:rsidP="00913FF9">
            <w:pPr>
              <w:pStyle w:val="SecI2"/>
            </w:pPr>
            <w:bookmarkStart w:id="272" w:name="_Toc424009124"/>
            <w:bookmarkStart w:id="273" w:name="_Toc438438846"/>
            <w:bookmarkStart w:id="274" w:name="_Toc438532618"/>
            <w:bookmarkStart w:id="275" w:name="_Toc438733990"/>
            <w:bookmarkStart w:id="276" w:name="_Toc438907028"/>
            <w:bookmarkStart w:id="277" w:name="_Toc438907227"/>
            <w:bookmarkStart w:id="278" w:name="_Toc100032313"/>
            <w:bookmarkStart w:id="279" w:name="_Toc477188526"/>
            <w:bookmarkStart w:id="280" w:name="_Toc486861729"/>
            <w:bookmarkStart w:id="281" w:name="_Toc68630408"/>
            <w:r w:rsidRPr="0028492A">
              <w:t>Date et heure limite de remise des offres</w:t>
            </w:r>
            <w:bookmarkEnd w:id="272"/>
            <w:bookmarkEnd w:id="273"/>
            <w:bookmarkEnd w:id="274"/>
            <w:bookmarkEnd w:id="275"/>
            <w:bookmarkEnd w:id="276"/>
            <w:bookmarkEnd w:id="277"/>
            <w:bookmarkEnd w:id="278"/>
            <w:bookmarkEnd w:id="279"/>
            <w:bookmarkEnd w:id="280"/>
            <w:bookmarkEnd w:id="281"/>
          </w:p>
        </w:tc>
        <w:tc>
          <w:tcPr>
            <w:tcW w:w="7294" w:type="dxa"/>
            <w:gridSpan w:val="2"/>
          </w:tcPr>
          <w:p w14:paraId="10F2AD33" w14:textId="783F3CAF" w:rsidR="00913FF9" w:rsidRPr="0028492A" w:rsidRDefault="00913FF9" w:rsidP="00913FF9">
            <w:pPr>
              <w:tabs>
                <w:tab w:val="left" w:pos="612"/>
              </w:tabs>
              <w:spacing w:after="120"/>
              <w:ind w:left="576" w:hanging="576"/>
            </w:pPr>
            <w:r w:rsidRPr="0028492A">
              <w:t>22.1</w:t>
            </w:r>
            <w:r w:rsidRPr="0028492A">
              <w:tab/>
              <w:t xml:space="preserve">Les offres doivent être reçues par le </w:t>
            </w:r>
            <w:r w:rsidR="00C44BFC">
              <w:t>Maître d’Ouvrage</w:t>
            </w:r>
            <w:r w:rsidRPr="0028492A">
              <w:t xml:space="preserve"> à l’adresse et au plus tard à la date et à l’heure </w:t>
            </w:r>
            <w:r w:rsidRPr="00823EC4">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823EC4">
              <w:t>prévue aux DPAO</w:t>
            </w:r>
            <w:r w:rsidRPr="004B5BCA">
              <w:t>.</w:t>
            </w:r>
          </w:p>
        </w:tc>
      </w:tr>
      <w:tr w:rsidR="00913FF9" w:rsidRPr="0028492A" w14:paraId="10F2AD37" w14:textId="77777777" w:rsidTr="005D044E">
        <w:tc>
          <w:tcPr>
            <w:tcW w:w="2269" w:type="dxa"/>
          </w:tcPr>
          <w:p w14:paraId="10F2AD35" w14:textId="77777777" w:rsidR="00913FF9" w:rsidRPr="0028492A" w:rsidRDefault="00913FF9" w:rsidP="00913FF9">
            <w:pPr>
              <w:spacing w:after="200"/>
            </w:pPr>
          </w:p>
        </w:tc>
        <w:tc>
          <w:tcPr>
            <w:tcW w:w="7294" w:type="dxa"/>
            <w:gridSpan w:val="2"/>
          </w:tcPr>
          <w:p w14:paraId="10F2AD36" w14:textId="273FDB90" w:rsidR="00913FF9" w:rsidRPr="0028492A" w:rsidRDefault="00913FF9" w:rsidP="00913FF9">
            <w:pPr>
              <w:tabs>
                <w:tab w:val="left" w:pos="612"/>
              </w:tabs>
              <w:spacing w:after="120"/>
              <w:ind w:left="576" w:hanging="576"/>
            </w:pPr>
            <w:r w:rsidRPr="0028492A">
              <w:t>22.2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5D044E">
        <w:tc>
          <w:tcPr>
            <w:tcW w:w="2269" w:type="dxa"/>
          </w:tcPr>
          <w:p w14:paraId="10F2AD38" w14:textId="77777777" w:rsidR="00913FF9" w:rsidRPr="0028492A" w:rsidRDefault="00913FF9" w:rsidP="00913FF9">
            <w:pPr>
              <w:pStyle w:val="SecI2"/>
            </w:pPr>
            <w:bookmarkStart w:id="282" w:name="_Toc438438847"/>
            <w:bookmarkStart w:id="283" w:name="_Toc438532619"/>
            <w:bookmarkStart w:id="284" w:name="_Toc438733991"/>
            <w:bookmarkStart w:id="285" w:name="_Toc438907029"/>
            <w:bookmarkStart w:id="286" w:name="_Toc438907228"/>
            <w:bookmarkStart w:id="287" w:name="_Toc100032314"/>
            <w:bookmarkStart w:id="288" w:name="_Toc477188527"/>
            <w:bookmarkStart w:id="289" w:name="_Toc486861730"/>
            <w:bookmarkStart w:id="290" w:name="_Toc68630409"/>
            <w:r w:rsidRPr="0028492A">
              <w:t>Offres hors délai</w:t>
            </w:r>
            <w:bookmarkEnd w:id="282"/>
            <w:bookmarkEnd w:id="283"/>
            <w:bookmarkEnd w:id="284"/>
            <w:bookmarkEnd w:id="285"/>
            <w:bookmarkEnd w:id="286"/>
            <w:bookmarkEnd w:id="287"/>
            <w:bookmarkEnd w:id="288"/>
            <w:bookmarkEnd w:id="289"/>
            <w:bookmarkEnd w:id="290"/>
          </w:p>
        </w:tc>
        <w:tc>
          <w:tcPr>
            <w:tcW w:w="7294" w:type="dxa"/>
            <w:gridSpan w:val="2"/>
          </w:tcPr>
          <w:p w14:paraId="10F2AD39" w14:textId="77777777" w:rsidR="00913FF9" w:rsidRPr="0028492A" w:rsidRDefault="00913FF9" w:rsidP="00913FF9">
            <w:pPr>
              <w:tabs>
                <w:tab w:val="left" w:pos="612"/>
              </w:tabs>
              <w:spacing w:after="120"/>
              <w:ind w:left="576" w:hanging="576"/>
            </w:pPr>
            <w:r w:rsidRPr="0028492A">
              <w:t>23.1</w:t>
            </w:r>
            <w:r w:rsidRPr="0028492A">
              <w:tab/>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p>
        </w:tc>
      </w:tr>
      <w:tr w:rsidR="00913FF9" w:rsidRPr="0028492A" w14:paraId="10F2AD3F" w14:textId="77777777" w:rsidTr="005D044E">
        <w:tc>
          <w:tcPr>
            <w:tcW w:w="2269" w:type="dxa"/>
          </w:tcPr>
          <w:p w14:paraId="10F2AD3B" w14:textId="77777777" w:rsidR="00913FF9" w:rsidRPr="0028492A" w:rsidRDefault="00913FF9" w:rsidP="00913FF9">
            <w:pPr>
              <w:pStyle w:val="SecI2"/>
            </w:pPr>
            <w:bookmarkStart w:id="291" w:name="_Toc424009126"/>
            <w:bookmarkStart w:id="292" w:name="_Toc438438848"/>
            <w:bookmarkStart w:id="293" w:name="_Toc438532620"/>
            <w:bookmarkStart w:id="294" w:name="_Toc438733992"/>
            <w:bookmarkStart w:id="295" w:name="_Toc438907030"/>
            <w:bookmarkStart w:id="296" w:name="_Toc438907229"/>
            <w:bookmarkStart w:id="297" w:name="_Toc100032315"/>
            <w:bookmarkStart w:id="298" w:name="_Toc477188528"/>
            <w:bookmarkStart w:id="299" w:name="_Toc486861731"/>
            <w:bookmarkStart w:id="300" w:name="_Toc68630410"/>
            <w:r w:rsidRPr="0028492A">
              <w:t>Retrait, substitution et modification des offres</w:t>
            </w:r>
            <w:bookmarkEnd w:id="291"/>
            <w:bookmarkEnd w:id="292"/>
            <w:bookmarkEnd w:id="293"/>
            <w:bookmarkEnd w:id="294"/>
            <w:bookmarkEnd w:id="295"/>
            <w:bookmarkEnd w:id="296"/>
            <w:bookmarkEnd w:id="297"/>
            <w:bookmarkEnd w:id="298"/>
            <w:bookmarkEnd w:id="299"/>
            <w:bookmarkEnd w:id="300"/>
            <w:r w:rsidRPr="0028492A">
              <w:t xml:space="preserve"> </w:t>
            </w:r>
          </w:p>
        </w:tc>
        <w:tc>
          <w:tcPr>
            <w:tcW w:w="7294" w:type="dxa"/>
            <w:gridSpan w:val="2"/>
          </w:tcPr>
          <w:p w14:paraId="10F2AD3C" w14:textId="57D6E8B2" w:rsidR="00913FF9" w:rsidRPr="0028492A" w:rsidRDefault="00913FF9" w:rsidP="004D3832">
            <w:pPr>
              <w:numPr>
                <w:ilvl w:val="1"/>
                <w:numId w:val="25"/>
              </w:numPr>
              <w:tabs>
                <w:tab w:val="clear" w:pos="360"/>
                <w:tab w:val="left" w:pos="595"/>
              </w:tabs>
              <w:spacing w:after="180"/>
              <w:ind w:left="595" w:hanging="595"/>
            </w:pPr>
            <w:r w:rsidRPr="0028492A">
              <w:t>Un soumissionnaire peut retirer, remplacer, ou modifier son offre après l’avoir déposée, par voie de notification écrite, dûment signée par un représentant habilité, assortie d’une habilitation en application de l’article 20.</w:t>
            </w:r>
            <w:r w:rsidR="007B1D7E">
              <w:t>3</w:t>
            </w:r>
            <w:r w:rsidRPr="0028492A">
              <w:t xml:space="preserve"> des IS. La modification ou l’offre de remplacement correspondante doit être jointe à la notification écrite. Toutes les notifications doivent être : </w:t>
            </w:r>
          </w:p>
          <w:p w14:paraId="10F2AD3D" w14:textId="77777777" w:rsidR="00913FF9" w:rsidRPr="0028492A" w:rsidRDefault="00913FF9" w:rsidP="004D3832">
            <w:pPr>
              <w:numPr>
                <w:ilvl w:val="0"/>
                <w:numId w:val="24"/>
              </w:numPr>
              <w:tabs>
                <w:tab w:val="left" w:pos="1055"/>
              </w:tabs>
              <w:overflowPunct w:val="0"/>
              <w:autoSpaceDE w:val="0"/>
              <w:autoSpaceDN w:val="0"/>
              <w:adjustRightInd w:val="0"/>
              <w:spacing w:after="200"/>
              <w:textAlignment w:val="baseline"/>
              <w:rPr>
                <w:spacing w:val="-4"/>
              </w:rPr>
            </w:pPr>
            <w:r w:rsidRPr="0028492A">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77777777" w:rsidR="00913FF9" w:rsidRPr="0028492A" w:rsidRDefault="00913FF9" w:rsidP="004D3832">
            <w:pPr>
              <w:numPr>
                <w:ilvl w:val="0"/>
                <w:numId w:val="24"/>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22 des IS</w:t>
            </w:r>
            <w:r w:rsidRPr="0028492A">
              <w:t>.</w:t>
            </w:r>
          </w:p>
        </w:tc>
      </w:tr>
      <w:tr w:rsidR="00913FF9" w:rsidRPr="0028492A" w14:paraId="10F2AD42" w14:textId="77777777" w:rsidTr="005D044E">
        <w:tc>
          <w:tcPr>
            <w:tcW w:w="2269" w:type="dxa"/>
          </w:tcPr>
          <w:p w14:paraId="10F2AD40" w14:textId="77777777" w:rsidR="00913FF9" w:rsidRPr="0028492A" w:rsidRDefault="00913FF9" w:rsidP="00913FF9">
            <w:pPr>
              <w:spacing w:after="200"/>
            </w:pPr>
            <w:bookmarkStart w:id="301" w:name="_Toc438532621"/>
            <w:bookmarkEnd w:id="301"/>
          </w:p>
        </w:tc>
        <w:tc>
          <w:tcPr>
            <w:tcW w:w="7294" w:type="dxa"/>
            <w:gridSpan w:val="2"/>
          </w:tcPr>
          <w:p w14:paraId="10F2AD41" w14:textId="77777777" w:rsidR="00913FF9" w:rsidRPr="0028492A" w:rsidRDefault="00913FF9" w:rsidP="00913FF9">
            <w:pPr>
              <w:tabs>
                <w:tab w:val="left" w:pos="595"/>
              </w:tabs>
              <w:spacing w:after="200"/>
              <w:ind w:left="576" w:hanging="576"/>
              <w:rPr>
                <w:spacing w:val="-6"/>
              </w:rPr>
            </w:pPr>
            <w:r w:rsidRPr="0028492A">
              <w:rPr>
                <w:spacing w:val="-6"/>
              </w:rPr>
              <w:t>24.2</w:t>
            </w:r>
            <w:r w:rsidRPr="0028492A">
              <w:rPr>
                <w:spacing w:val="-6"/>
              </w:rPr>
              <w:tab/>
              <w:t>Les offres dont les soumissionnaires demandent le retrait en application de l’article 24.1 leur seront renvoyées sans avoir été ouvertes.</w:t>
            </w:r>
          </w:p>
        </w:tc>
      </w:tr>
      <w:tr w:rsidR="00913FF9" w:rsidRPr="0028492A" w14:paraId="10F2AD45" w14:textId="77777777" w:rsidTr="005D044E">
        <w:tc>
          <w:tcPr>
            <w:tcW w:w="2269" w:type="dxa"/>
          </w:tcPr>
          <w:p w14:paraId="10F2AD43" w14:textId="77777777" w:rsidR="00913FF9" w:rsidRPr="0028492A" w:rsidRDefault="00913FF9" w:rsidP="00913FF9">
            <w:pPr>
              <w:spacing w:after="200"/>
            </w:pPr>
            <w:bookmarkStart w:id="302" w:name="_Toc438532622"/>
            <w:bookmarkEnd w:id="302"/>
          </w:p>
        </w:tc>
        <w:tc>
          <w:tcPr>
            <w:tcW w:w="7294" w:type="dxa"/>
            <w:gridSpan w:val="2"/>
          </w:tcPr>
          <w:p w14:paraId="10F2AD44" w14:textId="0721BBCA" w:rsidR="00913FF9" w:rsidRPr="0028492A" w:rsidRDefault="00913FF9" w:rsidP="00913FF9">
            <w:pPr>
              <w:tabs>
                <w:tab w:val="left" w:pos="595"/>
              </w:tabs>
              <w:spacing w:after="480"/>
              <w:ind w:left="576" w:hanging="576"/>
            </w:pPr>
            <w:r w:rsidRPr="0028492A">
              <w:t>24.3</w:t>
            </w:r>
            <w:r w:rsidRPr="0028492A">
              <w:tab/>
              <w:t xml:space="preserve">Une offre ne peut pas être retirée, remplacée ou modifiée entre la date et l’heure limites de dépôt des offres et la date d’expiration de </w:t>
            </w:r>
            <w:r w:rsidRPr="0028492A">
              <w:lastRenderedPageBreak/>
              <w:t xml:space="preserve">la validité spécifiée par le Soumissionnaire </w:t>
            </w:r>
            <w:r w:rsidR="00FB094F">
              <w:t>dans sa Lettre de Soumission</w:t>
            </w:r>
            <w:r w:rsidRPr="0028492A">
              <w:t xml:space="preserve">, ou </w:t>
            </w:r>
            <w:r w:rsidR="00BC0E5C">
              <w:t>toute</w:t>
            </w:r>
            <w:r w:rsidRPr="0028492A">
              <w:t xml:space="preserve"> date d’expiration </w:t>
            </w:r>
            <w:r w:rsidR="0005209B">
              <w:t>prorogée de la validité</w:t>
            </w:r>
            <w:r w:rsidRPr="0028492A">
              <w:t xml:space="preserve">. </w:t>
            </w:r>
          </w:p>
        </w:tc>
      </w:tr>
      <w:tr w:rsidR="0005209B" w:rsidRPr="0028492A" w14:paraId="25DE08C8" w14:textId="77777777" w:rsidTr="00DC11B7">
        <w:tc>
          <w:tcPr>
            <w:tcW w:w="9563" w:type="dxa"/>
            <w:gridSpan w:val="3"/>
            <w:vAlign w:val="center"/>
          </w:tcPr>
          <w:p w14:paraId="5D4E74A7" w14:textId="2EDF9506" w:rsidR="0005209B" w:rsidRPr="00823EC4" w:rsidRDefault="0005209B" w:rsidP="004D3832">
            <w:pPr>
              <w:pStyle w:val="SecI1"/>
              <w:rPr>
                <w:b w:val="0"/>
                <w:bCs/>
                <w:szCs w:val="28"/>
              </w:rPr>
            </w:pPr>
            <w:bookmarkStart w:id="303" w:name="_Toc68630411"/>
            <w:r w:rsidRPr="004D3832">
              <w:lastRenderedPageBreak/>
              <w:t>E. Ouverture Publique des Offres Partie Technique</w:t>
            </w:r>
            <w:bookmarkEnd w:id="303"/>
          </w:p>
        </w:tc>
      </w:tr>
      <w:tr w:rsidR="00913FF9" w:rsidRPr="00823EC4" w14:paraId="10F2AD48" w14:textId="77777777" w:rsidTr="005D044E">
        <w:tc>
          <w:tcPr>
            <w:tcW w:w="2269" w:type="dxa"/>
          </w:tcPr>
          <w:p w14:paraId="10F2AD46" w14:textId="02FB57AA" w:rsidR="00913FF9" w:rsidRPr="0028492A" w:rsidRDefault="00913FF9" w:rsidP="00913FF9">
            <w:pPr>
              <w:pStyle w:val="SecI2"/>
            </w:pPr>
            <w:bookmarkStart w:id="304" w:name="_Toc65476077"/>
            <w:bookmarkStart w:id="305" w:name="_Toc477188529"/>
            <w:bookmarkStart w:id="306" w:name="_Toc486861732"/>
            <w:bookmarkStart w:id="307" w:name="_Toc489020523"/>
            <w:bookmarkStart w:id="308" w:name="_Toc68630412"/>
            <w:r w:rsidRPr="0028492A">
              <w:t xml:space="preserve">Ouverture </w:t>
            </w:r>
            <w:r w:rsidR="0005209B">
              <w:t>publique des Offres Parties Techniques</w:t>
            </w:r>
            <w:bookmarkEnd w:id="304"/>
            <w:bookmarkEnd w:id="305"/>
            <w:bookmarkEnd w:id="306"/>
            <w:bookmarkEnd w:id="307"/>
            <w:bookmarkEnd w:id="308"/>
            <w:r w:rsidRPr="0028492A">
              <w:t xml:space="preserve"> </w:t>
            </w:r>
          </w:p>
        </w:tc>
        <w:tc>
          <w:tcPr>
            <w:tcW w:w="7294" w:type="dxa"/>
            <w:gridSpan w:val="2"/>
          </w:tcPr>
          <w:p w14:paraId="10F2AD47" w14:textId="77777777" w:rsidR="00913FF9" w:rsidRPr="004B5BCA" w:rsidRDefault="00913FF9" w:rsidP="00913FF9">
            <w:pPr>
              <w:tabs>
                <w:tab w:val="left" w:pos="574"/>
              </w:tabs>
              <w:spacing w:after="200"/>
              <w:ind w:left="576" w:hanging="576"/>
            </w:pPr>
            <w:r w:rsidRPr="004B5BCA">
              <w:t>25.1</w:t>
            </w:r>
            <w:r w:rsidRPr="004B5BCA">
              <w:tab/>
              <w:t xml:space="preserve">Sous réserve des dispositions figurant aux articles 23 et 24.2 des IS, à la date, heure et à l’adresse </w:t>
            </w:r>
            <w:r w:rsidRPr="00823EC4">
              <w:t>indiquées dans les DPAO</w:t>
            </w:r>
            <w:r w:rsidRPr="004B5BCA" w:rsidDel="00C03B1C">
              <w:t xml:space="preserve"> </w:t>
            </w:r>
            <w:r w:rsidRPr="004B5BCA">
              <w:t xml:space="preserve">le Maître d’Ouvrage procédera à l’ouverture en public de toutes les offres reçues </w:t>
            </w:r>
            <w:r w:rsidRPr="00E83FF0">
              <w:rPr>
                <w:spacing w:val="-4"/>
              </w:rPr>
              <w:t>avant la</w:t>
            </w:r>
            <w:r w:rsidRPr="00823EC4">
              <w:rPr>
                <w:spacing w:val="-4"/>
              </w:rPr>
              <w:t xml:space="preserve"> date et l’heure limites </w:t>
            </w:r>
            <w:r w:rsidRPr="00823EC4">
              <w:t>(quel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DPAO</w:t>
            </w:r>
            <w:r w:rsidRPr="00823EC4">
              <w:rPr>
                <w:rStyle w:val="StyleHeader2-SubClausesBoldCar"/>
                <w:b w:val="0"/>
                <w:bCs w:val="0"/>
                <w:lang w:val="fr-FR"/>
              </w:rPr>
              <w:t>.</w:t>
            </w:r>
          </w:p>
        </w:tc>
      </w:tr>
      <w:tr w:rsidR="00913FF9" w:rsidRPr="0028492A" w14:paraId="10F2AD4B" w14:textId="77777777" w:rsidTr="005D044E">
        <w:tc>
          <w:tcPr>
            <w:tcW w:w="2269" w:type="dxa"/>
          </w:tcPr>
          <w:p w14:paraId="10F2AD49"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gridSpan w:val="2"/>
          </w:tcPr>
          <w:p w14:paraId="2B1CAE19" w14:textId="3ED0D3F2" w:rsidR="006F5248" w:rsidRDefault="00913FF9" w:rsidP="00913FF9">
            <w:pPr>
              <w:tabs>
                <w:tab w:val="left" w:pos="595"/>
              </w:tabs>
              <w:spacing w:after="200"/>
              <w:ind w:left="576" w:hanging="576"/>
            </w:pPr>
            <w:r w:rsidRPr="0028492A">
              <w:t>25.2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1953AE01" w14:textId="77777777" w:rsidR="006F5248" w:rsidRDefault="006F5248" w:rsidP="00913FF9">
            <w:pPr>
              <w:tabs>
                <w:tab w:val="left" w:pos="595"/>
              </w:tabs>
              <w:spacing w:after="200"/>
              <w:ind w:left="576" w:hanging="576"/>
            </w:pPr>
            <w:r>
              <w:t xml:space="preserve">25.3 </w:t>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w:t>
            </w:r>
          </w:p>
          <w:p w14:paraId="10F2AD4A" w14:textId="696DC2A3" w:rsidR="00913FF9" w:rsidRPr="0028492A" w:rsidRDefault="006F5248" w:rsidP="00913FF9">
            <w:pPr>
              <w:tabs>
                <w:tab w:val="left" w:pos="595"/>
              </w:tabs>
              <w:spacing w:after="200"/>
              <w:ind w:left="576" w:hanging="576"/>
            </w:pPr>
            <w:r>
              <w:t xml:space="preserve">25.4  </w:t>
            </w:r>
            <w:r w:rsidR="00913FF9" w:rsidRPr="0028492A">
              <w:t>Puis,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913FF9" w:rsidRPr="0028492A" w14:paraId="10F2AD4E" w14:textId="77777777" w:rsidTr="005D044E">
        <w:tc>
          <w:tcPr>
            <w:tcW w:w="2269" w:type="dxa"/>
          </w:tcPr>
          <w:p w14:paraId="10F2AD4C"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C709900" w14:textId="7C8A5F11" w:rsidR="0005209B" w:rsidRPr="00026C87" w:rsidRDefault="00913FF9" w:rsidP="002C5970">
            <w:pPr>
              <w:spacing w:after="120"/>
              <w:ind w:left="626" w:hanging="630"/>
            </w:pPr>
            <w:r w:rsidRPr="0028492A">
              <w:rPr>
                <w:spacing w:val="-2"/>
              </w:rPr>
              <w:t>25.</w:t>
            </w:r>
            <w:r w:rsidR="006F5248">
              <w:rPr>
                <w:spacing w:val="-2"/>
              </w:rPr>
              <w:t>5</w:t>
            </w:r>
            <w:r w:rsidRPr="0028492A">
              <w:rPr>
                <w:spacing w:val="-2"/>
              </w:rPr>
              <w:tab/>
            </w:r>
            <w:r w:rsidR="0005209B" w:rsidRPr="00DC11B7">
              <w:rPr>
                <w:lang w:val="fr"/>
              </w:rPr>
              <w:t xml:space="preserve">Ensuite, toutes </w:t>
            </w:r>
            <w:r w:rsidR="0005209B" w:rsidRPr="00C5158C">
              <w:rPr>
                <w:lang w:val="fr"/>
              </w:rPr>
              <w:t>les autres</w:t>
            </w:r>
            <w:r w:rsidR="0005209B" w:rsidRPr="00DC11B7">
              <w:rPr>
                <w:lang w:val="fr"/>
              </w:rPr>
              <w:t xml:space="preserve"> enveloppes marquées </w:t>
            </w:r>
            <w:r w:rsidR="0005209B" w:rsidRPr="00C5158C">
              <w:rPr>
                <w:lang w:val="fr"/>
              </w:rPr>
              <w:t>"Partie</w:t>
            </w:r>
            <w:r w:rsidR="0005209B">
              <w:rPr>
                <w:lang w:val="fr"/>
              </w:rPr>
              <w:t xml:space="preserve"> Technique</w:t>
            </w:r>
            <w:r w:rsidR="0005209B" w:rsidRPr="00C5158C">
              <w:rPr>
                <w:lang w:val="fr"/>
              </w:rPr>
              <w:t xml:space="preserve">" </w:t>
            </w:r>
            <w:r w:rsidR="0005209B">
              <w:rPr>
                <w:lang w:val="fr"/>
              </w:rPr>
              <w:t xml:space="preserve">seront ouvertes une à la </w:t>
            </w:r>
            <w:r w:rsidR="0005209B" w:rsidRPr="00DC11B7">
              <w:rPr>
                <w:lang w:val="fr"/>
              </w:rPr>
              <w:t>fois.</w:t>
            </w:r>
            <w:r w:rsidR="0005209B">
              <w:rPr>
                <w:color w:val="000000"/>
                <w:lang w:val="fr"/>
              </w:rPr>
              <w:t xml:space="preserve"> </w:t>
            </w:r>
            <w:r w:rsidR="0005209B" w:rsidRPr="00C5158C">
              <w:rPr>
                <w:lang w:val="fr"/>
              </w:rPr>
              <w:t>Toutes les enveloppes portant la marque «</w:t>
            </w:r>
            <w:r w:rsidR="0005209B">
              <w:rPr>
                <w:lang w:val="fr"/>
              </w:rPr>
              <w:t xml:space="preserve"> Deuxième enveloppe </w:t>
            </w:r>
            <w:r w:rsidR="0005209B" w:rsidRPr="00C5158C">
              <w:rPr>
                <w:lang w:val="fr"/>
              </w:rPr>
              <w:t xml:space="preserve">: </w:t>
            </w:r>
            <w:r w:rsidR="0005209B">
              <w:rPr>
                <w:lang w:val="fr"/>
              </w:rPr>
              <w:t xml:space="preserve"> P</w:t>
            </w:r>
            <w:r w:rsidR="0005209B" w:rsidRPr="00C5158C">
              <w:rPr>
                <w:lang w:val="fr"/>
              </w:rPr>
              <w:t>artie</w:t>
            </w:r>
            <w:r w:rsidR="0005209B">
              <w:rPr>
                <w:lang w:val="fr"/>
              </w:rPr>
              <w:t xml:space="preserve"> F</w:t>
            </w:r>
            <w:r w:rsidR="0005209B" w:rsidRPr="00C5158C">
              <w:rPr>
                <w:lang w:val="fr"/>
              </w:rPr>
              <w:t>inancière</w:t>
            </w:r>
            <w:r w:rsidR="0005209B">
              <w:rPr>
                <w:lang w:val="fr"/>
              </w:rPr>
              <w:t xml:space="preserve"> » doivent rester scellées et conservées par le Maître d’Ouvrage en lieu sûr jusqu’à ce </w:t>
            </w:r>
            <w:r w:rsidR="0005209B" w:rsidRPr="00C5158C">
              <w:rPr>
                <w:lang w:val="fr"/>
              </w:rPr>
              <w:t>qu’elles soient ouvertes, lors d’une ouverture publique ultérieure, à la suite de l’évaluation des parties techniques des soumissions. Lors de l’ouverture des enveloppes portant</w:t>
            </w:r>
            <w:r w:rsidR="0005209B">
              <w:rPr>
                <w:lang w:val="fr"/>
              </w:rPr>
              <w:t xml:space="preserve"> </w:t>
            </w:r>
            <w:r w:rsidR="0005209B" w:rsidRPr="00C5158C">
              <w:rPr>
                <w:lang w:val="fr"/>
              </w:rPr>
              <w:t>la marque</w:t>
            </w:r>
            <w:r w:rsidR="0005209B">
              <w:rPr>
                <w:lang w:val="fr"/>
              </w:rPr>
              <w:t xml:space="preserve"> « Partie Technique », le Maître d’Ouvrage</w:t>
            </w:r>
            <w:r w:rsidR="0005209B" w:rsidRPr="00C5158C">
              <w:rPr>
                <w:lang w:val="fr"/>
              </w:rPr>
              <w:t xml:space="preserve"> doit</w:t>
            </w:r>
            <w:r w:rsidR="00FB094F">
              <w:rPr>
                <w:lang w:val="fr"/>
              </w:rPr>
              <w:t xml:space="preserve"> </w:t>
            </w:r>
            <w:r w:rsidR="0005209B" w:rsidRPr="00DC11B7">
              <w:rPr>
                <w:lang w:val="fr"/>
              </w:rPr>
              <w:t xml:space="preserve">lire : le nom du </w:t>
            </w:r>
            <w:r w:rsidR="0005209B">
              <w:rPr>
                <w:lang w:val="fr"/>
              </w:rPr>
              <w:t>S</w:t>
            </w:r>
            <w:r w:rsidR="0005209B" w:rsidRPr="00DC11B7">
              <w:rPr>
                <w:lang w:val="fr"/>
              </w:rPr>
              <w:t>oumissionnaire,</w:t>
            </w:r>
            <w:r w:rsidR="0005209B">
              <w:rPr>
                <w:lang w:val="fr"/>
              </w:rPr>
              <w:t xml:space="preserve"> </w:t>
            </w:r>
            <w:r w:rsidR="0005209B" w:rsidRPr="00C5158C">
              <w:rPr>
                <w:lang w:val="fr"/>
              </w:rPr>
              <w:t>la</w:t>
            </w:r>
            <w:r w:rsidR="0005209B">
              <w:rPr>
                <w:lang w:val="fr"/>
              </w:rPr>
              <w:t xml:space="preserve"> présence ou </w:t>
            </w:r>
            <w:r w:rsidR="0005209B" w:rsidRPr="00DC11B7">
              <w:rPr>
                <w:lang w:val="fr"/>
              </w:rPr>
              <w:t>l’absence d’un</w:t>
            </w:r>
            <w:r w:rsidR="0005209B">
              <w:rPr>
                <w:lang w:val="fr"/>
              </w:rPr>
              <w:t>e Garantie de Soumission</w:t>
            </w:r>
            <w:r w:rsidR="0005209B" w:rsidRPr="00DC11B7">
              <w:rPr>
                <w:lang w:val="fr"/>
              </w:rPr>
              <w:t xml:space="preserve">, </w:t>
            </w:r>
            <w:r w:rsidR="0005209B">
              <w:rPr>
                <w:lang w:val="fr"/>
              </w:rPr>
              <w:t>ou D</w:t>
            </w:r>
            <w:r w:rsidR="0005209B" w:rsidRPr="00C5158C">
              <w:rPr>
                <w:lang w:val="fr"/>
              </w:rPr>
              <w:t xml:space="preserve">éclaration de </w:t>
            </w:r>
            <w:r w:rsidR="0005209B">
              <w:rPr>
                <w:lang w:val="fr"/>
              </w:rPr>
              <w:t>Garantie de S</w:t>
            </w:r>
            <w:r w:rsidR="0005209B" w:rsidRPr="00C5158C">
              <w:rPr>
                <w:lang w:val="fr"/>
              </w:rPr>
              <w:t xml:space="preserve">oumission, </w:t>
            </w:r>
            <w:r w:rsidR="0005209B">
              <w:rPr>
                <w:lang w:val="fr"/>
              </w:rPr>
              <w:t xml:space="preserve">si </w:t>
            </w:r>
            <w:r w:rsidR="0005209B" w:rsidRPr="00DC11B7">
              <w:rPr>
                <w:lang w:val="fr"/>
              </w:rPr>
              <w:t>nécessaire,</w:t>
            </w:r>
            <w:r w:rsidR="0005209B">
              <w:rPr>
                <w:lang w:val="fr"/>
              </w:rPr>
              <w:t xml:space="preserve"> et </w:t>
            </w:r>
            <w:r w:rsidR="0005209B" w:rsidRPr="00C5158C">
              <w:rPr>
                <w:lang w:val="fr"/>
              </w:rPr>
              <w:t>s’il y a une modification</w:t>
            </w:r>
            <w:r w:rsidR="00FB094F">
              <w:rPr>
                <w:lang w:val="fr"/>
              </w:rPr>
              <w:t xml:space="preserve"> </w:t>
            </w:r>
            <w:r w:rsidR="0005209B" w:rsidRPr="00C5158C">
              <w:rPr>
                <w:lang w:val="fr"/>
              </w:rPr>
              <w:t xml:space="preserve">; et </w:t>
            </w:r>
            <w:r w:rsidR="00FB094F">
              <w:rPr>
                <w:lang w:val="fr"/>
              </w:rPr>
              <w:t xml:space="preserve">une </w:t>
            </w:r>
            <w:r w:rsidR="0005209B" w:rsidRPr="00C5158C">
              <w:rPr>
                <w:lang w:val="fr"/>
              </w:rPr>
              <w:t xml:space="preserve">Offre </w:t>
            </w:r>
            <w:r w:rsidR="0005209B">
              <w:rPr>
                <w:lang w:val="fr"/>
              </w:rPr>
              <w:t>Variante</w:t>
            </w:r>
            <w:r w:rsidR="0005209B" w:rsidRPr="00C5158C">
              <w:rPr>
                <w:lang w:val="fr"/>
              </w:rPr>
              <w:t xml:space="preserve"> - </w:t>
            </w:r>
            <w:r w:rsidR="0005209B" w:rsidRPr="00C5158C">
              <w:rPr>
                <w:lang w:val="fr"/>
              </w:rPr>
              <w:lastRenderedPageBreak/>
              <w:t xml:space="preserve">Partie </w:t>
            </w:r>
            <w:r w:rsidR="0005209B">
              <w:rPr>
                <w:lang w:val="fr"/>
              </w:rPr>
              <w:t>T</w:t>
            </w:r>
            <w:r w:rsidR="0005209B" w:rsidRPr="00C5158C">
              <w:rPr>
                <w:lang w:val="fr"/>
              </w:rPr>
              <w:t>echnique</w:t>
            </w:r>
            <w:r w:rsidR="0005209B">
              <w:rPr>
                <w:lang w:val="fr"/>
              </w:rPr>
              <w:t>; et tout autre détail que le Maître d’Ouvrage</w:t>
            </w:r>
            <w:r w:rsidR="0005209B" w:rsidRPr="00DC11B7">
              <w:rPr>
                <w:lang w:val="fr"/>
              </w:rPr>
              <w:t xml:space="preserve"> peut considérer comme approprié</w:t>
            </w:r>
          </w:p>
          <w:p w14:paraId="3E96B0AA" w14:textId="09ED4826" w:rsidR="006F5248" w:rsidRPr="004B5BCA" w:rsidRDefault="006F5248" w:rsidP="00913FF9">
            <w:pPr>
              <w:tabs>
                <w:tab w:val="left" w:pos="522"/>
              </w:tabs>
              <w:spacing w:after="200"/>
              <w:ind w:left="576" w:hanging="576"/>
              <w:rPr>
                <w:spacing w:val="-2"/>
              </w:rPr>
            </w:pPr>
            <w:r>
              <w:rPr>
                <w:spacing w:val="-2"/>
              </w:rPr>
              <w:t xml:space="preserve">25.6  </w:t>
            </w:r>
            <w:r w:rsidR="00913FF9" w:rsidRPr="0028492A">
              <w:rPr>
                <w:spacing w:val="-2"/>
              </w:rPr>
              <w:t xml:space="preserve">Seuls les </w:t>
            </w:r>
            <w:r>
              <w:rPr>
                <w:spacing w:val="-2"/>
              </w:rPr>
              <w:t>Offres</w:t>
            </w:r>
            <w:r w:rsidR="0005209B">
              <w:rPr>
                <w:spacing w:val="-2"/>
              </w:rPr>
              <w:t xml:space="preserve"> – Parties Techniques</w:t>
            </w:r>
            <w:r>
              <w:rPr>
                <w:spacing w:val="-2"/>
              </w:rPr>
              <w:t xml:space="preserve">, </w:t>
            </w:r>
            <w:r w:rsidR="0005209B">
              <w:rPr>
                <w:spacing w:val="-2"/>
              </w:rPr>
              <w:t>les Offres V</w:t>
            </w:r>
            <w:r>
              <w:rPr>
                <w:spacing w:val="-2"/>
              </w:rPr>
              <w:t xml:space="preserve">ariantes </w:t>
            </w:r>
            <w:r w:rsidR="0005209B">
              <w:rPr>
                <w:spacing w:val="-2"/>
              </w:rPr>
              <w:t xml:space="preserve">– Parties Techniques qui sont </w:t>
            </w:r>
            <w:r w:rsidR="00913FF9" w:rsidRPr="0028492A">
              <w:rPr>
                <w:spacing w:val="-2"/>
              </w:rPr>
              <w:t xml:space="preserve">annoncés à haute voix lors de l’ouverture des plis seront soumis à évaluation. La Lettre de Soumission </w:t>
            </w:r>
            <w:r w:rsidR="0005209B">
              <w:rPr>
                <w:spacing w:val="-2"/>
              </w:rPr>
              <w:t>– Partie Technique et l’enveloppe séparée marquée « Seconde Enveloppe : Partie Financière »</w:t>
            </w:r>
            <w:r w:rsidR="00913FF9" w:rsidRPr="0028492A">
              <w:rPr>
                <w:spacing w:val="-2"/>
              </w:rPr>
              <w:t xml:space="preserve"> </w:t>
            </w:r>
            <w:r w:rsidR="007E3C48">
              <w:rPr>
                <w:spacing w:val="-2"/>
              </w:rPr>
              <w:t xml:space="preserve">doivent être </w:t>
            </w:r>
            <w:r w:rsidR="00913FF9" w:rsidRPr="0028492A">
              <w:rPr>
                <w:spacing w:val="-2"/>
              </w:rPr>
              <w:t xml:space="preserve">paraphées par les représentants du </w:t>
            </w:r>
            <w:r w:rsidR="00C44BFC">
              <w:rPr>
                <w:spacing w:val="-2"/>
              </w:rPr>
              <w:t>Maître d’Ouvrage</w:t>
            </w:r>
            <w:r w:rsidR="00913FF9" w:rsidRPr="0028492A">
              <w:rPr>
                <w:spacing w:val="-2"/>
              </w:rPr>
              <w:t xml:space="preserve"> présents à la cérémonie d’ouverture des plis </w:t>
            </w:r>
            <w:r w:rsidR="00913FF9" w:rsidRPr="00823EC4">
              <w:rPr>
                <w:spacing w:val="-2"/>
              </w:rPr>
              <w:t>de la manière précisée dans les DPAO</w:t>
            </w:r>
            <w:r w:rsidR="00913FF9" w:rsidRPr="004B5BCA">
              <w:rPr>
                <w:spacing w:val="-2"/>
              </w:rPr>
              <w:t xml:space="preserve">. </w:t>
            </w:r>
          </w:p>
          <w:p w14:paraId="10F2AD4D" w14:textId="7530B9AB" w:rsidR="00913FF9" w:rsidRPr="0028492A" w:rsidRDefault="006F5248" w:rsidP="00913FF9">
            <w:pPr>
              <w:tabs>
                <w:tab w:val="left" w:pos="522"/>
              </w:tabs>
              <w:spacing w:after="200"/>
              <w:ind w:left="576" w:hanging="576"/>
              <w:rPr>
                <w:spacing w:val="-2"/>
              </w:rPr>
            </w:pPr>
            <w:r>
              <w:rPr>
                <w:spacing w:val="-2"/>
              </w:rPr>
              <w:t xml:space="preserve">25.7  </w:t>
            </w:r>
            <w:r w:rsidR="00913FF9" w:rsidRPr="0028492A">
              <w:rPr>
                <w:spacing w:val="-2"/>
              </w:rPr>
              <w:t xml:space="preserve">Le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23.1 des IS).</w:t>
            </w:r>
          </w:p>
        </w:tc>
      </w:tr>
      <w:tr w:rsidR="00913FF9" w:rsidRPr="0028492A" w14:paraId="10F2AD51" w14:textId="77777777" w:rsidTr="005D044E">
        <w:tc>
          <w:tcPr>
            <w:tcW w:w="2269" w:type="dxa"/>
          </w:tcPr>
          <w:p w14:paraId="10F2AD4F"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50D8EAC" w14:textId="6EF595E5" w:rsidR="006F5248" w:rsidRDefault="00913FF9" w:rsidP="00913FF9">
            <w:pPr>
              <w:tabs>
                <w:tab w:val="left" w:pos="612"/>
              </w:tabs>
              <w:spacing w:after="200"/>
              <w:ind w:left="576" w:hanging="576"/>
            </w:pPr>
            <w:r w:rsidRPr="0028492A">
              <w:t>25.</w:t>
            </w:r>
            <w:r w:rsidR="006F5248">
              <w:t>8</w:t>
            </w:r>
            <w:r w:rsidRPr="0028492A">
              <w:tab/>
              <w:t xml:space="preserve">Le Maître d’Ouvrage établira le procès-verbal de la séance d’ouverture des </w:t>
            </w:r>
            <w:r w:rsidR="007E3C48">
              <w:t>Offres - Parties Techniques</w:t>
            </w:r>
            <w:r w:rsidRPr="0028492A">
              <w:t xml:space="preserve">, qui comportera au minimum : </w:t>
            </w:r>
          </w:p>
          <w:p w14:paraId="351ACA3D" w14:textId="77777777" w:rsidR="006F5248" w:rsidRDefault="00913FF9" w:rsidP="004D3832">
            <w:pPr>
              <w:pStyle w:val="ListParagraph"/>
              <w:numPr>
                <w:ilvl w:val="0"/>
                <w:numId w:val="52"/>
              </w:numPr>
              <w:tabs>
                <w:tab w:val="left" w:pos="612"/>
              </w:tabs>
              <w:ind w:left="1080" w:hanging="450"/>
            </w:pPr>
            <w:r w:rsidRPr="0028492A">
              <w:t>le nom du Soumissionnaire et, s’il y a retrait, remplacement de l’offre ou modification</w:t>
            </w:r>
            <w:r w:rsidR="006F5248">
              <w:t> ;</w:t>
            </w:r>
          </w:p>
          <w:p w14:paraId="0A890347" w14:textId="1BF37D90" w:rsidR="006F5248" w:rsidRDefault="00913FF9" w:rsidP="004D3832">
            <w:pPr>
              <w:pStyle w:val="ListParagraph"/>
              <w:numPr>
                <w:ilvl w:val="0"/>
                <w:numId w:val="52"/>
              </w:numPr>
              <w:tabs>
                <w:tab w:val="left" w:pos="612"/>
              </w:tabs>
              <w:ind w:left="1080" w:hanging="450"/>
            </w:pPr>
            <w:r w:rsidRPr="0028492A">
              <w:t xml:space="preserve">le </w:t>
            </w:r>
            <w:r w:rsidR="007E3C48">
              <w:t>reçu des enveloppes marquées « Seconde Enveloppe : Partie Financière</w:t>
            </w:r>
            <w:r w:rsidR="006F5248">
              <w:t>;</w:t>
            </w:r>
          </w:p>
          <w:p w14:paraId="5BD16A19" w14:textId="4E90EBB6" w:rsidR="007E3C48" w:rsidRDefault="007E3C48" w:rsidP="004D3832">
            <w:pPr>
              <w:pStyle w:val="ListParagraph"/>
              <w:numPr>
                <w:ilvl w:val="0"/>
                <w:numId w:val="52"/>
              </w:numPr>
              <w:tabs>
                <w:tab w:val="left" w:pos="612"/>
              </w:tabs>
              <w:ind w:left="1080" w:hanging="450"/>
            </w:pPr>
            <w:r>
              <w:t>si applicable toute « Offre Variante – Partie Technique </w:t>
            </w:r>
          </w:p>
          <w:p w14:paraId="2CE271AF" w14:textId="10E5259D" w:rsidR="006F5248" w:rsidRDefault="007E3C48" w:rsidP="004D3832">
            <w:pPr>
              <w:pStyle w:val="ListParagraph"/>
              <w:numPr>
                <w:ilvl w:val="0"/>
                <w:numId w:val="52"/>
              </w:numPr>
              <w:tabs>
                <w:tab w:val="left" w:pos="612"/>
              </w:tabs>
              <w:ind w:left="1080" w:hanging="450"/>
            </w:pPr>
            <w:r>
              <w:t xml:space="preserve">la présence </w:t>
            </w:r>
            <w:r w:rsidR="00913FF9" w:rsidRPr="0028492A">
              <w:t xml:space="preserve">ou l’absence d’une garantie d’offre lorsqu’une telle garantie est exigée. </w:t>
            </w:r>
          </w:p>
          <w:p w14:paraId="3AEAA66B" w14:textId="77777777" w:rsidR="007E3C48" w:rsidRDefault="007E3C48" w:rsidP="00DC11B7">
            <w:pPr>
              <w:pStyle w:val="ListParagraph"/>
              <w:tabs>
                <w:tab w:val="left" w:pos="612"/>
              </w:tabs>
              <w:ind w:left="630" w:firstLine="0"/>
            </w:pPr>
          </w:p>
          <w:p w14:paraId="10F2AD50" w14:textId="0FC6D432" w:rsidR="00913FF9" w:rsidRPr="0028492A" w:rsidRDefault="00913FF9" w:rsidP="004D3832">
            <w:pPr>
              <w:pStyle w:val="ListParagraph"/>
              <w:numPr>
                <w:ilvl w:val="1"/>
                <w:numId w:val="53"/>
              </w:numPr>
              <w:tabs>
                <w:tab w:val="left" w:pos="612"/>
              </w:tabs>
              <w:ind w:left="630" w:hanging="540"/>
            </w:pPr>
            <w:r w:rsidRPr="0028492A">
              <w:t xml:space="preserve">Il sera demandé aux représentants des </w:t>
            </w:r>
            <w:r w:rsidR="00FB094F">
              <w:t>S</w:t>
            </w:r>
            <w:r w:rsidRPr="0028492A">
              <w:t>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913FF9" w:rsidRPr="0028492A" w14:paraId="10F2AD54" w14:textId="77777777" w:rsidTr="005D044E">
        <w:tc>
          <w:tcPr>
            <w:tcW w:w="2269" w:type="dxa"/>
          </w:tcPr>
          <w:p w14:paraId="10F2AD52" w14:textId="77777777" w:rsidR="00913FF9" w:rsidRPr="0028492A" w:rsidRDefault="00913FF9" w:rsidP="00913FF9">
            <w:pPr>
              <w:spacing w:after="200"/>
            </w:pPr>
            <w:bookmarkStart w:id="309" w:name="_Toc438532624"/>
            <w:bookmarkStart w:id="310" w:name="_Toc438532625"/>
            <w:bookmarkEnd w:id="309"/>
            <w:bookmarkEnd w:id="310"/>
          </w:p>
        </w:tc>
        <w:tc>
          <w:tcPr>
            <w:tcW w:w="7294" w:type="dxa"/>
            <w:gridSpan w:val="2"/>
          </w:tcPr>
          <w:p w14:paraId="10F2AD53" w14:textId="1371DA70" w:rsidR="00913FF9" w:rsidRPr="0028492A" w:rsidRDefault="007E3C48" w:rsidP="00913FF9">
            <w:pPr>
              <w:pStyle w:val="SecI1"/>
            </w:pPr>
            <w:bookmarkStart w:id="311" w:name="_Toc438438850"/>
            <w:bookmarkStart w:id="312" w:name="_Toc438532629"/>
            <w:bookmarkStart w:id="313" w:name="_Toc438733994"/>
            <w:bookmarkStart w:id="314" w:name="_Toc438962076"/>
            <w:bookmarkStart w:id="315" w:name="_Toc461939620"/>
            <w:bookmarkStart w:id="316" w:name="_Toc100032317"/>
            <w:bookmarkStart w:id="317" w:name="_Toc477188530"/>
            <w:bookmarkStart w:id="318" w:name="_Toc486542019"/>
            <w:bookmarkStart w:id="319" w:name="_Toc486861733"/>
            <w:bookmarkStart w:id="320" w:name="_Toc68630413"/>
            <w:r>
              <w:t>F</w:t>
            </w:r>
            <w:r w:rsidR="00913FF9" w:rsidRPr="0028492A">
              <w:t>. Evaluation des Offres</w:t>
            </w:r>
            <w:bookmarkEnd w:id="311"/>
            <w:bookmarkEnd w:id="312"/>
            <w:bookmarkEnd w:id="313"/>
            <w:bookmarkEnd w:id="314"/>
            <w:bookmarkEnd w:id="315"/>
            <w:bookmarkEnd w:id="316"/>
            <w:bookmarkEnd w:id="317"/>
            <w:bookmarkEnd w:id="318"/>
            <w:bookmarkEnd w:id="319"/>
            <w:r w:rsidR="00FB094F">
              <w:t xml:space="preserve"> -- Généralités</w:t>
            </w:r>
            <w:bookmarkEnd w:id="320"/>
          </w:p>
        </w:tc>
      </w:tr>
      <w:tr w:rsidR="00913FF9" w:rsidRPr="0028492A" w14:paraId="10F2AD57" w14:textId="77777777" w:rsidTr="005D044E">
        <w:tc>
          <w:tcPr>
            <w:tcW w:w="2269" w:type="dxa"/>
          </w:tcPr>
          <w:p w14:paraId="10F2AD55" w14:textId="77777777" w:rsidR="00913FF9" w:rsidRPr="0028492A" w:rsidRDefault="00913FF9" w:rsidP="00913FF9">
            <w:pPr>
              <w:pStyle w:val="SecI2"/>
            </w:pPr>
            <w:bookmarkStart w:id="321" w:name="_Toc438532628"/>
            <w:bookmarkStart w:id="322" w:name="_Toc438438851"/>
            <w:bookmarkStart w:id="323" w:name="_Toc438532630"/>
            <w:bookmarkStart w:id="324" w:name="_Toc438733995"/>
            <w:bookmarkStart w:id="325" w:name="_Toc438907032"/>
            <w:bookmarkStart w:id="326" w:name="_Toc438907231"/>
            <w:bookmarkStart w:id="327" w:name="_Toc100032318"/>
            <w:bookmarkStart w:id="328" w:name="_Toc477188531"/>
            <w:bookmarkStart w:id="329" w:name="_Toc486861734"/>
            <w:bookmarkStart w:id="330" w:name="_Toc68630414"/>
            <w:bookmarkEnd w:id="321"/>
            <w:r w:rsidRPr="0028492A">
              <w:t>Confidentialit</w:t>
            </w:r>
            <w:bookmarkEnd w:id="322"/>
            <w:bookmarkEnd w:id="323"/>
            <w:bookmarkEnd w:id="324"/>
            <w:bookmarkEnd w:id="325"/>
            <w:bookmarkEnd w:id="326"/>
            <w:bookmarkEnd w:id="327"/>
            <w:r w:rsidRPr="0028492A">
              <w:t>é</w:t>
            </w:r>
            <w:bookmarkEnd w:id="328"/>
            <w:bookmarkEnd w:id="329"/>
            <w:bookmarkEnd w:id="330"/>
          </w:p>
        </w:tc>
        <w:tc>
          <w:tcPr>
            <w:tcW w:w="7294" w:type="dxa"/>
            <w:gridSpan w:val="2"/>
          </w:tcPr>
          <w:p w14:paraId="10F2AD56" w14:textId="57DBE831" w:rsidR="00913FF9" w:rsidRPr="0028492A" w:rsidRDefault="00913FF9" w:rsidP="00913FF9">
            <w:pPr>
              <w:tabs>
                <w:tab w:val="left" w:pos="595"/>
              </w:tabs>
              <w:spacing w:after="200"/>
              <w:ind w:left="576" w:hanging="576"/>
            </w:pPr>
            <w:r w:rsidRPr="0028492A">
              <w:t>26.1</w:t>
            </w:r>
            <w:r w:rsidRPr="0028492A">
              <w:tab/>
              <w:t>Aucune information relative à l’évaluation des offres et à la recommandation d’attribution du Marché ne sera fournie aux soumissionnaires ni à toute autre personne non concernée par ladite procédure tant que la Notification de l’intention d’attribution du Marché n’aura pas été transmise à tous les Soumissionnaires conformément à l’article 4</w:t>
            </w:r>
            <w:r w:rsidR="007E3C48">
              <w:t>4</w:t>
            </w:r>
            <w:r w:rsidRPr="0028492A">
              <w:t xml:space="preserve"> des IS.</w:t>
            </w:r>
          </w:p>
        </w:tc>
      </w:tr>
      <w:tr w:rsidR="00913FF9" w:rsidRPr="0028492A" w14:paraId="10F2AD5A" w14:textId="77777777" w:rsidTr="005D044E">
        <w:tc>
          <w:tcPr>
            <w:tcW w:w="2269" w:type="dxa"/>
          </w:tcPr>
          <w:p w14:paraId="10F2AD58" w14:textId="77777777" w:rsidR="00913FF9" w:rsidRPr="0028492A" w:rsidRDefault="00913FF9" w:rsidP="00913FF9">
            <w:pPr>
              <w:spacing w:after="200"/>
            </w:pPr>
          </w:p>
        </w:tc>
        <w:tc>
          <w:tcPr>
            <w:tcW w:w="7294" w:type="dxa"/>
            <w:gridSpan w:val="2"/>
          </w:tcPr>
          <w:p w14:paraId="10F2AD59" w14:textId="7DD397A4" w:rsidR="00913FF9" w:rsidRPr="0028492A" w:rsidRDefault="00913FF9" w:rsidP="00913FF9">
            <w:pPr>
              <w:tabs>
                <w:tab w:val="left" w:pos="595"/>
              </w:tabs>
              <w:spacing w:after="200"/>
              <w:ind w:left="576" w:hanging="576"/>
            </w:pPr>
            <w:r w:rsidRPr="0028492A">
              <w:t>26.2</w:t>
            </w:r>
            <w:r w:rsidRPr="0028492A">
              <w:tab/>
              <w:t xml:space="preserve">Toute tentative faite par un Soumissionnaire pour influencer le </w:t>
            </w:r>
            <w:r w:rsidR="00C44BFC">
              <w:t>Maître d’Ouvrage</w:t>
            </w:r>
            <w:r w:rsidRPr="0028492A">
              <w:t xml:space="preserve"> lors de l’évaluation des offres ou lors d la décision d’attribution peut entrainer le rejet de son offre.</w:t>
            </w:r>
          </w:p>
        </w:tc>
      </w:tr>
      <w:tr w:rsidR="00913FF9" w:rsidRPr="0028492A" w14:paraId="10F2AD5D" w14:textId="77777777" w:rsidTr="005D044E">
        <w:tc>
          <w:tcPr>
            <w:tcW w:w="2269" w:type="dxa"/>
          </w:tcPr>
          <w:p w14:paraId="10F2AD5B" w14:textId="77777777" w:rsidR="00913FF9" w:rsidRPr="0028492A" w:rsidRDefault="00913FF9" w:rsidP="00913FF9">
            <w:pPr>
              <w:spacing w:after="200"/>
            </w:pPr>
          </w:p>
        </w:tc>
        <w:tc>
          <w:tcPr>
            <w:tcW w:w="7294" w:type="dxa"/>
            <w:gridSpan w:val="2"/>
          </w:tcPr>
          <w:p w14:paraId="10F2AD5C" w14:textId="77777777" w:rsidR="00913FF9" w:rsidRPr="0028492A" w:rsidRDefault="00913FF9" w:rsidP="00913FF9">
            <w:pPr>
              <w:tabs>
                <w:tab w:val="left" w:pos="612"/>
              </w:tabs>
              <w:spacing w:after="200"/>
              <w:ind w:left="576" w:hanging="576"/>
            </w:pPr>
            <w:r w:rsidRPr="0028492A">
              <w:t>26.3</w:t>
            </w:r>
            <w:r w:rsidRPr="0028492A">
              <w:tab/>
              <w:t xml:space="preserve">Nonobstant les dispositions de l’article 26.2 des IS, entre le moment où les plis seront ouverts et celui où le Marché sera attribué, un soumissionnaire qui souhaite entrer en contact avec le Maître </w:t>
            </w:r>
            <w:r w:rsidRPr="0028492A">
              <w:lastRenderedPageBreak/>
              <w:t>d’Ouvrage pour des motifs ayant trait à son offre devra le faire uniquement par écrit.</w:t>
            </w:r>
          </w:p>
        </w:tc>
      </w:tr>
      <w:tr w:rsidR="00913FF9" w:rsidRPr="0028492A" w14:paraId="10F2AD61" w14:textId="77777777" w:rsidTr="005D044E">
        <w:tc>
          <w:tcPr>
            <w:tcW w:w="2269" w:type="dxa"/>
          </w:tcPr>
          <w:p w14:paraId="10F2AD5E" w14:textId="77777777" w:rsidR="00913FF9" w:rsidRPr="0028492A" w:rsidRDefault="00913FF9" w:rsidP="00913FF9">
            <w:pPr>
              <w:pStyle w:val="SecI2"/>
              <w:ind w:right="-108"/>
            </w:pPr>
            <w:bookmarkStart w:id="331" w:name="_Toc424009129"/>
            <w:bookmarkStart w:id="332" w:name="_Toc438438852"/>
            <w:bookmarkStart w:id="333" w:name="_Toc438532631"/>
            <w:bookmarkStart w:id="334" w:name="_Toc438733996"/>
            <w:bookmarkStart w:id="335" w:name="_Toc438907033"/>
            <w:bookmarkStart w:id="336" w:name="_Toc438907232"/>
            <w:bookmarkStart w:id="337" w:name="_Toc65476080"/>
            <w:bookmarkStart w:id="338" w:name="_Toc477188532"/>
            <w:bookmarkStart w:id="339" w:name="_Toc486861735"/>
            <w:bookmarkStart w:id="340" w:name="_Toc68630415"/>
            <w:r w:rsidRPr="0028492A">
              <w:lastRenderedPageBreak/>
              <w:t>Éclaircissements concernant les offres</w:t>
            </w:r>
            <w:bookmarkEnd w:id="331"/>
            <w:bookmarkEnd w:id="332"/>
            <w:bookmarkEnd w:id="333"/>
            <w:bookmarkEnd w:id="334"/>
            <w:bookmarkEnd w:id="335"/>
            <w:bookmarkEnd w:id="336"/>
            <w:bookmarkEnd w:id="337"/>
            <w:bookmarkEnd w:id="338"/>
            <w:bookmarkEnd w:id="339"/>
            <w:bookmarkEnd w:id="340"/>
          </w:p>
        </w:tc>
        <w:tc>
          <w:tcPr>
            <w:tcW w:w="7294" w:type="dxa"/>
            <w:gridSpan w:val="2"/>
          </w:tcPr>
          <w:p w14:paraId="10F2AD5F" w14:textId="2A67924B" w:rsidR="00913FF9" w:rsidRPr="0028492A" w:rsidRDefault="00913FF9" w:rsidP="004D3832">
            <w:pPr>
              <w:numPr>
                <w:ilvl w:val="1"/>
                <w:numId w:val="26"/>
              </w:numPr>
              <w:tabs>
                <w:tab w:val="clear" w:pos="360"/>
                <w:tab w:val="num" w:pos="595"/>
              </w:tabs>
              <w:spacing w:after="200"/>
              <w:ind w:left="595" w:hanging="595"/>
              <w:rPr>
                <w:spacing w:val="-2"/>
              </w:rPr>
            </w:pPr>
            <w:r w:rsidRPr="0028492A">
              <w:rPr>
                <w:spacing w:val="-2"/>
              </w:rPr>
              <w:t>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w:t>
            </w:r>
            <w:r w:rsidR="007E3C48">
              <w:rPr>
                <w:spacing w:val="-2"/>
              </w:rPr>
              <w:t>5</w:t>
            </w:r>
            <w:r w:rsidRPr="0028492A">
              <w:rPr>
                <w:spacing w:val="-2"/>
              </w:rPr>
              <w:t xml:space="preserve"> des IS.</w:t>
            </w:r>
          </w:p>
          <w:p w14:paraId="10F2AD60" w14:textId="396D6976" w:rsidR="00913FF9" w:rsidRPr="0028492A" w:rsidRDefault="00913FF9" w:rsidP="004D3832">
            <w:pPr>
              <w:numPr>
                <w:ilvl w:val="1"/>
                <w:numId w:val="26"/>
              </w:numPr>
              <w:tabs>
                <w:tab w:val="clear" w:pos="360"/>
                <w:tab w:val="left" w:pos="595"/>
              </w:tabs>
              <w:spacing w:after="200"/>
              <w:ind w:left="595" w:hanging="595"/>
            </w:pPr>
            <w:r w:rsidRPr="0028492A">
              <w:t xml:space="preserve">L’offre d’un soumissionnaire qui ne fournit pas les éclaircissements sur son Offre avant la date et l’heure spécifiée par le </w:t>
            </w:r>
            <w:r w:rsidR="00C44BFC">
              <w:t>Maître d’Ouvrage</w:t>
            </w:r>
            <w:r w:rsidRPr="0028492A">
              <w:t xml:space="preserve"> dans sa demande d’éclaircissement sera susceptible d’être rejetée.</w:t>
            </w:r>
          </w:p>
        </w:tc>
      </w:tr>
      <w:tr w:rsidR="00913FF9" w:rsidRPr="0028492A" w14:paraId="10F2AD67" w14:textId="77777777" w:rsidTr="005D044E">
        <w:trPr>
          <w:cantSplit/>
        </w:trPr>
        <w:tc>
          <w:tcPr>
            <w:tcW w:w="2269" w:type="dxa"/>
          </w:tcPr>
          <w:p w14:paraId="10F2AD62" w14:textId="77777777" w:rsidR="00913FF9" w:rsidRPr="0028492A" w:rsidRDefault="00913FF9" w:rsidP="00913FF9">
            <w:pPr>
              <w:pStyle w:val="SecI2"/>
            </w:pPr>
            <w:bookmarkStart w:id="341" w:name="_Toc65476081"/>
            <w:bookmarkStart w:id="342" w:name="_Toc477188533"/>
            <w:bookmarkStart w:id="343" w:name="_Toc486861736"/>
            <w:bookmarkStart w:id="344" w:name="_Toc68630416"/>
            <w:r w:rsidRPr="0028492A">
              <w:t>Divergences, réserves ou omissions</w:t>
            </w:r>
            <w:bookmarkEnd w:id="341"/>
            <w:bookmarkEnd w:id="342"/>
            <w:bookmarkEnd w:id="343"/>
            <w:bookmarkEnd w:id="344"/>
            <w:r w:rsidRPr="0028492A">
              <w:t xml:space="preserve"> </w:t>
            </w:r>
          </w:p>
        </w:tc>
        <w:tc>
          <w:tcPr>
            <w:tcW w:w="7294" w:type="dxa"/>
            <w:gridSpan w:val="2"/>
          </w:tcPr>
          <w:p w14:paraId="10F2AD63" w14:textId="77777777" w:rsidR="00913FF9" w:rsidRPr="0028492A" w:rsidRDefault="00913FF9" w:rsidP="00913FF9">
            <w:pPr>
              <w:tabs>
                <w:tab w:val="left" w:pos="595"/>
              </w:tabs>
              <w:spacing w:after="200"/>
              <w:ind w:left="576" w:hanging="576"/>
            </w:pPr>
            <w:r w:rsidRPr="0028492A">
              <w:t>28.1</w:t>
            </w:r>
            <w:r w:rsidRPr="0028492A">
              <w:tab/>
              <w:t>Aux fins de l’évaluation des offres, les définitions suivantes seront d’usage :</w:t>
            </w:r>
          </w:p>
          <w:p w14:paraId="10F2AD64" w14:textId="77777777" w:rsidR="00913FF9" w:rsidRPr="0028492A" w:rsidRDefault="00913FF9" w:rsidP="004D3832">
            <w:pPr>
              <w:numPr>
                <w:ilvl w:val="0"/>
                <w:numId w:val="19"/>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Pr="0028492A">
              <w:br/>
              <w:t>du Dossier d’Appel d’Offres ;</w:t>
            </w:r>
          </w:p>
          <w:p w14:paraId="10F2AD65" w14:textId="1E1E7626" w:rsidR="00913FF9" w:rsidRPr="0028492A" w:rsidRDefault="00913FF9" w:rsidP="004D3832">
            <w:pPr>
              <w:numPr>
                <w:ilvl w:val="0"/>
                <w:numId w:val="19"/>
              </w:numPr>
              <w:tabs>
                <w:tab w:val="left" w:pos="1080"/>
              </w:tabs>
              <w:overflowPunct w:val="0"/>
              <w:autoSpaceDE w:val="0"/>
              <w:autoSpaceDN w:val="0"/>
              <w:adjustRightInd w:val="0"/>
              <w:spacing w:after="200"/>
              <w:ind w:hanging="485"/>
              <w:textAlignment w:val="baseline"/>
            </w:pPr>
            <w:r w:rsidRPr="0028492A">
              <w:t>Une « réserve » est la formulation d’une conditionnalité restrictive, ou la non</w:t>
            </w:r>
            <w:r w:rsidR="004B5BCA">
              <w:t>-</w:t>
            </w:r>
            <w:r w:rsidRPr="0028492A">
              <w:t xml:space="preserve">acceptation d’une disposition requise </w:t>
            </w:r>
            <w:r w:rsidRPr="0028492A">
              <w:br/>
              <w:t>par le Dossier d’Appel d’Offres ; et</w:t>
            </w:r>
          </w:p>
          <w:p w14:paraId="10F2AD66" w14:textId="77777777" w:rsidR="00913FF9" w:rsidRPr="0028492A" w:rsidRDefault="00913FF9" w:rsidP="004D3832">
            <w:pPr>
              <w:numPr>
                <w:ilvl w:val="0"/>
                <w:numId w:val="19"/>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5D044E">
        <w:tc>
          <w:tcPr>
            <w:tcW w:w="2269" w:type="dxa"/>
          </w:tcPr>
          <w:p w14:paraId="10F2AD68" w14:textId="33BB38AB" w:rsidR="00913FF9" w:rsidRPr="0028492A" w:rsidRDefault="00430BF0" w:rsidP="00913FF9">
            <w:pPr>
              <w:pStyle w:val="SecI2"/>
            </w:pPr>
            <w:bookmarkStart w:id="345" w:name="_Toc424009130"/>
            <w:bookmarkStart w:id="346" w:name="_Toc438438853"/>
            <w:bookmarkStart w:id="347" w:name="_Toc438532632"/>
            <w:bookmarkStart w:id="348" w:name="_Toc438733997"/>
            <w:bookmarkStart w:id="349" w:name="_Toc438907034"/>
            <w:bookmarkStart w:id="350" w:name="_Toc438907233"/>
            <w:bookmarkStart w:id="351" w:name="_Toc100032321"/>
            <w:bookmarkStart w:id="352" w:name="_Toc477188534"/>
            <w:bookmarkStart w:id="353" w:name="_Toc486861737"/>
            <w:bookmarkStart w:id="354" w:name="_Toc68630417"/>
            <w:r>
              <w:t xml:space="preserve">Non-conformité </w:t>
            </w:r>
            <w:r w:rsidR="007E3C48">
              <w:t xml:space="preserve">Non matérielle </w:t>
            </w:r>
            <w:r w:rsidR="00913FF9" w:rsidRPr="0028492A">
              <w:t>des offres</w:t>
            </w:r>
            <w:bookmarkEnd w:id="345"/>
            <w:bookmarkEnd w:id="346"/>
            <w:bookmarkEnd w:id="347"/>
            <w:bookmarkEnd w:id="348"/>
            <w:bookmarkEnd w:id="349"/>
            <w:bookmarkEnd w:id="350"/>
            <w:bookmarkEnd w:id="351"/>
            <w:bookmarkEnd w:id="352"/>
            <w:bookmarkEnd w:id="353"/>
            <w:bookmarkEnd w:id="354"/>
            <w:r w:rsidR="00913FF9" w:rsidRPr="0028492A">
              <w:t xml:space="preserve"> </w:t>
            </w:r>
          </w:p>
        </w:tc>
        <w:tc>
          <w:tcPr>
            <w:tcW w:w="7294" w:type="dxa"/>
            <w:gridSpan w:val="2"/>
          </w:tcPr>
          <w:tbl>
            <w:tblPr>
              <w:tblW w:w="9270" w:type="dxa"/>
              <w:tblLayout w:type="fixed"/>
              <w:tblLook w:val="0000" w:firstRow="0" w:lastRow="0" w:firstColumn="0" w:lastColumn="0" w:noHBand="0" w:noVBand="0"/>
            </w:tblPr>
            <w:tblGrid>
              <w:gridCol w:w="9270"/>
            </w:tblGrid>
            <w:tr w:rsidR="00A114EE" w:rsidRPr="0086551D" w14:paraId="0B3AF4E9" w14:textId="77777777" w:rsidTr="009C4FB6">
              <w:tc>
                <w:tcPr>
                  <w:tcW w:w="6570" w:type="dxa"/>
                </w:tcPr>
                <w:p w14:paraId="73B8950C" w14:textId="7A19E40B" w:rsidR="00A114EE" w:rsidRPr="0086551D" w:rsidRDefault="00A114EE" w:rsidP="00DC11B7">
                  <w:pPr>
                    <w:pStyle w:val="ITBno"/>
                    <w:numPr>
                      <w:ilvl w:val="1"/>
                      <w:numId w:val="7"/>
                    </w:numPr>
                    <w:ind w:left="699" w:right="2056" w:hanging="699"/>
                    <w:rPr>
                      <w:lang w:val="fr-FR"/>
                    </w:rPr>
                  </w:pPr>
                  <w:r w:rsidRPr="00C5158C">
                    <w:rPr>
                      <w:lang w:val="fr"/>
                    </w:rPr>
                    <w:t xml:space="preserve">À condition qu’une </w:t>
                  </w:r>
                  <w:r w:rsidR="00430BF0">
                    <w:rPr>
                      <w:lang w:val="fr"/>
                    </w:rPr>
                    <w:t>S</w:t>
                  </w:r>
                  <w:r w:rsidRPr="00C5158C">
                    <w:rPr>
                      <w:lang w:val="fr"/>
                    </w:rPr>
                    <w:t>oumission soit s</w:t>
                  </w:r>
                  <w:r>
                    <w:rPr>
                      <w:lang w:val="fr"/>
                    </w:rPr>
                    <w:t>ubstantiellement conforme</w:t>
                  </w:r>
                  <w:r w:rsidRPr="00C5158C">
                    <w:rPr>
                      <w:lang w:val="fr"/>
                    </w:rPr>
                    <w:t>, l</w:t>
                  </w:r>
                  <w:r>
                    <w:rPr>
                      <w:lang w:val="fr"/>
                    </w:rPr>
                    <w:t>e Maître d’Ouvrage</w:t>
                  </w:r>
                  <w:r w:rsidRPr="00C5158C">
                    <w:rPr>
                      <w:lang w:val="fr"/>
                    </w:rPr>
                    <w:t xml:space="preserve"> peut renoncer à toute non-conformité d</w:t>
                  </w:r>
                  <w:r>
                    <w:rPr>
                      <w:lang w:val="fr"/>
                    </w:rPr>
                    <w:t>e l</w:t>
                  </w:r>
                  <w:r w:rsidRPr="00C5158C">
                    <w:rPr>
                      <w:lang w:val="fr"/>
                    </w:rPr>
                    <w:t>’offre.</w:t>
                  </w:r>
                </w:p>
              </w:tc>
            </w:tr>
            <w:tr w:rsidR="00A114EE" w:rsidRPr="0086551D" w14:paraId="57197D2C" w14:textId="77777777" w:rsidTr="009C4FB6">
              <w:tc>
                <w:tcPr>
                  <w:tcW w:w="6570" w:type="dxa"/>
                </w:tcPr>
                <w:p w14:paraId="6FD23262" w14:textId="7ADF5D5A" w:rsidR="00A114EE" w:rsidRPr="0086551D" w:rsidRDefault="00A114EE" w:rsidP="00BA71BF">
                  <w:pPr>
                    <w:pStyle w:val="ITBno"/>
                    <w:numPr>
                      <w:ilvl w:val="1"/>
                      <w:numId w:val="7"/>
                    </w:numPr>
                    <w:ind w:left="699" w:right="2056" w:hanging="699"/>
                    <w:rPr>
                      <w:lang w:val="fr-FR"/>
                    </w:rPr>
                  </w:pPr>
                  <w:r w:rsidRPr="00C5158C">
                    <w:rPr>
                      <w:lang w:val="fr"/>
                    </w:rPr>
                    <w:t xml:space="preserve">À condition qu’une </w:t>
                  </w:r>
                  <w:r w:rsidR="00430BF0">
                    <w:rPr>
                      <w:lang w:val="fr"/>
                    </w:rPr>
                    <w:t>S</w:t>
                  </w:r>
                  <w:r w:rsidRPr="00C5158C">
                    <w:rPr>
                      <w:lang w:val="fr"/>
                    </w:rPr>
                    <w:t xml:space="preserve">oumission soit </w:t>
                  </w:r>
                  <w:r w:rsidR="00430BF0" w:rsidRPr="00C5158C">
                    <w:rPr>
                      <w:lang w:val="fr"/>
                    </w:rPr>
                    <w:t>s</w:t>
                  </w:r>
                  <w:r w:rsidR="00430BF0">
                    <w:rPr>
                      <w:lang w:val="fr"/>
                    </w:rPr>
                    <w:t>ubstantiellement conforme</w:t>
                  </w:r>
                  <w:r w:rsidRPr="00C5158C">
                    <w:rPr>
                      <w:lang w:val="fr"/>
                    </w:rPr>
                    <w:t xml:space="preserve">, </w:t>
                  </w:r>
                  <w:r w:rsidR="00430BF0" w:rsidRPr="00C5158C">
                    <w:rPr>
                      <w:lang w:val="fr"/>
                    </w:rPr>
                    <w:t>l</w:t>
                  </w:r>
                  <w:r w:rsidR="00430BF0">
                    <w:rPr>
                      <w:lang w:val="fr"/>
                    </w:rPr>
                    <w:t>e Maître d’Ouvrage</w:t>
                  </w:r>
                  <w:r w:rsidRPr="00C5158C">
                    <w:rPr>
                      <w:lang w:val="fr"/>
                    </w:rPr>
                    <w:t xml:space="preserve"> peut demander au </w:t>
                  </w:r>
                  <w:r w:rsidR="00430BF0">
                    <w:rPr>
                      <w:lang w:val="fr"/>
                    </w:rPr>
                    <w:t>S</w:t>
                  </w:r>
                  <w:r w:rsidRPr="00C5158C">
                    <w:rPr>
                      <w:lang w:val="fr"/>
                    </w:rPr>
                    <w:t xml:space="preserve">oumissionnaire de soumettre les renseignements ou la documentation nécessaires, dans un délai raisonnable, pour corriger les non-conformités non matérielles dans la </w:t>
                  </w:r>
                  <w:r w:rsidR="00430BF0">
                    <w:rPr>
                      <w:lang w:val="fr"/>
                    </w:rPr>
                    <w:t>S</w:t>
                  </w:r>
                  <w:r w:rsidRPr="00C5158C">
                    <w:rPr>
                      <w:lang w:val="fr"/>
                    </w:rPr>
                    <w:t xml:space="preserve">oumission liées aux exigences en matière de documentation. La demande d’informations ou de documents sur ces non-conformités ne doit être liée à aucun aspect du prix de l’offre. Le non-respect de la demande par le </w:t>
                  </w:r>
                  <w:r w:rsidR="00430BF0">
                    <w:rPr>
                      <w:lang w:val="fr"/>
                    </w:rPr>
                    <w:t>S</w:t>
                  </w:r>
                  <w:r w:rsidRPr="00C5158C">
                    <w:rPr>
                      <w:lang w:val="fr"/>
                    </w:rPr>
                    <w:t>oumissionnaire peut entraîner le rejet de son offre.</w:t>
                  </w:r>
                </w:p>
                <w:p w14:paraId="6DE3CC17" w14:textId="11D5A8EC" w:rsidR="00A114EE" w:rsidRPr="0086551D" w:rsidRDefault="00A114EE" w:rsidP="00FB094F">
                  <w:pPr>
                    <w:pStyle w:val="ITBno"/>
                    <w:numPr>
                      <w:ilvl w:val="1"/>
                      <w:numId w:val="7"/>
                    </w:numPr>
                    <w:spacing w:after="0"/>
                    <w:ind w:left="699" w:right="2056" w:hanging="699"/>
                    <w:rPr>
                      <w:lang w:val="fr-FR"/>
                    </w:rPr>
                  </w:pPr>
                  <w:r w:rsidRPr="00C5158C">
                    <w:rPr>
                      <w:lang w:val="fr"/>
                    </w:rPr>
                    <w:lastRenderedPageBreak/>
                    <w:t xml:space="preserve">À condition qu’une offre soit </w:t>
                  </w:r>
                  <w:r w:rsidR="00430BF0" w:rsidRPr="00C5158C">
                    <w:rPr>
                      <w:lang w:val="fr"/>
                    </w:rPr>
                    <w:t>s</w:t>
                  </w:r>
                  <w:r w:rsidR="00430BF0">
                    <w:rPr>
                      <w:lang w:val="fr"/>
                    </w:rPr>
                    <w:t>ubstantiellement</w:t>
                  </w:r>
                  <w:r w:rsidR="00430BF0" w:rsidRPr="00C5158C">
                    <w:rPr>
                      <w:lang w:val="fr"/>
                    </w:rPr>
                    <w:t xml:space="preserve"> </w:t>
                  </w:r>
                  <w:r w:rsidR="00430BF0">
                    <w:rPr>
                      <w:lang w:val="fr"/>
                    </w:rPr>
                    <w:t xml:space="preserve">conforme selon </w:t>
                  </w:r>
                  <w:r w:rsidRPr="00C5158C">
                    <w:rPr>
                      <w:lang w:val="fr"/>
                    </w:rPr>
                    <w:t>l’I</w:t>
                  </w:r>
                  <w:r w:rsidR="00430BF0">
                    <w:rPr>
                      <w:lang w:val="fr"/>
                    </w:rPr>
                    <w:t xml:space="preserve">S </w:t>
                  </w:r>
                  <w:r w:rsidRPr="00C5158C">
                    <w:rPr>
                      <w:lang w:val="fr"/>
                    </w:rPr>
                    <w:t>31, l</w:t>
                  </w:r>
                  <w:r w:rsidR="00430BF0">
                    <w:rPr>
                      <w:lang w:val="fr"/>
                    </w:rPr>
                    <w:t>e Maître d’Ouvrage</w:t>
                  </w:r>
                  <w:r w:rsidRPr="00C5158C">
                    <w:rPr>
                      <w:lang w:val="fr"/>
                    </w:rPr>
                    <w:t xml:space="preserve"> doit rectifier les non-conformités quantifiables non matérielles liées au prix de l’offre. À cet effet, le prix de l’offre doit être ajusté, aux fins de comparaison, uniquement pour tenir compte du prix d’un article ou d’un composant manquant ou non conforme, en ajoutant le prix moyen de l’article ou du composant cité par les </w:t>
                  </w:r>
                  <w:r w:rsidR="00430BF0">
                    <w:rPr>
                      <w:lang w:val="fr"/>
                    </w:rPr>
                    <w:t>S</w:t>
                  </w:r>
                  <w:r w:rsidRPr="00C5158C">
                    <w:rPr>
                      <w:lang w:val="fr"/>
                    </w:rPr>
                    <w:t xml:space="preserve">oumissionnaires </w:t>
                  </w:r>
                  <w:r w:rsidR="00430BF0">
                    <w:rPr>
                      <w:lang w:val="fr"/>
                    </w:rPr>
                    <w:t xml:space="preserve">ayant remis des offres </w:t>
                  </w:r>
                  <w:r w:rsidR="00430BF0" w:rsidRPr="00C5158C">
                    <w:rPr>
                      <w:lang w:val="fr"/>
                    </w:rPr>
                    <w:t>s</w:t>
                  </w:r>
                  <w:r w:rsidR="00430BF0">
                    <w:rPr>
                      <w:lang w:val="fr"/>
                    </w:rPr>
                    <w:t>ubstantiellement</w:t>
                  </w:r>
                  <w:r w:rsidR="00430BF0" w:rsidRPr="00C5158C">
                    <w:rPr>
                      <w:lang w:val="fr"/>
                    </w:rPr>
                    <w:t xml:space="preserve"> </w:t>
                  </w:r>
                  <w:r w:rsidR="00430BF0">
                    <w:rPr>
                      <w:lang w:val="fr"/>
                    </w:rPr>
                    <w:t>conformes</w:t>
                  </w:r>
                  <w:r w:rsidRPr="00C5158C">
                    <w:rPr>
                      <w:lang w:val="fr"/>
                    </w:rPr>
                    <w:t xml:space="preserve">. Si le prix de l’article ou de la composante ne peut être tiré du prix d’autres soumissions </w:t>
                  </w:r>
                  <w:r w:rsidR="00430BF0" w:rsidRPr="00C5158C">
                    <w:rPr>
                      <w:lang w:val="fr"/>
                    </w:rPr>
                    <w:t>s</w:t>
                  </w:r>
                  <w:r w:rsidR="00430BF0">
                    <w:rPr>
                      <w:lang w:val="fr"/>
                    </w:rPr>
                    <w:t>ubstantiellement</w:t>
                  </w:r>
                  <w:r w:rsidR="00430BF0" w:rsidRPr="00C5158C">
                    <w:rPr>
                      <w:lang w:val="fr"/>
                    </w:rPr>
                    <w:t xml:space="preserve"> </w:t>
                  </w:r>
                  <w:r w:rsidR="00430BF0">
                    <w:rPr>
                      <w:lang w:val="fr"/>
                    </w:rPr>
                    <w:t>conforme</w:t>
                  </w:r>
                  <w:r w:rsidR="00FB094F">
                    <w:rPr>
                      <w:lang w:val="fr"/>
                    </w:rPr>
                    <w:t>s</w:t>
                  </w:r>
                  <w:r w:rsidRPr="00C5158C">
                    <w:rPr>
                      <w:lang w:val="fr"/>
                    </w:rPr>
                    <w:t>, l</w:t>
                  </w:r>
                  <w:r w:rsidR="00430BF0">
                    <w:rPr>
                      <w:lang w:val="fr"/>
                    </w:rPr>
                    <w:t>e Maître d’Ouvrage</w:t>
                  </w:r>
                  <w:r w:rsidRPr="00C5158C">
                    <w:rPr>
                      <w:lang w:val="fr"/>
                    </w:rPr>
                    <w:t xml:space="preserve"> doit utiliser sa meilleure estimation.</w:t>
                  </w:r>
                </w:p>
              </w:tc>
            </w:tr>
          </w:tbl>
          <w:p w14:paraId="07E3F3B4" w14:textId="77777777" w:rsidR="00A114EE" w:rsidRPr="0086551D" w:rsidRDefault="00A114EE" w:rsidP="00A114EE"/>
          <w:p w14:paraId="10F2AD69" w14:textId="26420ADD" w:rsidR="00913FF9" w:rsidRPr="0028492A" w:rsidRDefault="00913FF9" w:rsidP="00913FF9">
            <w:pPr>
              <w:tabs>
                <w:tab w:val="left" w:pos="612"/>
              </w:tabs>
              <w:spacing w:after="200"/>
              <w:ind w:left="576" w:hanging="576"/>
            </w:pPr>
          </w:p>
        </w:tc>
      </w:tr>
      <w:tr w:rsidR="00BA71BF" w:rsidRPr="0028492A" w14:paraId="333043E4" w14:textId="77777777" w:rsidTr="009C4FB6">
        <w:tc>
          <w:tcPr>
            <w:tcW w:w="9563" w:type="dxa"/>
            <w:gridSpan w:val="3"/>
          </w:tcPr>
          <w:p w14:paraId="679AA81D" w14:textId="3B8941DC" w:rsidR="00BA71BF" w:rsidRPr="004D3832" w:rsidRDefault="00BA71BF" w:rsidP="004D3832">
            <w:pPr>
              <w:pStyle w:val="SecI1"/>
            </w:pPr>
            <w:bookmarkStart w:id="355" w:name="_Toc438532633"/>
            <w:bookmarkStart w:id="356" w:name="_Toc438532634"/>
            <w:bookmarkStart w:id="357" w:name="_Toc438532635"/>
            <w:bookmarkStart w:id="358" w:name="_Toc68630418"/>
            <w:bookmarkEnd w:id="355"/>
            <w:bookmarkEnd w:id="356"/>
            <w:bookmarkEnd w:id="357"/>
            <w:r w:rsidRPr="004D3832">
              <w:lastRenderedPageBreak/>
              <w:t>G.   Evaluation des Parties Techniques des Offres</w:t>
            </w:r>
            <w:bookmarkEnd w:id="358"/>
          </w:p>
        </w:tc>
      </w:tr>
      <w:tr w:rsidR="00BA71BF" w:rsidRPr="0028492A" w14:paraId="70196A36" w14:textId="77777777" w:rsidTr="005D044E">
        <w:tc>
          <w:tcPr>
            <w:tcW w:w="2269" w:type="dxa"/>
          </w:tcPr>
          <w:p w14:paraId="1B522FAF" w14:textId="733C0516" w:rsidR="00BA71BF" w:rsidRPr="0028492A" w:rsidRDefault="00BA71BF" w:rsidP="00913FF9">
            <w:pPr>
              <w:pStyle w:val="SecI2"/>
            </w:pPr>
            <w:bookmarkStart w:id="359" w:name="_Toc68630419"/>
            <w:r>
              <w:t>Evaluation des Parties Techniques</w:t>
            </w:r>
            <w:bookmarkEnd w:id="359"/>
          </w:p>
        </w:tc>
        <w:tc>
          <w:tcPr>
            <w:tcW w:w="7294" w:type="dxa"/>
            <w:gridSpan w:val="2"/>
          </w:tcPr>
          <w:p w14:paraId="085394C8" w14:textId="7DC00F7C" w:rsidR="00BA71BF" w:rsidRPr="006D7938" w:rsidRDefault="00BA71BF" w:rsidP="00FB094F">
            <w:pPr>
              <w:pStyle w:val="ITBno"/>
              <w:numPr>
                <w:ilvl w:val="1"/>
                <w:numId w:val="7"/>
              </w:numPr>
              <w:tabs>
                <w:tab w:val="clear" w:pos="612"/>
                <w:tab w:val="num" w:pos="720"/>
              </w:tabs>
              <w:ind w:left="699" w:hanging="699"/>
              <w:rPr>
                <w:lang w:val="fr-FR"/>
              </w:rPr>
            </w:pPr>
            <w:r w:rsidRPr="00C5158C">
              <w:rPr>
                <w:lang w:val="fr"/>
              </w:rPr>
              <w:t xml:space="preserve">Lors de l’évaluation des </w:t>
            </w:r>
            <w:r>
              <w:rPr>
                <w:lang w:val="fr"/>
              </w:rPr>
              <w:t>P</w:t>
            </w:r>
            <w:r w:rsidRPr="00C5158C">
              <w:rPr>
                <w:lang w:val="fr"/>
              </w:rPr>
              <w:t xml:space="preserve">arties </w:t>
            </w:r>
            <w:r>
              <w:rPr>
                <w:lang w:val="fr"/>
              </w:rPr>
              <w:t>T</w:t>
            </w:r>
            <w:r w:rsidRPr="00C5158C">
              <w:rPr>
                <w:lang w:val="fr"/>
              </w:rPr>
              <w:t xml:space="preserve">echniques de chaque </w:t>
            </w:r>
            <w:r>
              <w:rPr>
                <w:lang w:val="fr"/>
              </w:rPr>
              <w:t>S</w:t>
            </w:r>
            <w:r w:rsidRPr="00C5158C">
              <w:rPr>
                <w:lang w:val="fr"/>
              </w:rPr>
              <w:t>oumission, l</w:t>
            </w:r>
            <w:r>
              <w:rPr>
                <w:lang w:val="fr"/>
              </w:rPr>
              <w:t>e Maître d’Ouvrage</w:t>
            </w:r>
            <w:r w:rsidRPr="00C5158C">
              <w:rPr>
                <w:lang w:val="fr"/>
              </w:rPr>
              <w:t xml:space="preserve"> doit utiliser les critères et méthodologies énumérés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la </w:t>
            </w:r>
            <w:r>
              <w:rPr>
                <w:lang w:val="fr"/>
              </w:rPr>
              <w:t>S</w:t>
            </w:r>
            <w:r w:rsidRPr="00C5158C">
              <w:rPr>
                <w:lang w:val="fr"/>
              </w:rPr>
              <w:t>ection III.</w:t>
            </w:r>
          </w:p>
          <w:p w14:paraId="3AFBFCAE" w14:textId="633098C3" w:rsidR="00BA71BF" w:rsidRPr="00413992" w:rsidRDefault="00BA71BF" w:rsidP="00413992">
            <w:pPr>
              <w:pStyle w:val="ITBno"/>
              <w:numPr>
                <w:ilvl w:val="1"/>
                <w:numId w:val="7"/>
              </w:numPr>
              <w:ind w:left="699" w:hanging="699"/>
              <w:rPr>
                <w:lang w:val="fr-FR"/>
              </w:rPr>
            </w:pPr>
            <w:r w:rsidRPr="00C5158C">
              <w:rPr>
                <w:lang w:val="fr"/>
              </w:rPr>
              <w:t>Si elle est spécifiée dans le</w:t>
            </w:r>
            <w:r>
              <w:rPr>
                <w:lang w:val="fr"/>
              </w:rPr>
              <w:t>s DPAO</w:t>
            </w:r>
            <w:r w:rsidRPr="00C5158C">
              <w:rPr>
                <w:lang w:val="fr"/>
              </w:rPr>
              <w:t>, l’évaluation d</w:t>
            </w:r>
            <w:r>
              <w:rPr>
                <w:lang w:val="fr"/>
              </w:rPr>
              <w:t>u Maître d’Ouvrage</w:t>
            </w:r>
            <w:r w:rsidRPr="00C5158C">
              <w:rPr>
                <w:lang w:val="fr"/>
              </w:rPr>
              <w:t xml:space="preserve"> sera effectuée en appliquant des critères cotés qui prennent en compte les facteurs techniques, en plus des facteurs de coût.  Une note d’enchère évaluée sera calculée pour chaque soumission réactive à l’aide de la formule, spécifiée dans la section III, critères d’évaluation et de qualification. Les notes à donner aux facteurs techniques et aux sous-facteurs sont spécifiées dans le</w:t>
            </w:r>
            <w:r w:rsidR="00413992">
              <w:rPr>
                <w:lang w:val="fr"/>
              </w:rPr>
              <w:t>s</w:t>
            </w:r>
            <w:r w:rsidRPr="00C5158C">
              <w:rPr>
                <w:lang w:val="fr"/>
              </w:rPr>
              <w:t xml:space="preserve"> </w:t>
            </w:r>
            <w:r w:rsidR="00413992">
              <w:rPr>
                <w:lang w:val="fr"/>
              </w:rPr>
              <w:t>DPAO</w:t>
            </w:r>
            <w:r w:rsidRPr="00C5158C">
              <w:rPr>
                <w:lang w:val="fr"/>
              </w:rPr>
              <w:t>. Le poids à attribuer pour les facteurs techniques et le coût est spécifié dans le</w:t>
            </w:r>
            <w:r w:rsidR="00413992">
              <w:rPr>
                <w:lang w:val="fr"/>
              </w:rPr>
              <w:t>s DPAO.</w:t>
            </w:r>
          </w:p>
        </w:tc>
      </w:tr>
      <w:tr w:rsidR="00BA71BF" w:rsidRPr="0028492A" w14:paraId="2A8F227B" w14:textId="77777777" w:rsidTr="005D044E">
        <w:tc>
          <w:tcPr>
            <w:tcW w:w="2269" w:type="dxa"/>
          </w:tcPr>
          <w:p w14:paraId="19AE6903" w14:textId="56DA6FC8" w:rsidR="00BA71BF" w:rsidRPr="0028492A" w:rsidRDefault="00BA71BF" w:rsidP="00913FF9">
            <w:pPr>
              <w:pStyle w:val="SecI2"/>
            </w:pPr>
            <w:bookmarkStart w:id="360" w:name="_Toc68630420"/>
            <w:r>
              <w:t>Détermination de la Conformité</w:t>
            </w:r>
            <w:bookmarkEnd w:id="360"/>
          </w:p>
        </w:tc>
        <w:tc>
          <w:tcPr>
            <w:tcW w:w="7294" w:type="dxa"/>
            <w:gridSpan w:val="2"/>
          </w:tcPr>
          <w:tbl>
            <w:tblPr>
              <w:tblW w:w="9270" w:type="dxa"/>
              <w:tblLayout w:type="fixed"/>
              <w:tblLook w:val="0000" w:firstRow="0" w:lastRow="0" w:firstColumn="0" w:lastColumn="0" w:noHBand="0" w:noVBand="0"/>
            </w:tblPr>
            <w:tblGrid>
              <w:gridCol w:w="9270"/>
            </w:tblGrid>
            <w:tr w:rsidR="00BA71BF" w:rsidRPr="00355067" w14:paraId="0259685C" w14:textId="77777777" w:rsidTr="009C4FB6">
              <w:tc>
                <w:tcPr>
                  <w:tcW w:w="6570" w:type="dxa"/>
                </w:tcPr>
                <w:p w14:paraId="37E90B0B" w14:textId="6E6E13FF" w:rsidR="00BA71BF" w:rsidRPr="00355067" w:rsidRDefault="00BA71BF" w:rsidP="00DC11B7">
                  <w:pPr>
                    <w:pStyle w:val="ITBno"/>
                    <w:numPr>
                      <w:ilvl w:val="1"/>
                      <w:numId w:val="7"/>
                    </w:numPr>
                    <w:ind w:left="699" w:right="2146" w:hanging="699"/>
                    <w:rPr>
                      <w:lang w:val="fr-FR"/>
                    </w:rPr>
                  </w:pPr>
                  <w:r w:rsidRPr="00C27F00">
                    <w:rPr>
                      <w:lang w:val="fr"/>
                    </w:rPr>
                    <w:t>La détermination par l</w:t>
                  </w:r>
                  <w:r>
                    <w:rPr>
                      <w:lang w:val="fr"/>
                    </w:rPr>
                    <w:t>e Maître d’Ouvrage</w:t>
                  </w:r>
                  <w:r w:rsidRPr="00C27F00">
                    <w:rPr>
                      <w:lang w:val="fr"/>
                    </w:rPr>
                    <w:t xml:space="preserve"> de la </w:t>
                  </w:r>
                  <w:r>
                    <w:rPr>
                      <w:lang w:val="fr"/>
                    </w:rPr>
                    <w:t>conformité</w:t>
                  </w:r>
                  <w:r w:rsidRPr="00C27F00">
                    <w:rPr>
                      <w:lang w:val="fr"/>
                    </w:rPr>
                    <w:t xml:space="preserve"> d’une offre doit être fondée sur le contenu de l’offre elle-même, tel que défini dans ITB 11</w:t>
                  </w:r>
                  <w:r w:rsidRPr="00DC11B7">
                    <w:rPr>
                      <w:i/>
                      <w:color w:val="000000"/>
                      <w:lang w:val="fr"/>
                    </w:rPr>
                    <w:t>.</w:t>
                  </w:r>
                </w:p>
              </w:tc>
            </w:tr>
            <w:tr w:rsidR="00BA71BF" w:rsidRPr="00355067" w14:paraId="42FF620F" w14:textId="77777777" w:rsidTr="009C4FB6">
              <w:tc>
                <w:tcPr>
                  <w:tcW w:w="6570" w:type="dxa"/>
                </w:tcPr>
                <w:p w14:paraId="3B055036" w14:textId="10020B09" w:rsidR="00BA71BF" w:rsidRPr="00355067" w:rsidRDefault="00BA71BF" w:rsidP="002C5970">
                  <w:pPr>
                    <w:pStyle w:val="ITBno"/>
                    <w:numPr>
                      <w:ilvl w:val="1"/>
                      <w:numId w:val="7"/>
                    </w:numPr>
                    <w:spacing w:after="120"/>
                    <w:ind w:left="699" w:right="2146" w:hanging="699"/>
                    <w:rPr>
                      <w:lang w:val="fr-FR"/>
                    </w:rPr>
                  </w:pPr>
                  <w:r w:rsidRPr="00C27F00">
                    <w:rPr>
                      <w:lang w:val="fr"/>
                    </w:rPr>
                    <w:t>Une offre s</w:t>
                  </w:r>
                  <w:r>
                    <w:rPr>
                      <w:lang w:val="fr"/>
                    </w:rPr>
                    <w:t>ubstantiellement conforme</w:t>
                  </w:r>
                  <w:r w:rsidRPr="00C27F00">
                    <w:rPr>
                      <w:lang w:val="fr"/>
                    </w:rPr>
                    <w:t xml:space="preserve"> répond aux exigences du document d’appel d’offres sans écart important, réservation ou omission. Une déviation, une réservation ou une omission importante est une déviation, une omission qui :</w:t>
                  </w:r>
                </w:p>
                <w:p w14:paraId="55E309B3" w14:textId="396E133D" w:rsidR="00BA71BF" w:rsidRPr="00DC11B7" w:rsidRDefault="00BA71BF" w:rsidP="004D3832">
                  <w:pPr>
                    <w:pStyle w:val="P3Header1-Clauses"/>
                    <w:numPr>
                      <w:ilvl w:val="2"/>
                      <w:numId w:val="100"/>
                    </w:numPr>
                    <w:tabs>
                      <w:tab w:val="clear" w:pos="972"/>
                    </w:tabs>
                    <w:spacing w:before="120" w:after="120"/>
                  </w:pPr>
                  <w:r w:rsidRPr="00DC11B7">
                    <w:rPr>
                      <w:lang w:val="fr"/>
                    </w:rPr>
                    <w:t>s</w:t>
                  </w:r>
                  <w:r>
                    <w:rPr>
                      <w:lang w:val="fr"/>
                    </w:rPr>
                    <w:t xml:space="preserve">i </w:t>
                  </w:r>
                  <w:r w:rsidRPr="00DC11B7">
                    <w:rPr>
                      <w:lang w:val="fr"/>
                    </w:rPr>
                    <w:t>accepté</w:t>
                  </w:r>
                  <w:r>
                    <w:rPr>
                      <w:lang w:val="fr"/>
                    </w:rPr>
                    <w:t xml:space="preserve">e </w:t>
                  </w:r>
                  <w:r w:rsidRPr="00DC11B7">
                    <w:rPr>
                      <w:lang w:val="fr"/>
                    </w:rPr>
                    <w:t>:</w:t>
                  </w:r>
                </w:p>
                <w:p w14:paraId="01F7FFF5" w14:textId="2CE47324" w:rsidR="00BA71BF" w:rsidRPr="00355067" w:rsidRDefault="00BA71BF" w:rsidP="004D3832">
                  <w:pPr>
                    <w:pStyle w:val="Heading4"/>
                    <w:numPr>
                      <w:ilvl w:val="3"/>
                      <w:numId w:val="100"/>
                    </w:numPr>
                    <w:tabs>
                      <w:tab w:val="clear" w:pos="1512"/>
                      <w:tab w:val="num" w:pos="1780"/>
                    </w:tabs>
                    <w:ind w:left="1780" w:right="2056" w:hanging="360"/>
                    <w:rPr>
                      <w:b w:val="0"/>
                      <w:bCs w:val="0"/>
                      <w:szCs w:val="24"/>
                    </w:rPr>
                  </w:pPr>
                  <w:r w:rsidRPr="00414B11">
                    <w:rPr>
                      <w:b w:val="0"/>
                      <w:bCs w:val="0"/>
                      <w:szCs w:val="24"/>
                      <w:lang w:val="fr"/>
                    </w:rPr>
                    <w:t>affecter</w:t>
                  </w:r>
                  <w:r>
                    <w:rPr>
                      <w:b w:val="0"/>
                      <w:bCs w:val="0"/>
                      <w:szCs w:val="24"/>
                      <w:lang w:val="fr"/>
                    </w:rPr>
                    <w:t>ait</w:t>
                  </w:r>
                  <w:r w:rsidRPr="00414B11">
                    <w:rPr>
                      <w:b w:val="0"/>
                      <w:bCs w:val="0"/>
                      <w:szCs w:val="24"/>
                      <w:lang w:val="fr"/>
                    </w:rPr>
                    <w:t xml:space="preserve"> de façon substantielle la portée, la qualité ou l’exécution des travaux spécifiés dans le contrat; </w:t>
                  </w:r>
                  <w:r>
                    <w:rPr>
                      <w:b w:val="0"/>
                      <w:bCs w:val="0"/>
                      <w:szCs w:val="24"/>
                      <w:lang w:val="fr"/>
                    </w:rPr>
                    <w:t>o</w:t>
                  </w:r>
                  <w:r w:rsidRPr="00414B11">
                    <w:rPr>
                      <w:b w:val="0"/>
                      <w:bCs w:val="0"/>
                      <w:szCs w:val="24"/>
                      <w:lang w:val="fr"/>
                    </w:rPr>
                    <w:t>u</w:t>
                  </w:r>
                </w:p>
                <w:p w14:paraId="22230B02" w14:textId="0A192BE7" w:rsidR="00BA71BF" w:rsidRPr="00355067" w:rsidRDefault="00BA71BF" w:rsidP="002C5970">
                  <w:pPr>
                    <w:pStyle w:val="Heading4"/>
                    <w:ind w:left="1690" w:right="2056" w:hanging="360"/>
                    <w:rPr>
                      <w:b w:val="0"/>
                      <w:bCs w:val="0"/>
                      <w:szCs w:val="24"/>
                    </w:rPr>
                  </w:pPr>
                  <w:r w:rsidRPr="00414B11">
                    <w:rPr>
                      <w:b w:val="0"/>
                      <w:bCs w:val="0"/>
                      <w:szCs w:val="24"/>
                      <w:lang w:val="fr"/>
                    </w:rPr>
                    <w:t>(ii) limiter</w:t>
                  </w:r>
                  <w:r>
                    <w:rPr>
                      <w:b w:val="0"/>
                      <w:bCs w:val="0"/>
                      <w:szCs w:val="24"/>
                      <w:lang w:val="fr"/>
                    </w:rPr>
                    <w:t>ait</w:t>
                  </w:r>
                  <w:r w:rsidRPr="00414B11">
                    <w:rPr>
                      <w:b w:val="0"/>
                      <w:bCs w:val="0"/>
                      <w:szCs w:val="24"/>
                      <w:lang w:val="fr"/>
                    </w:rPr>
                    <w:t xml:space="preserve"> de façon substantielle, incompatible avec le document d’appel d’offres, les droits d</w:t>
                  </w:r>
                  <w:r>
                    <w:rPr>
                      <w:b w:val="0"/>
                      <w:bCs w:val="0"/>
                      <w:szCs w:val="24"/>
                      <w:lang w:val="fr"/>
                    </w:rPr>
                    <w:t xml:space="preserve">u Maître </w:t>
                  </w:r>
                  <w:r>
                    <w:rPr>
                      <w:b w:val="0"/>
                      <w:bCs w:val="0"/>
                      <w:szCs w:val="24"/>
                      <w:lang w:val="fr"/>
                    </w:rPr>
                    <w:lastRenderedPageBreak/>
                    <w:t>d’Ouvrage</w:t>
                  </w:r>
                  <w:r w:rsidRPr="00414B11">
                    <w:rPr>
                      <w:b w:val="0"/>
                      <w:bCs w:val="0"/>
                      <w:szCs w:val="24"/>
                      <w:lang w:val="fr"/>
                    </w:rPr>
                    <w:t xml:space="preserve"> ou les obligations du </w:t>
                  </w:r>
                  <w:r>
                    <w:rPr>
                      <w:b w:val="0"/>
                      <w:bCs w:val="0"/>
                      <w:szCs w:val="24"/>
                      <w:lang w:val="fr"/>
                    </w:rPr>
                    <w:t>S</w:t>
                  </w:r>
                  <w:r w:rsidRPr="00414B11">
                    <w:rPr>
                      <w:b w:val="0"/>
                      <w:bCs w:val="0"/>
                      <w:szCs w:val="24"/>
                      <w:lang w:val="fr"/>
                    </w:rPr>
                    <w:t xml:space="preserve">oumissionnaire en vertu du </w:t>
                  </w:r>
                  <w:r>
                    <w:rPr>
                      <w:b w:val="0"/>
                      <w:bCs w:val="0"/>
                      <w:szCs w:val="24"/>
                      <w:lang w:val="fr"/>
                    </w:rPr>
                    <w:t>marché</w:t>
                  </w:r>
                  <w:r w:rsidRPr="00414B11">
                    <w:rPr>
                      <w:b w:val="0"/>
                      <w:bCs w:val="0"/>
                      <w:szCs w:val="24"/>
                      <w:lang w:val="fr"/>
                    </w:rPr>
                    <w:t xml:space="preserve"> proposé</w:t>
                  </w:r>
                  <w:r>
                    <w:rPr>
                      <w:b w:val="0"/>
                      <w:bCs w:val="0"/>
                      <w:szCs w:val="24"/>
                      <w:lang w:val="fr"/>
                    </w:rPr>
                    <w:t xml:space="preserve"> </w:t>
                  </w:r>
                  <w:r w:rsidRPr="00414B11">
                    <w:rPr>
                      <w:b w:val="0"/>
                      <w:bCs w:val="0"/>
                      <w:szCs w:val="24"/>
                      <w:lang w:val="fr"/>
                    </w:rPr>
                    <w:t xml:space="preserve">; </w:t>
                  </w:r>
                  <w:r>
                    <w:rPr>
                      <w:b w:val="0"/>
                      <w:bCs w:val="0"/>
                      <w:szCs w:val="24"/>
                      <w:lang w:val="fr"/>
                    </w:rPr>
                    <w:t>o</w:t>
                  </w:r>
                  <w:r w:rsidRPr="00414B11">
                    <w:rPr>
                      <w:b w:val="0"/>
                      <w:bCs w:val="0"/>
                      <w:szCs w:val="24"/>
                      <w:lang w:val="fr"/>
                    </w:rPr>
                    <w:t>u</w:t>
                  </w:r>
                </w:p>
                <w:p w14:paraId="356A1DA0" w14:textId="4EE4E320" w:rsidR="00BA71BF" w:rsidRPr="00355067" w:rsidRDefault="00BA71BF" w:rsidP="004D3832">
                  <w:pPr>
                    <w:pStyle w:val="P3Header1-Clauses"/>
                    <w:numPr>
                      <w:ilvl w:val="2"/>
                      <w:numId w:val="100"/>
                    </w:numPr>
                    <w:tabs>
                      <w:tab w:val="clear" w:pos="972"/>
                    </w:tabs>
                    <w:spacing w:after="0"/>
                    <w:ind w:right="2056"/>
                    <w:rPr>
                      <w:lang w:val="fr-FR"/>
                    </w:rPr>
                  </w:pPr>
                  <w:r w:rsidRPr="00C5158C">
                    <w:rPr>
                      <w:szCs w:val="24"/>
                      <w:lang w:val="fr"/>
                    </w:rPr>
                    <w:t>s</w:t>
                  </w:r>
                  <w:r>
                    <w:rPr>
                      <w:szCs w:val="24"/>
                      <w:lang w:val="fr"/>
                    </w:rPr>
                    <w:t>i</w:t>
                  </w:r>
                  <w:r w:rsidRPr="00C5158C">
                    <w:rPr>
                      <w:szCs w:val="24"/>
                      <w:lang w:val="fr"/>
                    </w:rPr>
                    <w:t xml:space="preserve"> rectifié</w:t>
                  </w:r>
                  <w:r>
                    <w:rPr>
                      <w:szCs w:val="24"/>
                      <w:lang w:val="fr"/>
                    </w:rPr>
                    <w:t>e</w:t>
                  </w:r>
                  <w:r w:rsidRPr="00C5158C">
                    <w:rPr>
                      <w:szCs w:val="24"/>
                      <w:lang w:val="fr"/>
                    </w:rPr>
                    <w:t xml:space="preserve">, affecterait injustement la position concurrentielle des autres </w:t>
                  </w:r>
                  <w:r>
                    <w:rPr>
                      <w:szCs w:val="24"/>
                      <w:lang w:val="fr"/>
                    </w:rPr>
                    <w:t>S</w:t>
                  </w:r>
                  <w:r w:rsidRPr="00C5158C">
                    <w:rPr>
                      <w:szCs w:val="24"/>
                      <w:lang w:val="fr"/>
                    </w:rPr>
                    <w:t>oumissionnaires qui présentent des soumissions s</w:t>
                  </w:r>
                  <w:r>
                    <w:rPr>
                      <w:szCs w:val="24"/>
                      <w:lang w:val="fr"/>
                    </w:rPr>
                    <w:t>ubstantiellement conformes</w:t>
                  </w:r>
                  <w:r w:rsidRPr="00414B11">
                    <w:rPr>
                      <w:lang w:val="fr"/>
                    </w:rPr>
                    <w:t>.</w:t>
                  </w:r>
                </w:p>
              </w:tc>
            </w:tr>
          </w:tbl>
          <w:p w14:paraId="5A61B89B" w14:textId="77777777" w:rsidR="00BA71BF" w:rsidRPr="00355067" w:rsidRDefault="00BA71BF" w:rsidP="00BA71BF"/>
          <w:p w14:paraId="4EFB2C7C" w14:textId="3DEA25E8" w:rsidR="00BA71BF" w:rsidRPr="005B7F99" w:rsidRDefault="00BA71BF" w:rsidP="00BA71BF">
            <w:pPr>
              <w:pStyle w:val="ITBno"/>
              <w:numPr>
                <w:ilvl w:val="1"/>
                <w:numId w:val="7"/>
              </w:numPr>
              <w:ind w:left="699" w:hanging="699"/>
              <w:rPr>
                <w:lang w:val="fr-FR"/>
              </w:rPr>
            </w:pPr>
            <w:r w:rsidRPr="00C27F00">
              <w:rPr>
                <w:lang w:val="fr"/>
              </w:rPr>
              <w:t>L</w:t>
            </w:r>
            <w:r>
              <w:rPr>
                <w:lang w:val="fr"/>
              </w:rPr>
              <w:t>e Maître d’Ouvrage doit</w:t>
            </w:r>
            <w:r w:rsidRPr="00C27F00">
              <w:rPr>
                <w:lang w:val="fr"/>
              </w:rPr>
              <w:t xml:space="preserve"> examine</w:t>
            </w:r>
            <w:r>
              <w:rPr>
                <w:lang w:val="fr"/>
              </w:rPr>
              <w:t>r</w:t>
            </w:r>
            <w:r w:rsidRPr="00C27F00">
              <w:rPr>
                <w:lang w:val="fr"/>
              </w:rPr>
              <w:t xml:space="preserve"> les aspects techniques de la </w:t>
            </w:r>
            <w:r>
              <w:rPr>
                <w:lang w:val="fr"/>
              </w:rPr>
              <w:t>S</w:t>
            </w:r>
            <w:r w:rsidRPr="00C27F00">
              <w:rPr>
                <w:lang w:val="fr"/>
              </w:rPr>
              <w:t>oumission présentée conformément à l’I</w:t>
            </w:r>
            <w:r>
              <w:rPr>
                <w:lang w:val="fr"/>
              </w:rPr>
              <w:t>S</w:t>
            </w:r>
            <w:r w:rsidRPr="00C27F00">
              <w:rPr>
                <w:lang w:val="fr"/>
              </w:rPr>
              <w:t xml:space="preserve"> 16, en particulier, afin de confirmer que toutes les exigences de l’article VII, </w:t>
            </w:r>
            <w:r>
              <w:rPr>
                <w:lang w:val="fr"/>
              </w:rPr>
              <w:t>E</w:t>
            </w:r>
            <w:r w:rsidRPr="00C5158C">
              <w:rPr>
                <w:lang w:val="fr"/>
              </w:rPr>
              <w:t xml:space="preserve">xigences des </w:t>
            </w:r>
            <w:r>
              <w:rPr>
                <w:lang w:val="fr"/>
              </w:rPr>
              <w:t>T</w:t>
            </w:r>
            <w:r w:rsidRPr="00C5158C">
              <w:rPr>
                <w:lang w:val="fr"/>
              </w:rPr>
              <w:t>ravaux ont</w:t>
            </w:r>
            <w:r>
              <w:rPr>
                <w:lang w:val="fr"/>
              </w:rPr>
              <w:t xml:space="preserve"> été</w:t>
            </w:r>
            <w:r w:rsidRPr="00C27F00">
              <w:rPr>
                <w:lang w:val="fr"/>
              </w:rPr>
              <w:t xml:space="preserve"> remplies sans aucune déviation, réservation ou omission importante.</w:t>
            </w:r>
          </w:p>
          <w:p w14:paraId="52FF633E" w14:textId="457AF86F" w:rsidR="00BA71BF" w:rsidRPr="00DC11B7" w:rsidRDefault="00BA71BF" w:rsidP="00DC11B7">
            <w:pPr>
              <w:pStyle w:val="ITBno"/>
              <w:numPr>
                <w:ilvl w:val="1"/>
                <w:numId w:val="7"/>
              </w:numPr>
              <w:ind w:left="699" w:hanging="699"/>
              <w:rPr>
                <w:lang w:val="fr-FR"/>
              </w:rPr>
            </w:pPr>
            <w:r w:rsidRPr="00C5158C">
              <w:rPr>
                <w:lang w:val="fr"/>
              </w:rPr>
              <w:t xml:space="preserve">Si une </w:t>
            </w:r>
            <w:r>
              <w:rPr>
                <w:lang w:val="fr"/>
              </w:rPr>
              <w:t>S</w:t>
            </w:r>
            <w:r w:rsidRPr="00C5158C">
              <w:rPr>
                <w:lang w:val="fr"/>
              </w:rPr>
              <w:t>oumission n’est pas s</w:t>
            </w:r>
            <w:r>
              <w:rPr>
                <w:lang w:val="fr"/>
              </w:rPr>
              <w:t>ubstantiellement conforme</w:t>
            </w:r>
            <w:r w:rsidRPr="00C5158C">
              <w:rPr>
                <w:lang w:val="fr"/>
              </w:rPr>
              <w:t xml:space="preserve"> aux exigences du document d’appel d’offres, elle </w:t>
            </w:r>
            <w:r>
              <w:rPr>
                <w:lang w:val="fr"/>
              </w:rPr>
              <w:t>sera</w:t>
            </w:r>
            <w:r w:rsidRPr="00C5158C">
              <w:rPr>
                <w:lang w:val="fr"/>
              </w:rPr>
              <w:t xml:space="preserve"> rejetée par l</w:t>
            </w:r>
            <w:r>
              <w:rPr>
                <w:lang w:val="fr"/>
              </w:rPr>
              <w:t>e Maître d’Ouvrage</w:t>
            </w:r>
            <w:r w:rsidRPr="00C5158C">
              <w:rPr>
                <w:lang w:val="fr"/>
              </w:rPr>
              <w:t xml:space="preserve"> et ne p</w:t>
            </w:r>
            <w:r>
              <w:rPr>
                <w:lang w:val="fr"/>
              </w:rPr>
              <w:t xml:space="preserve">ourra pas </w:t>
            </w:r>
            <w:r w:rsidRPr="00C5158C">
              <w:rPr>
                <w:lang w:val="fr"/>
              </w:rPr>
              <w:t xml:space="preserve">par la suite </w:t>
            </w:r>
            <w:r>
              <w:rPr>
                <w:lang w:val="fr"/>
              </w:rPr>
              <w:t xml:space="preserve">être rendue substantiellement conforme </w:t>
            </w:r>
            <w:r w:rsidRPr="00C5158C">
              <w:rPr>
                <w:lang w:val="fr"/>
              </w:rPr>
              <w:t>par la correction de l’écart important, de la réservation ou de l’omission.</w:t>
            </w:r>
          </w:p>
        </w:tc>
      </w:tr>
      <w:tr w:rsidR="00BA71BF" w:rsidRPr="0028492A" w14:paraId="496DBA02" w14:textId="77777777" w:rsidTr="005D044E">
        <w:tc>
          <w:tcPr>
            <w:tcW w:w="2269" w:type="dxa"/>
          </w:tcPr>
          <w:p w14:paraId="55E7A048" w14:textId="35F2738C" w:rsidR="00BA71BF" w:rsidRPr="0028492A" w:rsidRDefault="00BA71BF" w:rsidP="00913FF9">
            <w:pPr>
              <w:pStyle w:val="SecI2"/>
            </w:pPr>
            <w:bookmarkStart w:id="361" w:name="_Toc68630421"/>
            <w:r>
              <w:lastRenderedPageBreak/>
              <w:t>Qualification du Soumissionnaire</w:t>
            </w:r>
            <w:bookmarkEnd w:id="361"/>
          </w:p>
        </w:tc>
        <w:tc>
          <w:tcPr>
            <w:tcW w:w="7294" w:type="dxa"/>
            <w:gridSpan w:val="2"/>
          </w:tcPr>
          <w:p w14:paraId="5C3CDAD3" w14:textId="23FD3161" w:rsidR="00BA71BF" w:rsidRPr="00233164" w:rsidRDefault="00BA71BF" w:rsidP="00BA71BF">
            <w:pPr>
              <w:pStyle w:val="ITBno"/>
              <w:numPr>
                <w:ilvl w:val="1"/>
                <w:numId w:val="7"/>
              </w:numPr>
              <w:ind w:left="699" w:hanging="699"/>
              <w:rPr>
                <w:lang w:val="fr-FR"/>
              </w:rPr>
            </w:pPr>
            <w:r w:rsidRPr="00C5158C">
              <w:rPr>
                <w:lang w:val="fr"/>
              </w:rPr>
              <w:t>L</w:t>
            </w:r>
            <w:r>
              <w:rPr>
                <w:lang w:val="fr"/>
              </w:rPr>
              <w:t>e Maître d’Ouvrage doit</w:t>
            </w:r>
            <w:r w:rsidRPr="00C5158C">
              <w:rPr>
                <w:lang w:val="fr"/>
              </w:rPr>
              <w:t xml:space="preserve"> détermine</w:t>
            </w:r>
            <w:r>
              <w:rPr>
                <w:lang w:val="fr"/>
              </w:rPr>
              <w:t>r</w:t>
            </w:r>
            <w:r w:rsidRPr="00C5158C">
              <w:rPr>
                <w:lang w:val="fr"/>
              </w:rPr>
              <w:t xml:space="preserve"> à sa satisfaction si les </w:t>
            </w:r>
            <w:r>
              <w:rPr>
                <w:lang w:val="fr"/>
              </w:rPr>
              <w:t>S</w:t>
            </w:r>
            <w:r w:rsidRPr="00C5158C">
              <w:rPr>
                <w:lang w:val="fr"/>
              </w:rPr>
              <w:t xml:space="preserve">oumissionnaires </w:t>
            </w:r>
            <w:r>
              <w:rPr>
                <w:lang w:val="fr"/>
              </w:rPr>
              <w:t>éligibles</w:t>
            </w:r>
            <w:r w:rsidRPr="00C5158C">
              <w:rPr>
                <w:lang w:val="fr"/>
              </w:rPr>
              <w:t xml:space="preserve"> qui ont </w:t>
            </w:r>
            <w:r>
              <w:rPr>
                <w:lang w:val="fr"/>
              </w:rPr>
              <w:t>remis</w:t>
            </w:r>
            <w:r w:rsidRPr="00C5158C">
              <w:rPr>
                <w:lang w:val="fr"/>
              </w:rPr>
              <w:t xml:space="preserve"> une </w:t>
            </w:r>
            <w:r>
              <w:rPr>
                <w:lang w:val="fr"/>
              </w:rPr>
              <w:t>S</w:t>
            </w:r>
            <w:r w:rsidRPr="00C5158C">
              <w:rPr>
                <w:lang w:val="fr"/>
              </w:rPr>
              <w:t>oumission</w:t>
            </w:r>
            <w:r>
              <w:rPr>
                <w:lang w:val="fr"/>
              </w:rPr>
              <w:t xml:space="preserve"> – Partie Technique --</w:t>
            </w:r>
            <w:r w:rsidRPr="00C5158C">
              <w:rPr>
                <w:lang w:val="fr"/>
              </w:rPr>
              <w:t xml:space="preserve"> </w:t>
            </w:r>
            <w:r>
              <w:rPr>
                <w:lang w:val="fr"/>
              </w:rPr>
              <w:t>substantiellement conforme r</w:t>
            </w:r>
            <w:r w:rsidRPr="00C5158C">
              <w:rPr>
                <w:lang w:val="fr"/>
              </w:rPr>
              <w:t xml:space="preserve">épondent </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25A3C1F2" w14:textId="183BEF3A" w:rsidR="00BA71BF" w:rsidRPr="00233164" w:rsidRDefault="00BA71BF" w:rsidP="00BA71BF">
            <w:pPr>
              <w:pStyle w:val="ITBno"/>
              <w:numPr>
                <w:ilvl w:val="1"/>
                <w:numId w:val="7"/>
              </w:numPr>
              <w:ind w:left="699" w:hanging="699"/>
              <w:rPr>
                <w:lang w:val="fr-FR"/>
              </w:rPr>
            </w:pPr>
            <w:r w:rsidRPr="00C5158C">
              <w:rPr>
                <w:lang w:val="fr"/>
              </w:rPr>
              <w:t xml:space="preserve">La détermination </w:t>
            </w:r>
            <w:r>
              <w:rPr>
                <w:lang w:val="fr"/>
              </w:rPr>
              <w:t xml:space="preserve">doit être </w:t>
            </w:r>
            <w:r w:rsidRPr="00C5158C">
              <w:rPr>
                <w:lang w:val="fr"/>
              </w:rPr>
              <w:t>fondée sur un examen de</w:t>
            </w:r>
            <w:r w:rsidRPr="00C27F00">
              <w:rPr>
                <w:lang w:val="fr"/>
              </w:rPr>
              <w:t xml:space="preserve"> la preuve </w:t>
            </w:r>
            <w:r>
              <w:rPr>
                <w:lang w:val="fr"/>
              </w:rPr>
              <w:t xml:space="preserve">documentaire </w:t>
            </w:r>
            <w:r w:rsidRPr="00C5158C">
              <w:rPr>
                <w:lang w:val="fr"/>
              </w:rPr>
              <w:t>de</w:t>
            </w:r>
            <w:r>
              <w:rPr>
                <w:lang w:val="fr"/>
              </w:rPr>
              <w:t xml:space="preserve"> qualification d</w:t>
            </w:r>
            <w:r w:rsidRPr="00C5158C">
              <w:rPr>
                <w:lang w:val="fr"/>
              </w:rPr>
              <w:t xml:space="preserve">u soumissionnaire présentée par le </w:t>
            </w:r>
            <w:r>
              <w:rPr>
                <w:lang w:val="fr"/>
              </w:rPr>
              <w:t>S</w:t>
            </w:r>
            <w:r w:rsidRPr="00C5158C">
              <w:rPr>
                <w:lang w:val="fr"/>
              </w:rPr>
              <w:t>oumissionnaire, conformément à l’I</w:t>
            </w:r>
            <w:r>
              <w:rPr>
                <w:lang w:val="fr"/>
              </w:rPr>
              <w:t xml:space="preserve">S </w:t>
            </w:r>
            <w:r w:rsidRPr="00C5158C">
              <w:rPr>
                <w:lang w:val="fr"/>
              </w:rPr>
              <w:t xml:space="preserve">17. La détermination ne doit pas tenir compte des qualifications d’autres entreprises telles que les filiales du </w:t>
            </w:r>
            <w:r>
              <w:rPr>
                <w:lang w:val="fr"/>
              </w:rPr>
              <w:t>S</w:t>
            </w:r>
            <w:r w:rsidRPr="00C5158C">
              <w:rPr>
                <w:lang w:val="fr"/>
              </w:rPr>
              <w:t xml:space="preserve">oumissionnaire, les entités mères, les sociétés affiliées, les sous-traitants (autres que les sous-traitants spécialisés si cela est permis dans le document d’appel d’offres) ou </w:t>
            </w:r>
            <w:r>
              <w:rPr>
                <w:lang w:val="fr"/>
              </w:rPr>
              <w:t xml:space="preserve"> </w:t>
            </w:r>
            <w:r w:rsidRPr="00C5158C">
              <w:rPr>
                <w:lang w:val="fr"/>
              </w:rPr>
              <w:t>toute autre entreprise.</w:t>
            </w:r>
          </w:p>
          <w:p w14:paraId="16542CF8" w14:textId="3AF38F3C" w:rsidR="00BA71BF" w:rsidRPr="00233164" w:rsidRDefault="00BA71BF" w:rsidP="00DC11B7">
            <w:pPr>
              <w:pStyle w:val="ITBno"/>
              <w:numPr>
                <w:ilvl w:val="1"/>
                <w:numId w:val="7"/>
              </w:numPr>
              <w:ind w:left="699" w:hanging="699"/>
              <w:rPr>
                <w:lang w:val="fr-FR"/>
              </w:rPr>
            </w:pPr>
            <w:r w:rsidRPr="00C27F00">
              <w:rPr>
                <w:lang w:val="fr"/>
              </w:rPr>
              <w:t xml:space="preserve">Avant l’attribution du </w:t>
            </w:r>
            <w:r>
              <w:rPr>
                <w:lang w:val="fr"/>
              </w:rPr>
              <w:t>marché</w:t>
            </w:r>
            <w:r w:rsidRPr="00C27F00">
              <w:rPr>
                <w:lang w:val="fr"/>
              </w:rPr>
              <w:t>, l</w:t>
            </w:r>
            <w:r>
              <w:rPr>
                <w:lang w:val="fr"/>
              </w:rPr>
              <w:t xml:space="preserve">e Maître d’Ouvrage </w:t>
            </w:r>
            <w:r w:rsidRPr="00C27F00">
              <w:rPr>
                <w:lang w:val="fr"/>
              </w:rPr>
              <w:t xml:space="preserve">vérifiera que le </w:t>
            </w:r>
            <w:r>
              <w:rPr>
                <w:lang w:val="fr"/>
              </w:rPr>
              <w:t>S</w:t>
            </w:r>
            <w:r w:rsidRPr="00C27F00">
              <w:rPr>
                <w:lang w:val="fr"/>
              </w:rPr>
              <w:t xml:space="preserve">oumissionnaire retenu (y compris chaque membre d’un </w:t>
            </w:r>
            <w:r>
              <w:rPr>
                <w:lang w:val="fr"/>
              </w:rPr>
              <w:t>GE</w:t>
            </w:r>
            <w:r w:rsidRPr="00C27F00">
              <w:rPr>
                <w:lang w:val="fr"/>
              </w:rPr>
              <w:t xml:space="preserve">) n’est pas disqualifié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364DE795" w14:textId="5CBBACB1" w:rsidR="00BA71BF" w:rsidRPr="00233164" w:rsidRDefault="00BA71BF" w:rsidP="00413992">
            <w:pPr>
              <w:pStyle w:val="ITBno"/>
              <w:numPr>
                <w:ilvl w:val="1"/>
                <w:numId w:val="7"/>
              </w:numPr>
              <w:tabs>
                <w:tab w:val="clear" w:pos="612"/>
                <w:tab w:val="num" w:pos="720"/>
              </w:tabs>
              <w:ind w:left="699" w:hanging="699"/>
              <w:rPr>
                <w:lang w:val="fr-FR"/>
              </w:rPr>
            </w:pPr>
            <w:bookmarkStart w:id="362" w:name="_Toc61952199"/>
            <w:bookmarkStart w:id="363" w:name="_Toc61952395"/>
            <w:bookmarkEnd w:id="362"/>
            <w:bookmarkEnd w:id="363"/>
            <w:r w:rsidRPr="00C5158C">
              <w:rPr>
                <w:lang w:val="fr"/>
              </w:rPr>
              <w:t>Si un soumissionnaire ne répond pas aux critères d’</w:t>
            </w:r>
            <w:r>
              <w:rPr>
                <w:lang w:val="fr"/>
              </w:rPr>
              <w:t>éligibilité</w:t>
            </w:r>
            <w:r w:rsidRPr="00C5158C">
              <w:rPr>
                <w:lang w:val="fr"/>
              </w:rPr>
              <w:t xml:space="preserve"> spécifiés </w:t>
            </w:r>
            <w:r>
              <w:rPr>
                <w:lang w:val="fr"/>
              </w:rPr>
              <w:t xml:space="preserve">dans la Section </w:t>
            </w:r>
            <w:r w:rsidRPr="00C5158C">
              <w:rPr>
                <w:lang w:val="fr"/>
              </w:rPr>
              <w:t xml:space="preserve">III,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sa soumission </w:t>
            </w:r>
            <w:r>
              <w:rPr>
                <w:lang w:val="fr"/>
              </w:rPr>
              <w:t>devra être r</w:t>
            </w:r>
            <w:r w:rsidRPr="00C27F00">
              <w:rPr>
                <w:lang w:val="fr"/>
              </w:rPr>
              <w:t>ejetée par l</w:t>
            </w:r>
            <w:r>
              <w:rPr>
                <w:lang w:val="fr"/>
              </w:rPr>
              <w:t xml:space="preserve">e Maître </w:t>
            </w:r>
            <w:r>
              <w:rPr>
                <w:lang w:val="fr"/>
              </w:rPr>
              <w:lastRenderedPageBreak/>
              <w:t>d’Ouvrage</w:t>
            </w:r>
            <w:r w:rsidRPr="00C27F00">
              <w:rPr>
                <w:lang w:val="fr"/>
              </w:rPr>
              <w:t xml:space="preserve"> et ne peut être corrigée par la suite de l’écart important, de la réserve ou de l’omission.</w:t>
            </w:r>
          </w:p>
          <w:p w14:paraId="31FCC712" w14:textId="77A6708D" w:rsidR="00BA71BF" w:rsidRPr="00DC11B7" w:rsidRDefault="00BA71BF" w:rsidP="00413992">
            <w:pPr>
              <w:pStyle w:val="ITBno"/>
              <w:numPr>
                <w:ilvl w:val="1"/>
                <w:numId w:val="7"/>
              </w:numPr>
              <w:tabs>
                <w:tab w:val="clear" w:pos="612"/>
                <w:tab w:val="num" w:pos="720"/>
              </w:tabs>
              <w:ind w:left="699" w:hanging="699"/>
              <w:rPr>
                <w:lang w:val="fr-FR"/>
              </w:rPr>
            </w:pPr>
            <w:r w:rsidRPr="00C5158C">
              <w:rPr>
                <w:lang w:val="fr"/>
              </w:rPr>
              <w:t xml:space="preserve">Seules les </w:t>
            </w:r>
            <w:r w:rsidR="00413992">
              <w:rPr>
                <w:lang w:val="fr"/>
              </w:rPr>
              <w:t>S</w:t>
            </w:r>
            <w:r w:rsidRPr="00C5158C">
              <w:rPr>
                <w:lang w:val="fr"/>
              </w:rPr>
              <w:t>oumissions qui sont à la fois s</w:t>
            </w:r>
            <w:r w:rsidR="00EE3C58">
              <w:rPr>
                <w:lang w:val="fr"/>
              </w:rPr>
              <w:t xml:space="preserve">ubstantiellement conforme </w:t>
            </w:r>
            <w:r w:rsidRPr="00C5158C">
              <w:rPr>
                <w:lang w:val="fr"/>
              </w:rPr>
              <w:t>au document d’appel d’offres et qui répondent à tous les critères de qualification doivent voir leurs enveloppes marquées «</w:t>
            </w:r>
            <w:r w:rsidR="00EE3C58">
              <w:rPr>
                <w:lang w:val="fr"/>
              </w:rPr>
              <w:t xml:space="preserve"> </w:t>
            </w:r>
            <w:r w:rsidRPr="00C5158C">
              <w:rPr>
                <w:lang w:val="fr"/>
              </w:rPr>
              <w:t xml:space="preserve">Deuxième enveloppe : </w:t>
            </w:r>
            <w:r w:rsidR="00EE3C58">
              <w:rPr>
                <w:lang w:val="fr"/>
              </w:rPr>
              <w:t>P</w:t>
            </w:r>
            <w:r w:rsidRPr="00C5158C">
              <w:rPr>
                <w:lang w:val="fr"/>
              </w:rPr>
              <w:t xml:space="preserve">artie </w:t>
            </w:r>
            <w:r w:rsidR="00EE3C58">
              <w:rPr>
                <w:lang w:val="fr"/>
              </w:rPr>
              <w:t>F</w:t>
            </w:r>
            <w:r w:rsidRPr="00C5158C">
              <w:rPr>
                <w:lang w:val="fr"/>
              </w:rPr>
              <w:t>inancière</w:t>
            </w:r>
            <w:r w:rsidR="00EE3C58">
              <w:rPr>
                <w:lang w:val="fr"/>
              </w:rPr>
              <w:t xml:space="preserve"> </w:t>
            </w:r>
            <w:r>
              <w:rPr>
                <w:lang w:val="fr"/>
              </w:rPr>
              <w:t>» ouvertes à la deuxième ouverture</w:t>
            </w:r>
            <w:r w:rsidR="00EE3C58">
              <w:rPr>
                <w:lang w:val="fr"/>
              </w:rPr>
              <w:t xml:space="preserve"> </w:t>
            </w:r>
            <w:r w:rsidRPr="00C5158C">
              <w:rPr>
                <w:lang w:val="fr"/>
              </w:rPr>
              <w:t>publique.</w:t>
            </w:r>
          </w:p>
        </w:tc>
      </w:tr>
      <w:tr w:rsidR="00EE3C58" w:rsidRPr="0028492A" w14:paraId="13FC4C23" w14:textId="77777777" w:rsidTr="009C4FB6">
        <w:tc>
          <w:tcPr>
            <w:tcW w:w="9563" w:type="dxa"/>
            <w:gridSpan w:val="3"/>
          </w:tcPr>
          <w:p w14:paraId="0223017A" w14:textId="20A3DFD2" w:rsidR="00EE3C58" w:rsidRPr="00DC11B7" w:rsidRDefault="00EE3C58" w:rsidP="004D3832">
            <w:pPr>
              <w:pStyle w:val="SecI1"/>
              <w:rPr>
                <w:b w:val="0"/>
                <w:bCs/>
                <w:szCs w:val="28"/>
              </w:rPr>
            </w:pPr>
            <w:bookmarkStart w:id="364" w:name="_Toc68630422"/>
            <w:r w:rsidRPr="004D3832">
              <w:lastRenderedPageBreak/>
              <w:t xml:space="preserve">H.   Ouverture </w:t>
            </w:r>
            <w:r w:rsidR="00C76629" w:rsidRPr="004D3832">
              <w:t xml:space="preserve">Publique </w:t>
            </w:r>
            <w:r w:rsidRPr="004D3832">
              <w:t>des Offres Parties Financières</w:t>
            </w:r>
            <w:bookmarkEnd w:id="364"/>
          </w:p>
        </w:tc>
      </w:tr>
      <w:tr w:rsidR="00BA71BF" w:rsidRPr="0028492A" w14:paraId="7ED9FCFF" w14:textId="77777777" w:rsidTr="005D044E">
        <w:tc>
          <w:tcPr>
            <w:tcW w:w="2269" w:type="dxa"/>
          </w:tcPr>
          <w:p w14:paraId="75AFDD9C" w14:textId="1336833E" w:rsidR="00BA71BF" w:rsidRPr="0028492A" w:rsidRDefault="00EE3C58" w:rsidP="00913FF9">
            <w:pPr>
              <w:pStyle w:val="SecI2"/>
            </w:pPr>
            <w:bookmarkStart w:id="365" w:name="_Toc68630423"/>
            <w:r>
              <w:t>Ouverture publique des Parties Financières</w:t>
            </w:r>
            <w:bookmarkEnd w:id="365"/>
          </w:p>
        </w:tc>
        <w:tc>
          <w:tcPr>
            <w:tcW w:w="7294" w:type="dxa"/>
            <w:gridSpan w:val="2"/>
          </w:tcPr>
          <w:p w14:paraId="7D94A1AA" w14:textId="08F8A381" w:rsidR="00EE3C58" w:rsidRPr="00C94BA0" w:rsidRDefault="00EE3C58" w:rsidP="00EE3C58">
            <w:pPr>
              <w:pStyle w:val="ITBno"/>
              <w:numPr>
                <w:ilvl w:val="1"/>
                <w:numId w:val="7"/>
              </w:numPr>
              <w:ind w:left="699" w:hanging="699"/>
              <w:rPr>
                <w:lang w:val="fr-FR"/>
              </w:rPr>
            </w:pPr>
            <w:r w:rsidRPr="00C5158C">
              <w:rPr>
                <w:lang w:val="fr"/>
              </w:rPr>
              <w:t xml:space="preserve">À la suite de l’évaluation des </w:t>
            </w:r>
            <w:r>
              <w:rPr>
                <w:lang w:val="fr"/>
              </w:rPr>
              <w:t>P</w:t>
            </w:r>
            <w:r w:rsidRPr="00C5158C">
              <w:rPr>
                <w:lang w:val="fr"/>
              </w:rPr>
              <w:t xml:space="preserve">arties </w:t>
            </w:r>
            <w:r>
              <w:rPr>
                <w:lang w:val="fr"/>
              </w:rPr>
              <w:t>T</w:t>
            </w:r>
            <w:r w:rsidRPr="00C5158C">
              <w:rPr>
                <w:lang w:val="fr"/>
              </w:rPr>
              <w:t xml:space="preserve">echniques des </w:t>
            </w:r>
            <w:r>
              <w:rPr>
                <w:lang w:val="fr"/>
              </w:rPr>
              <w:t>S</w:t>
            </w:r>
            <w:r w:rsidRPr="00C5158C">
              <w:rPr>
                <w:lang w:val="fr"/>
              </w:rPr>
              <w:t xml:space="preserve">oumissions, et </w:t>
            </w:r>
            <w:r>
              <w:rPr>
                <w:lang w:val="fr"/>
              </w:rPr>
              <w:t>de la non</w:t>
            </w:r>
            <w:r w:rsidR="00C76629">
              <w:rPr>
                <w:lang w:val="fr"/>
              </w:rPr>
              <w:t>-</w:t>
            </w:r>
            <w:r>
              <w:rPr>
                <w:lang w:val="fr"/>
              </w:rPr>
              <w:t xml:space="preserve">objection de </w:t>
            </w:r>
            <w:r w:rsidRPr="00C5158C">
              <w:rPr>
                <w:lang w:val="fr"/>
              </w:rPr>
              <w:t>la Banque (le cas échéant), l</w:t>
            </w:r>
            <w:r>
              <w:rPr>
                <w:lang w:val="fr"/>
              </w:rPr>
              <w:t>e Maître d’Ouvrage</w:t>
            </w:r>
            <w:r w:rsidRPr="00C5158C">
              <w:rPr>
                <w:lang w:val="fr"/>
              </w:rPr>
              <w:t xml:space="preserve"> </w:t>
            </w:r>
            <w:r>
              <w:rPr>
                <w:lang w:val="fr"/>
              </w:rPr>
              <w:t xml:space="preserve">doit </w:t>
            </w:r>
            <w:r w:rsidRPr="00C5158C">
              <w:rPr>
                <w:lang w:val="fr"/>
              </w:rPr>
              <w:t>avise</w:t>
            </w:r>
            <w:r>
              <w:rPr>
                <w:lang w:val="fr"/>
              </w:rPr>
              <w:t>r</w:t>
            </w:r>
            <w:r w:rsidRPr="00C5158C">
              <w:rPr>
                <w:lang w:val="fr"/>
              </w:rPr>
              <w:t xml:space="preserve"> par écrit les </w:t>
            </w:r>
            <w:r>
              <w:rPr>
                <w:lang w:val="fr"/>
              </w:rPr>
              <w:t>S</w:t>
            </w:r>
            <w:r w:rsidRPr="00C5158C">
              <w:rPr>
                <w:lang w:val="fr"/>
              </w:rPr>
              <w:t xml:space="preserve">oumissionnaires dont les soumissions ont été jugées non </w:t>
            </w:r>
            <w:r>
              <w:rPr>
                <w:lang w:val="fr"/>
              </w:rPr>
              <w:t>conformes</w:t>
            </w:r>
            <w:r w:rsidRPr="00C5158C">
              <w:rPr>
                <w:lang w:val="fr"/>
              </w:rPr>
              <w:t xml:space="preserve"> au document d’appel d’offres ou qui n’ont pas répondu aux critères de qualification, </w:t>
            </w:r>
            <w:r>
              <w:rPr>
                <w:lang w:val="fr"/>
              </w:rPr>
              <w:t>en leur donnant les</w:t>
            </w:r>
            <w:r w:rsidRPr="00C5158C">
              <w:rPr>
                <w:lang w:val="fr"/>
              </w:rPr>
              <w:t xml:space="preserve"> renseignements suivants :</w:t>
            </w:r>
          </w:p>
          <w:p w14:paraId="4A0AE5F3" w14:textId="2327426C" w:rsidR="00EE3C58" w:rsidRPr="00C94BA0" w:rsidRDefault="00EE3C58" w:rsidP="004D3832">
            <w:pPr>
              <w:pStyle w:val="P3Header1-Clauses"/>
              <w:numPr>
                <w:ilvl w:val="2"/>
                <w:numId w:val="101"/>
              </w:numPr>
              <w:tabs>
                <w:tab w:val="clear" w:pos="864"/>
                <w:tab w:val="clear" w:pos="972"/>
              </w:tabs>
              <w:spacing w:before="120" w:after="120"/>
              <w:rPr>
                <w:lang w:val="fr-FR"/>
              </w:rPr>
            </w:pPr>
            <w:r w:rsidRPr="00C5158C">
              <w:rPr>
                <w:color w:val="000000" w:themeColor="text1"/>
                <w:lang w:val="fr"/>
              </w:rPr>
              <w:t xml:space="preserve">les motifs pour lesquels leur </w:t>
            </w:r>
            <w:r>
              <w:rPr>
                <w:color w:val="000000" w:themeColor="text1"/>
                <w:lang w:val="fr"/>
              </w:rPr>
              <w:t>P</w:t>
            </w:r>
            <w:r w:rsidRPr="00C5158C">
              <w:rPr>
                <w:color w:val="000000" w:themeColor="text1"/>
                <w:lang w:val="fr"/>
              </w:rPr>
              <w:t xml:space="preserve">artie </w:t>
            </w:r>
            <w:r>
              <w:rPr>
                <w:color w:val="000000" w:themeColor="text1"/>
                <w:lang w:val="fr"/>
              </w:rPr>
              <w:t>T</w:t>
            </w:r>
            <w:r w:rsidRPr="00C5158C">
              <w:rPr>
                <w:color w:val="000000" w:themeColor="text1"/>
                <w:lang w:val="fr"/>
              </w:rPr>
              <w:t xml:space="preserve">echnique de l’offre </w:t>
            </w:r>
            <w:r>
              <w:rPr>
                <w:lang w:val="fr"/>
              </w:rPr>
              <w:t xml:space="preserve"> </w:t>
            </w:r>
            <w:r w:rsidRPr="00C5158C">
              <w:rPr>
                <w:lang w:val="fr"/>
              </w:rPr>
              <w:t xml:space="preserve">ne </w:t>
            </w:r>
            <w:r>
              <w:rPr>
                <w:lang w:val="fr"/>
              </w:rPr>
              <w:t xml:space="preserve"> </w:t>
            </w:r>
            <w:r w:rsidRPr="00C5158C">
              <w:rPr>
                <w:lang w:val="fr"/>
              </w:rPr>
              <w:t>répondait pas aux exigences du document d’appel d’offres</w:t>
            </w:r>
            <w:r>
              <w:rPr>
                <w:lang w:val="fr"/>
              </w:rPr>
              <w:t xml:space="preserve"> </w:t>
            </w:r>
            <w:r w:rsidRPr="00C5158C">
              <w:rPr>
                <w:lang w:val="fr"/>
              </w:rPr>
              <w:t>;</w:t>
            </w:r>
          </w:p>
          <w:p w14:paraId="1F248A66" w14:textId="42466F43" w:rsidR="00EE3C58" w:rsidRPr="00C94BA0" w:rsidRDefault="00EE3C58" w:rsidP="004D3832">
            <w:pPr>
              <w:pStyle w:val="P3Header1-Clauses"/>
              <w:numPr>
                <w:ilvl w:val="2"/>
                <w:numId w:val="101"/>
              </w:numPr>
              <w:tabs>
                <w:tab w:val="clear" w:pos="972"/>
              </w:tabs>
              <w:spacing w:before="120" w:after="120"/>
              <w:rPr>
                <w:lang w:val="fr-FR"/>
              </w:rPr>
            </w:pPr>
            <w:r w:rsidRPr="00C5158C">
              <w:rPr>
                <w:lang w:val="fr"/>
              </w:rPr>
              <w:t>leurs enveloppes portant la</w:t>
            </w:r>
            <w:r>
              <w:rPr>
                <w:lang w:val="fr"/>
              </w:rPr>
              <w:t xml:space="preserve"> </w:t>
            </w:r>
            <w:r w:rsidRPr="00C5158C">
              <w:rPr>
                <w:lang w:val="fr"/>
              </w:rPr>
              <w:t xml:space="preserve">marque « Deuxième enveloppe : </w:t>
            </w:r>
            <w:r>
              <w:rPr>
                <w:lang w:val="fr"/>
              </w:rPr>
              <w:t>P</w:t>
            </w:r>
            <w:r w:rsidRPr="00C5158C">
              <w:rPr>
                <w:lang w:val="fr"/>
              </w:rPr>
              <w:t>artie</w:t>
            </w:r>
            <w:r>
              <w:rPr>
                <w:lang w:val="fr"/>
              </w:rPr>
              <w:t xml:space="preserve"> Financière » leur seront </w:t>
            </w:r>
            <w:r w:rsidRPr="00C5158C">
              <w:rPr>
                <w:lang w:val="fr"/>
              </w:rPr>
              <w:t xml:space="preserve">retournées sans </w:t>
            </w:r>
            <w:r>
              <w:rPr>
                <w:lang w:val="fr"/>
              </w:rPr>
              <w:t xml:space="preserve">avoir été ouvertes </w:t>
            </w:r>
            <w:r w:rsidRPr="00C5158C">
              <w:rPr>
                <w:lang w:val="fr"/>
              </w:rPr>
              <w:t xml:space="preserve">après la fin du processus de sélection et la signature du </w:t>
            </w:r>
            <w:r>
              <w:rPr>
                <w:lang w:val="fr"/>
              </w:rPr>
              <w:t xml:space="preserve">marché </w:t>
            </w:r>
            <w:r w:rsidRPr="00C5158C">
              <w:rPr>
                <w:lang w:val="fr"/>
              </w:rPr>
              <w:t>; et</w:t>
            </w:r>
          </w:p>
          <w:p w14:paraId="57DE2CD7" w14:textId="688B62E7" w:rsidR="00EE3C58" w:rsidRPr="00C94BA0" w:rsidRDefault="00EE3C58" w:rsidP="004D3832">
            <w:pPr>
              <w:pStyle w:val="P3Header1-Clauses"/>
              <w:numPr>
                <w:ilvl w:val="2"/>
                <w:numId w:val="101"/>
              </w:numPr>
              <w:tabs>
                <w:tab w:val="clear" w:pos="972"/>
              </w:tabs>
              <w:spacing w:before="120" w:after="120"/>
              <w:rPr>
                <w:lang w:val="fr-FR"/>
              </w:rPr>
            </w:pPr>
            <w:r w:rsidRPr="00C5158C">
              <w:rPr>
                <w:lang w:val="fr"/>
              </w:rPr>
              <w:t xml:space="preserve">les informer de la date, de l’heure et du lieu de l’ouverture publique des enveloppes portant la marque« Deuxième </w:t>
            </w:r>
            <w:r>
              <w:rPr>
                <w:lang w:val="fr"/>
              </w:rPr>
              <w:t>E</w:t>
            </w:r>
            <w:r w:rsidRPr="00C5158C">
              <w:rPr>
                <w:lang w:val="fr"/>
              </w:rPr>
              <w:t xml:space="preserve">nveloppe : </w:t>
            </w:r>
            <w:r>
              <w:rPr>
                <w:lang w:val="fr"/>
              </w:rPr>
              <w:t>P</w:t>
            </w:r>
            <w:r w:rsidRPr="00C5158C">
              <w:rPr>
                <w:lang w:val="fr"/>
              </w:rPr>
              <w:t xml:space="preserve">artie </w:t>
            </w:r>
            <w:r>
              <w:rPr>
                <w:lang w:val="fr"/>
              </w:rPr>
              <w:t>F</w:t>
            </w:r>
            <w:r w:rsidRPr="00C5158C">
              <w:rPr>
                <w:lang w:val="fr"/>
              </w:rPr>
              <w:t>inancière».</w:t>
            </w:r>
          </w:p>
          <w:p w14:paraId="016B2062" w14:textId="3A3F2593" w:rsidR="00EE3C58" w:rsidRPr="00C94BA0" w:rsidRDefault="00EE3C58" w:rsidP="00EE3C58">
            <w:pPr>
              <w:pStyle w:val="ITBno"/>
              <w:numPr>
                <w:ilvl w:val="1"/>
                <w:numId w:val="7"/>
              </w:numPr>
              <w:ind w:left="699" w:hanging="699"/>
              <w:rPr>
                <w:lang w:val="fr-FR"/>
              </w:rPr>
            </w:pPr>
            <w:r w:rsidRPr="00C5158C">
              <w:rPr>
                <w:lang w:val="fr"/>
              </w:rPr>
              <w:t>l</w:t>
            </w:r>
            <w:r>
              <w:rPr>
                <w:lang w:val="fr"/>
              </w:rPr>
              <w:t>e Maître d’Ouvrage</w:t>
            </w:r>
            <w:r w:rsidRPr="00C5158C">
              <w:rPr>
                <w:lang w:val="fr"/>
              </w:rPr>
              <w:t xml:space="preserve"> doit, simultanément, aviser par écrit les </w:t>
            </w:r>
            <w:r>
              <w:rPr>
                <w:lang w:val="fr"/>
              </w:rPr>
              <w:t>S</w:t>
            </w:r>
            <w:r w:rsidRPr="00C5158C">
              <w:rPr>
                <w:lang w:val="fr"/>
              </w:rPr>
              <w:t xml:space="preserve">oumissionnaires dont la </w:t>
            </w:r>
            <w:r>
              <w:rPr>
                <w:lang w:val="fr"/>
              </w:rPr>
              <w:t>P</w:t>
            </w:r>
            <w:r w:rsidRPr="00C5158C">
              <w:rPr>
                <w:lang w:val="fr"/>
              </w:rPr>
              <w:t xml:space="preserve">artie </w:t>
            </w:r>
            <w:r>
              <w:rPr>
                <w:lang w:val="fr"/>
              </w:rPr>
              <w:t>T</w:t>
            </w:r>
            <w:r w:rsidRPr="00C5158C">
              <w:rPr>
                <w:lang w:val="fr"/>
              </w:rPr>
              <w:t>echnique a été évaluée comme étant</w:t>
            </w:r>
            <w:r w:rsidRPr="00C27F00">
              <w:rPr>
                <w:lang w:val="fr"/>
              </w:rPr>
              <w:t xml:space="preserve"> </w:t>
            </w:r>
            <w:r>
              <w:rPr>
                <w:lang w:val="fr"/>
              </w:rPr>
              <w:t xml:space="preserve">substantiellement conforme </w:t>
            </w:r>
            <w:r w:rsidRPr="00C5158C">
              <w:rPr>
                <w:lang w:val="fr"/>
              </w:rPr>
              <w:t>au document d’appel d’offres et satisfait à tous les critères d’admissibilité, en le</w:t>
            </w:r>
            <w:r>
              <w:rPr>
                <w:lang w:val="fr"/>
              </w:rPr>
              <w:t xml:space="preserve">ur </w:t>
            </w:r>
            <w:r w:rsidR="00EF7B14">
              <w:rPr>
                <w:lang w:val="fr"/>
              </w:rPr>
              <w:t xml:space="preserve">donnant les </w:t>
            </w:r>
            <w:r w:rsidRPr="00C5158C">
              <w:rPr>
                <w:lang w:val="fr"/>
              </w:rPr>
              <w:t>renseignements suivants</w:t>
            </w:r>
            <w:r>
              <w:rPr>
                <w:lang w:val="fr"/>
              </w:rPr>
              <w:t> :</w:t>
            </w:r>
          </w:p>
          <w:p w14:paraId="05C5EEC7" w14:textId="6F4EAB79" w:rsidR="00EE3C58" w:rsidRPr="00C94BA0" w:rsidRDefault="00EE3C58" w:rsidP="004D3832">
            <w:pPr>
              <w:pStyle w:val="P3Header1-Clauses"/>
              <w:numPr>
                <w:ilvl w:val="2"/>
                <w:numId w:val="102"/>
              </w:numPr>
              <w:tabs>
                <w:tab w:val="clear" w:pos="972"/>
              </w:tabs>
              <w:spacing w:before="120" w:after="120"/>
              <w:rPr>
                <w:lang w:val="fr-FR"/>
              </w:rPr>
            </w:pPr>
            <w:r w:rsidRPr="00C5158C">
              <w:rPr>
                <w:lang w:val="fr"/>
              </w:rPr>
              <w:t xml:space="preserve">leur </w:t>
            </w:r>
            <w:r w:rsidR="00EF7B14">
              <w:rPr>
                <w:lang w:val="fr"/>
              </w:rPr>
              <w:t>S</w:t>
            </w:r>
            <w:r w:rsidRPr="00C5158C">
              <w:rPr>
                <w:lang w:val="fr"/>
              </w:rPr>
              <w:t xml:space="preserve">oumission a été évaluée comme étant </w:t>
            </w:r>
            <w:r w:rsidR="00EF7B14">
              <w:rPr>
                <w:lang w:val="fr"/>
              </w:rPr>
              <w:t xml:space="preserve">substantiellement conforme </w:t>
            </w:r>
            <w:r w:rsidRPr="00C5158C">
              <w:rPr>
                <w:lang w:val="fr"/>
              </w:rPr>
              <w:t>au document d’appel d’offres et répondait aux critères de qualification</w:t>
            </w:r>
            <w:r w:rsidR="00EF7B14">
              <w:rPr>
                <w:lang w:val="fr"/>
              </w:rPr>
              <w:t> ;</w:t>
            </w:r>
          </w:p>
          <w:p w14:paraId="1565EAFD" w14:textId="5BE6DC96" w:rsidR="00EE3C58" w:rsidRPr="00C94BA0" w:rsidRDefault="00EE3C58" w:rsidP="004D3832">
            <w:pPr>
              <w:pStyle w:val="P3Header1-Clauses"/>
              <w:numPr>
                <w:ilvl w:val="2"/>
                <w:numId w:val="102"/>
              </w:numPr>
              <w:tabs>
                <w:tab w:val="clear" w:pos="972"/>
              </w:tabs>
              <w:spacing w:before="120" w:after="120"/>
              <w:rPr>
                <w:lang w:val="fr-FR"/>
              </w:rPr>
            </w:pPr>
            <w:r w:rsidRPr="00C5158C">
              <w:rPr>
                <w:lang w:val="fr"/>
              </w:rPr>
              <w:t xml:space="preserve">leur enveloppe portant la marque« Deuxième </w:t>
            </w:r>
            <w:r w:rsidR="00EF7B14">
              <w:rPr>
                <w:lang w:val="fr"/>
              </w:rPr>
              <w:t>E</w:t>
            </w:r>
            <w:r w:rsidRPr="00C5158C">
              <w:rPr>
                <w:lang w:val="fr"/>
              </w:rPr>
              <w:t>nveloppe</w:t>
            </w:r>
            <w:r w:rsidR="00EF7B14">
              <w:rPr>
                <w:lang w:val="fr"/>
              </w:rPr>
              <w:t xml:space="preserve"> </w:t>
            </w:r>
            <w:r w:rsidRPr="00C5158C">
              <w:rPr>
                <w:lang w:val="fr"/>
              </w:rPr>
              <w:t xml:space="preserve">: </w:t>
            </w:r>
            <w:r w:rsidR="00EF7B14">
              <w:rPr>
                <w:lang w:val="fr"/>
              </w:rPr>
              <w:t>P</w:t>
            </w:r>
            <w:r w:rsidRPr="00C5158C">
              <w:rPr>
                <w:lang w:val="fr"/>
              </w:rPr>
              <w:t>artie</w:t>
            </w:r>
            <w:r w:rsidR="00EF7B14">
              <w:rPr>
                <w:lang w:val="fr"/>
              </w:rPr>
              <w:t xml:space="preserve"> F</w:t>
            </w:r>
            <w:r>
              <w:rPr>
                <w:lang w:val="fr"/>
              </w:rPr>
              <w:t>inancière » sera ouverte lors de</w:t>
            </w:r>
            <w:r w:rsidR="00EF7B14">
              <w:rPr>
                <w:lang w:val="fr"/>
              </w:rPr>
              <w:t xml:space="preserve"> </w:t>
            </w:r>
            <w:r w:rsidRPr="00C5158C">
              <w:rPr>
                <w:lang w:val="fr"/>
              </w:rPr>
              <w:t xml:space="preserve">l’ouverture publique des </w:t>
            </w:r>
            <w:r w:rsidR="00EF7B14">
              <w:rPr>
                <w:lang w:val="fr"/>
              </w:rPr>
              <w:t>P</w:t>
            </w:r>
            <w:r w:rsidRPr="00C5158C">
              <w:rPr>
                <w:lang w:val="fr"/>
              </w:rPr>
              <w:t xml:space="preserve">arties </w:t>
            </w:r>
            <w:r w:rsidR="00EF7B14">
              <w:rPr>
                <w:lang w:val="fr"/>
              </w:rPr>
              <w:t>F</w:t>
            </w:r>
            <w:r w:rsidRPr="00C5158C">
              <w:rPr>
                <w:lang w:val="fr"/>
              </w:rPr>
              <w:t>inancières; et</w:t>
            </w:r>
          </w:p>
          <w:p w14:paraId="01F4AEB5" w14:textId="4033D8A2" w:rsidR="00EE3C58" w:rsidRPr="00C94BA0" w:rsidRDefault="00EE3C58" w:rsidP="004D3832">
            <w:pPr>
              <w:pStyle w:val="P3Header1-Clauses"/>
              <w:numPr>
                <w:ilvl w:val="2"/>
                <w:numId w:val="102"/>
              </w:numPr>
              <w:tabs>
                <w:tab w:val="clear" w:pos="972"/>
              </w:tabs>
              <w:spacing w:before="120" w:after="120"/>
              <w:rPr>
                <w:lang w:val="fr-FR"/>
              </w:rPr>
            </w:pPr>
            <w:r w:rsidRPr="00C5158C">
              <w:rPr>
                <w:lang w:val="fr"/>
              </w:rPr>
              <w:t>les informer de la date, de l’heure et du lieu de la deuxième ouverture publique des enveloppes portant la marque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Pr>
                <w:lang w:val="fr"/>
              </w:rPr>
              <w:t>», tel que spécifié dans le</w:t>
            </w:r>
            <w:r w:rsidR="00EF7B14">
              <w:rPr>
                <w:lang w:val="fr"/>
              </w:rPr>
              <w:t>s DPAO</w:t>
            </w:r>
            <w:r w:rsidRPr="00C5158C">
              <w:rPr>
                <w:lang w:val="fr"/>
              </w:rPr>
              <w:t>.</w:t>
            </w:r>
          </w:p>
          <w:p w14:paraId="22DF1234" w14:textId="11A3909C" w:rsidR="00EE3C58" w:rsidRPr="00C94BA0" w:rsidRDefault="002C5970" w:rsidP="004B5BCA">
            <w:pPr>
              <w:pStyle w:val="ITBno"/>
              <w:numPr>
                <w:ilvl w:val="1"/>
                <w:numId w:val="7"/>
              </w:numPr>
              <w:tabs>
                <w:tab w:val="clear" w:pos="612"/>
                <w:tab w:val="num" w:pos="630"/>
              </w:tabs>
              <w:ind w:left="699" w:hanging="699"/>
              <w:rPr>
                <w:lang w:val="fr-FR"/>
              </w:rPr>
            </w:pPr>
            <w:r>
              <w:rPr>
                <w:lang w:val="fr"/>
              </w:rPr>
              <w:lastRenderedPageBreak/>
              <w:t xml:space="preserve"> </w:t>
            </w:r>
            <w:r w:rsidR="00EE3C58" w:rsidRPr="00C5158C">
              <w:rPr>
                <w:lang w:val="fr"/>
              </w:rPr>
              <w:t xml:space="preserve">La date d’ouverture devrait donner aux </w:t>
            </w:r>
            <w:r w:rsidR="00EF7B14">
              <w:rPr>
                <w:lang w:val="fr"/>
              </w:rPr>
              <w:t>S</w:t>
            </w:r>
            <w:r w:rsidR="00EE3C58" w:rsidRPr="00C5158C">
              <w:rPr>
                <w:lang w:val="fr"/>
              </w:rPr>
              <w:t xml:space="preserve">oumissionnaires suffisamment de temps pour prendre des dispositions pour assister à l’ouverture. La </w:t>
            </w:r>
            <w:r w:rsidR="00EF7B14">
              <w:rPr>
                <w:lang w:val="fr"/>
              </w:rPr>
              <w:t>P</w:t>
            </w:r>
            <w:r w:rsidR="00EE3C58" w:rsidRPr="00C5158C">
              <w:rPr>
                <w:lang w:val="fr"/>
              </w:rPr>
              <w:t xml:space="preserve">artie </w:t>
            </w:r>
            <w:r w:rsidR="00EF7B14">
              <w:rPr>
                <w:lang w:val="fr"/>
              </w:rPr>
              <w:t>F</w:t>
            </w:r>
            <w:r w:rsidR="00EE3C58" w:rsidRPr="00C5158C">
              <w:rPr>
                <w:lang w:val="fr"/>
              </w:rPr>
              <w:t xml:space="preserve">inancière de la </w:t>
            </w:r>
            <w:r w:rsidR="00EF7B14">
              <w:rPr>
                <w:lang w:val="fr"/>
              </w:rPr>
              <w:t>S</w:t>
            </w:r>
            <w:r w:rsidR="00EE3C58" w:rsidRPr="00C5158C">
              <w:rPr>
                <w:lang w:val="fr"/>
              </w:rPr>
              <w:t xml:space="preserve">oumission </w:t>
            </w:r>
            <w:r w:rsidR="00EF7B14">
              <w:rPr>
                <w:lang w:val="fr"/>
              </w:rPr>
              <w:t xml:space="preserve">doit être </w:t>
            </w:r>
            <w:r w:rsidR="00EE3C58" w:rsidRPr="00C5158C">
              <w:rPr>
                <w:lang w:val="fr"/>
              </w:rPr>
              <w:t xml:space="preserve">ouverte publiquement en présence des représentants désignés des </w:t>
            </w:r>
            <w:r w:rsidR="00EF7B14">
              <w:rPr>
                <w:lang w:val="fr"/>
              </w:rPr>
              <w:t>S</w:t>
            </w:r>
            <w:r w:rsidR="00EE3C58" w:rsidRPr="00C5158C">
              <w:rPr>
                <w:lang w:val="fr"/>
              </w:rPr>
              <w:t>oumissionnaires et de toute personne qui choisit d’y assister.</w:t>
            </w:r>
          </w:p>
          <w:p w14:paraId="62CA269F" w14:textId="0059EB1C" w:rsidR="00EE3C58" w:rsidRPr="00C94BA0" w:rsidRDefault="00EE3C58" w:rsidP="00823EC4">
            <w:pPr>
              <w:pStyle w:val="ITBno"/>
              <w:numPr>
                <w:ilvl w:val="1"/>
                <w:numId w:val="7"/>
              </w:numPr>
              <w:tabs>
                <w:tab w:val="clear" w:pos="612"/>
                <w:tab w:val="num" w:pos="720"/>
              </w:tabs>
              <w:ind w:left="699" w:hanging="699"/>
              <w:rPr>
                <w:lang w:val="fr-FR"/>
              </w:rPr>
            </w:pPr>
            <w:r w:rsidRPr="00C5158C">
              <w:rPr>
                <w:lang w:val="fr"/>
              </w:rPr>
              <w:t xml:space="preserve">Lors de cette ouverture publique, les </w:t>
            </w:r>
            <w:r w:rsidR="00EF7B14">
              <w:rPr>
                <w:lang w:val="fr"/>
              </w:rPr>
              <w:t>P</w:t>
            </w:r>
            <w:r w:rsidRPr="00C5158C">
              <w:rPr>
                <w:lang w:val="fr"/>
              </w:rPr>
              <w:t xml:space="preserve">arties </w:t>
            </w:r>
            <w:r w:rsidR="00EF7B14">
              <w:rPr>
                <w:lang w:val="fr"/>
              </w:rPr>
              <w:t>F</w:t>
            </w:r>
            <w:r w:rsidRPr="00C5158C">
              <w:rPr>
                <w:lang w:val="fr"/>
              </w:rPr>
              <w:t xml:space="preserve">inancières seront ouvertes par </w:t>
            </w:r>
            <w:bookmarkStart w:id="366" w:name="_Hlk65766162"/>
            <w:r w:rsidRPr="00C5158C">
              <w:rPr>
                <w:lang w:val="fr"/>
              </w:rPr>
              <w:t>l</w:t>
            </w:r>
            <w:r w:rsidR="00EF7B14">
              <w:rPr>
                <w:lang w:val="fr"/>
              </w:rPr>
              <w:t>e Maître d’Ouvrage</w:t>
            </w:r>
            <w:r w:rsidRPr="00C5158C">
              <w:rPr>
                <w:lang w:val="fr"/>
              </w:rPr>
              <w:t xml:space="preserve"> </w:t>
            </w:r>
            <w:bookmarkEnd w:id="366"/>
            <w:r w:rsidRPr="00C5158C">
              <w:rPr>
                <w:lang w:val="fr"/>
              </w:rPr>
              <w:t xml:space="preserve">en présence des </w:t>
            </w:r>
            <w:r w:rsidR="00EF7B14">
              <w:rPr>
                <w:lang w:val="fr"/>
              </w:rPr>
              <w:t>S</w:t>
            </w:r>
            <w:r w:rsidRPr="00C5158C">
              <w:rPr>
                <w:lang w:val="fr"/>
              </w:rPr>
              <w:t xml:space="preserve">oumissionnaires, de leurs représentants désignés et de toute autre personne qui choisira d’y assister. Les </w:t>
            </w:r>
            <w:r w:rsidR="00EF7B14">
              <w:rPr>
                <w:lang w:val="fr"/>
              </w:rPr>
              <w:t>S</w:t>
            </w:r>
            <w:r w:rsidRPr="00C5158C">
              <w:rPr>
                <w:lang w:val="fr"/>
              </w:rPr>
              <w:t xml:space="preserve">oumissionnaires qui répondaient aux critères de qualification et dont les </w:t>
            </w:r>
            <w:r w:rsidR="00EF7B14">
              <w:rPr>
                <w:lang w:val="fr"/>
              </w:rPr>
              <w:t>S</w:t>
            </w:r>
            <w:r w:rsidRPr="00C5158C">
              <w:rPr>
                <w:lang w:val="fr"/>
              </w:rPr>
              <w:t>oumissions ont été évaluées comme étant s</w:t>
            </w:r>
            <w:r w:rsidR="00EF7B14">
              <w:rPr>
                <w:lang w:val="fr"/>
              </w:rPr>
              <w:t>ubstantiellement conformes</w:t>
            </w:r>
            <w:r w:rsidRPr="00C5158C">
              <w:rPr>
                <w:lang w:val="fr"/>
              </w:rPr>
              <w:t xml:space="preserve"> auront leurs enveloppes marquées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sidR="00EF7B14">
              <w:rPr>
                <w:lang w:val="fr"/>
              </w:rPr>
              <w:t xml:space="preserve"> </w:t>
            </w:r>
            <w:r>
              <w:rPr>
                <w:lang w:val="fr"/>
              </w:rPr>
              <w:t>» ouvertes à la deuxième ouverture</w:t>
            </w:r>
            <w:r w:rsidR="00EF7B14">
              <w:rPr>
                <w:lang w:val="fr"/>
              </w:rPr>
              <w:t xml:space="preserve"> </w:t>
            </w:r>
            <w:r w:rsidRPr="00C5158C">
              <w:rPr>
                <w:lang w:val="fr"/>
              </w:rPr>
              <w:t>publique. Chacune de ces enveloppes portant la marque «</w:t>
            </w:r>
            <w:r w:rsidR="00EF7B14">
              <w:rPr>
                <w:lang w:val="fr"/>
              </w:rPr>
              <w:t xml:space="preserve"> </w:t>
            </w:r>
            <w:r>
              <w:rPr>
                <w:lang w:val="fr"/>
              </w:rPr>
              <w:t xml:space="preserve">Deuxième </w:t>
            </w:r>
            <w:r w:rsidR="00EF7B14">
              <w:rPr>
                <w:lang w:val="fr"/>
              </w:rPr>
              <w:t>E</w:t>
            </w:r>
            <w:r>
              <w:rPr>
                <w:lang w:val="fr"/>
              </w:rPr>
              <w:t>nveloppe :</w:t>
            </w:r>
            <w:r w:rsidR="00EF7B14">
              <w:rPr>
                <w:lang w:val="fr"/>
              </w:rPr>
              <w:t xml:space="preserve"> P</w:t>
            </w:r>
            <w:r w:rsidRPr="00C5158C">
              <w:rPr>
                <w:lang w:val="fr"/>
              </w:rPr>
              <w:t>artie</w:t>
            </w:r>
            <w:r w:rsidR="00EF7B14">
              <w:rPr>
                <w:lang w:val="fr"/>
              </w:rPr>
              <w:t xml:space="preserve"> F</w:t>
            </w:r>
            <w:r>
              <w:rPr>
                <w:lang w:val="fr"/>
              </w:rPr>
              <w:t>inancière » doit</w:t>
            </w:r>
            <w:r w:rsidRPr="00C5158C">
              <w:rPr>
                <w:lang w:val="fr"/>
              </w:rPr>
              <w:t xml:space="preserve">être inspectée pour confirmer qu’elles sont restées scellées et non ouvertes. Ces enveloppes sont ensuite ouvertes par </w:t>
            </w:r>
            <w:r w:rsidR="00EF7B14" w:rsidRPr="00C5158C">
              <w:rPr>
                <w:lang w:val="fr"/>
              </w:rPr>
              <w:t>l</w:t>
            </w:r>
            <w:r w:rsidR="00EF7B14">
              <w:rPr>
                <w:lang w:val="fr"/>
              </w:rPr>
              <w:t>e Maître d’Ouvrage</w:t>
            </w:r>
            <w:r w:rsidRPr="00C5158C">
              <w:rPr>
                <w:lang w:val="fr"/>
              </w:rPr>
              <w:t>. L</w:t>
            </w:r>
            <w:r w:rsidR="00EF7B14">
              <w:rPr>
                <w:lang w:val="fr"/>
              </w:rPr>
              <w:t>e Maître d’Ouvrage</w:t>
            </w:r>
            <w:r w:rsidRPr="00C5158C">
              <w:rPr>
                <w:lang w:val="fr"/>
              </w:rPr>
              <w:t xml:space="preserve"> doit lire les noms de chaque </w:t>
            </w:r>
            <w:r w:rsidR="00EF7B14">
              <w:rPr>
                <w:lang w:val="fr"/>
              </w:rPr>
              <w:t>S</w:t>
            </w:r>
            <w:r w:rsidRPr="00C5158C">
              <w:rPr>
                <w:lang w:val="fr"/>
              </w:rPr>
              <w:t xml:space="preserve">oumissionnaire et les prix totaux de l’offre, par lot (contrat) le cas échéant, y compris les rabais et les </w:t>
            </w:r>
            <w:r w:rsidR="00EF7B14">
              <w:rPr>
                <w:lang w:val="fr"/>
              </w:rPr>
              <w:t>Offres Variantes</w:t>
            </w:r>
            <w:r w:rsidRPr="00C5158C">
              <w:rPr>
                <w:lang w:val="fr"/>
              </w:rPr>
              <w:t xml:space="preserve"> - </w:t>
            </w:r>
            <w:r w:rsidR="00EF7B14">
              <w:rPr>
                <w:lang w:val="fr"/>
              </w:rPr>
              <w:t>P</w:t>
            </w:r>
            <w:r w:rsidRPr="00C5158C">
              <w:rPr>
                <w:lang w:val="fr"/>
              </w:rPr>
              <w:t xml:space="preserve">artie </w:t>
            </w:r>
            <w:r w:rsidR="00EF7B14">
              <w:rPr>
                <w:lang w:val="fr"/>
              </w:rPr>
              <w:t>F</w:t>
            </w:r>
            <w:r w:rsidRPr="00C5158C">
              <w:rPr>
                <w:lang w:val="fr"/>
              </w:rPr>
              <w:t>inancière, et tous les autres détails que</w:t>
            </w:r>
            <w:r w:rsidRPr="00C27F00">
              <w:rPr>
                <w:lang w:val="fr"/>
              </w:rPr>
              <w:t xml:space="preserve"> </w:t>
            </w:r>
            <w:r w:rsidR="00EF7B14" w:rsidRPr="00C5158C">
              <w:rPr>
                <w:lang w:val="fr"/>
              </w:rPr>
              <w:t>l</w:t>
            </w:r>
            <w:r w:rsidR="00EF7B14">
              <w:rPr>
                <w:lang w:val="fr"/>
              </w:rPr>
              <w:t>e Maître d’Ouvrage</w:t>
            </w:r>
            <w:r w:rsidRPr="00C27F00">
              <w:rPr>
                <w:lang w:val="fr"/>
              </w:rPr>
              <w:t xml:space="preserve"> peut </w:t>
            </w:r>
            <w:r>
              <w:rPr>
                <w:lang w:val="fr"/>
              </w:rPr>
              <w:t xml:space="preserve">considérer </w:t>
            </w:r>
            <w:r w:rsidRPr="00C5158C">
              <w:rPr>
                <w:lang w:val="fr"/>
              </w:rPr>
              <w:t>appropriés.</w:t>
            </w:r>
          </w:p>
          <w:p w14:paraId="00387A98" w14:textId="568F5F37" w:rsidR="00EE3C58" w:rsidRPr="00C94BA0" w:rsidRDefault="00EE3C58" w:rsidP="008B4F44">
            <w:pPr>
              <w:pStyle w:val="ITBno"/>
              <w:numPr>
                <w:ilvl w:val="1"/>
                <w:numId w:val="7"/>
              </w:numPr>
              <w:ind w:left="630" w:hanging="699"/>
              <w:rPr>
                <w:lang w:val="fr-FR"/>
              </w:rPr>
            </w:pPr>
            <w:r w:rsidRPr="00C5158C">
              <w:rPr>
                <w:lang w:val="fr"/>
              </w:rPr>
              <w:t xml:space="preserve">Seules les enveloppes de la </w:t>
            </w:r>
            <w:r w:rsidR="00EF7B14">
              <w:rPr>
                <w:lang w:val="fr"/>
              </w:rPr>
              <w:t>P</w:t>
            </w:r>
            <w:r w:rsidRPr="00C5158C">
              <w:rPr>
                <w:lang w:val="fr"/>
              </w:rPr>
              <w:t xml:space="preserve">artie </w:t>
            </w:r>
            <w:r w:rsidR="00EF7B14">
              <w:rPr>
                <w:lang w:val="fr"/>
              </w:rPr>
              <w:t>F</w:t>
            </w:r>
            <w:r w:rsidRPr="00C5158C">
              <w:rPr>
                <w:lang w:val="fr"/>
              </w:rPr>
              <w:t xml:space="preserve">inancière des </w:t>
            </w:r>
            <w:r w:rsidR="00EF7B14">
              <w:rPr>
                <w:lang w:val="fr"/>
              </w:rPr>
              <w:t>S</w:t>
            </w:r>
            <w:r w:rsidRPr="00C5158C">
              <w:rPr>
                <w:lang w:val="fr"/>
              </w:rPr>
              <w:t xml:space="preserve">oumissions, des </w:t>
            </w:r>
            <w:r w:rsidR="00EF7B14">
              <w:rPr>
                <w:lang w:val="fr"/>
              </w:rPr>
              <w:t>P</w:t>
            </w:r>
            <w:r w:rsidRPr="00C5158C">
              <w:rPr>
                <w:lang w:val="fr"/>
              </w:rPr>
              <w:t xml:space="preserve">arties </w:t>
            </w:r>
            <w:r w:rsidR="00EF7B14">
              <w:rPr>
                <w:lang w:val="fr"/>
              </w:rPr>
              <w:t>F</w:t>
            </w:r>
            <w:r w:rsidRPr="00C5158C">
              <w:rPr>
                <w:lang w:val="fr"/>
              </w:rPr>
              <w:t xml:space="preserve">inancières des </w:t>
            </w:r>
            <w:r w:rsidR="00EF7B14">
              <w:rPr>
                <w:lang w:val="fr"/>
              </w:rPr>
              <w:t>Offres Variantes</w:t>
            </w:r>
            <w:r w:rsidRPr="00C5158C">
              <w:rPr>
                <w:lang w:val="fr"/>
              </w:rPr>
              <w:t xml:space="preserve"> et des</w:t>
            </w:r>
            <w:r w:rsidRPr="00C27F00">
              <w:rPr>
                <w:lang w:val="fr"/>
              </w:rPr>
              <w:t xml:space="preserve"> r</w:t>
            </w:r>
            <w:r w:rsidR="00EF7B14">
              <w:rPr>
                <w:lang w:val="fr"/>
              </w:rPr>
              <w:t>abais</w:t>
            </w:r>
            <w:r w:rsidRPr="00C27F00">
              <w:rPr>
                <w:lang w:val="fr"/>
              </w:rPr>
              <w:t xml:space="preserve"> </w:t>
            </w:r>
            <w:r>
              <w:rPr>
                <w:lang w:val="fr"/>
              </w:rPr>
              <w:t xml:space="preserve">qui sont ouvertes et </w:t>
            </w:r>
            <w:r w:rsidRPr="00C5158C">
              <w:rPr>
                <w:lang w:val="fr"/>
              </w:rPr>
              <w:t>lues à l’ouverture de</w:t>
            </w:r>
            <w:r w:rsidR="00EF7B14">
              <w:rPr>
                <w:lang w:val="fr"/>
              </w:rPr>
              <w:t>s Offres</w:t>
            </w:r>
            <w:r w:rsidRPr="00C5158C">
              <w:rPr>
                <w:lang w:val="fr"/>
              </w:rPr>
              <w:t xml:space="preserve"> doivent être examinées plus avant pour évaluation. La </w:t>
            </w:r>
            <w:r w:rsidR="00EF7B14">
              <w:rPr>
                <w:lang w:val="fr"/>
              </w:rPr>
              <w:t>L</w:t>
            </w:r>
            <w:r w:rsidRPr="00C5158C">
              <w:rPr>
                <w:lang w:val="fr"/>
              </w:rPr>
              <w:t>ettre d</w:t>
            </w:r>
            <w:r w:rsidR="00EF7B14">
              <w:rPr>
                <w:lang w:val="fr"/>
              </w:rPr>
              <w:t>e Soumission</w:t>
            </w:r>
            <w:r w:rsidRPr="00C5158C">
              <w:rPr>
                <w:lang w:val="fr"/>
              </w:rPr>
              <w:t xml:space="preserve"> – Partie </w:t>
            </w:r>
            <w:r w:rsidR="00EF7B14">
              <w:rPr>
                <w:lang w:val="fr"/>
              </w:rPr>
              <w:t>F</w:t>
            </w:r>
            <w:r w:rsidRPr="00C5158C">
              <w:rPr>
                <w:lang w:val="fr"/>
              </w:rPr>
              <w:t xml:space="preserve">inancière et les </w:t>
            </w:r>
            <w:r w:rsidR="00EF7B14">
              <w:rPr>
                <w:lang w:val="fr"/>
              </w:rPr>
              <w:t xml:space="preserve">Bordereaux quantitatifs estimatifs </w:t>
            </w:r>
            <w:r w:rsidRPr="00C5158C">
              <w:rPr>
                <w:lang w:val="fr"/>
              </w:rPr>
              <w:t>doivent être para</w:t>
            </w:r>
            <w:r w:rsidR="00EF7B14">
              <w:rPr>
                <w:lang w:val="fr"/>
              </w:rPr>
              <w:t>phés</w:t>
            </w:r>
            <w:r w:rsidRPr="00C5158C">
              <w:rPr>
                <w:lang w:val="fr"/>
              </w:rPr>
              <w:t xml:space="preserve"> par un représentant d</w:t>
            </w:r>
            <w:r w:rsidR="00EF7B14">
              <w:rPr>
                <w:lang w:val="fr"/>
              </w:rPr>
              <w:t>u Maître d’Ouvrage</w:t>
            </w:r>
            <w:r w:rsidR="00EF7B14" w:rsidRPr="00C5158C">
              <w:rPr>
                <w:lang w:val="fr"/>
              </w:rPr>
              <w:t xml:space="preserve"> </w:t>
            </w:r>
            <w:r w:rsidRPr="00C5158C">
              <w:rPr>
                <w:lang w:val="fr"/>
              </w:rPr>
              <w:t>assistant à l’ouverture de</w:t>
            </w:r>
            <w:r w:rsidR="00EF7B14">
              <w:rPr>
                <w:lang w:val="fr"/>
              </w:rPr>
              <w:t>s Soumissions</w:t>
            </w:r>
            <w:r w:rsidRPr="00C5158C">
              <w:rPr>
                <w:lang w:val="fr"/>
              </w:rPr>
              <w:t xml:space="preserve"> de la manière spécifiée dans le</w:t>
            </w:r>
            <w:r w:rsidR="00016F5A">
              <w:rPr>
                <w:lang w:val="fr"/>
              </w:rPr>
              <w:t>s DPAO</w:t>
            </w:r>
            <w:r w:rsidRPr="00C5158C">
              <w:rPr>
                <w:lang w:val="fr"/>
              </w:rPr>
              <w:t>.</w:t>
            </w:r>
          </w:p>
          <w:p w14:paraId="11C3C654" w14:textId="3E54B012" w:rsidR="00EE3C58" w:rsidRPr="00C94BA0" w:rsidRDefault="00016F5A" w:rsidP="008B4F44">
            <w:pPr>
              <w:pStyle w:val="ITBno"/>
              <w:numPr>
                <w:ilvl w:val="1"/>
                <w:numId w:val="7"/>
              </w:numPr>
              <w:ind w:left="630" w:hanging="699"/>
              <w:rPr>
                <w:lang w:val="fr-FR"/>
              </w:rPr>
            </w:pPr>
            <w:r>
              <w:rPr>
                <w:lang w:val="fr-FR"/>
              </w:rPr>
              <w:t>L</w:t>
            </w:r>
            <w:r>
              <w:rPr>
                <w:lang w:val="fr"/>
              </w:rPr>
              <w:t>e Maître d’Ouvrage</w:t>
            </w:r>
            <w:r w:rsidR="00EE3C58" w:rsidRPr="00C5158C">
              <w:rPr>
                <w:lang w:val="fr"/>
              </w:rPr>
              <w:t xml:space="preserve"> ne doit pas discuter du bien-fondé d’une offre ni rejeter les enveloppes portant la marque</w:t>
            </w:r>
            <w:r>
              <w:rPr>
                <w:lang w:val="fr"/>
              </w:rPr>
              <w:t xml:space="preserve"> </w:t>
            </w:r>
            <w:r w:rsidR="00EE3C58" w:rsidRPr="00C5158C">
              <w:rPr>
                <w:lang w:val="fr"/>
              </w:rPr>
              <w:t xml:space="preserve">« Deuxième </w:t>
            </w:r>
            <w:r>
              <w:rPr>
                <w:lang w:val="fr"/>
              </w:rPr>
              <w:t>E</w:t>
            </w:r>
            <w:r w:rsidR="00EE3C58" w:rsidRPr="00C5158C">
              <w:rPr>
                <w:lang w:val="fr"/>
              </w:rPr>
              <w:t xml:space="preserve">nveloppe: </w:t>
            </w:r>
            <w:r>
              <w:rPr>
                <w:lang w:val="fr"/>
              </w:rPr>
              <w:t>P</w:t>
            </w:r>
            <w:r w:rsidR="00EE3C58" w:rsidRPr="00C5158C">
              <w:rPr>
                <w:lang w:val="fr"/>
              </w:rPr>
              <w:t xml:space="preserve">artie </w:t>
            </w:r>
            <w:r>
              <w:rPr>
                <w:lang w:val="fr"/>
              </w:rPr>
              <w:t>F</w:t>
            </w:r>
            <w:r w:rsidR="00EE3C58" w:rsidRPr="00C5158C">
              <w:rPr>
                <w:lang w:val="fr"/>
              </w:rPr>
              <w:t>inancière</w:t>
            </w:r>
            <w:r>
              <w:rPr>
                <w:lang w:val="fr"/>
              </w:rPr>
              <w:t xml:space="preserve"> </w:t>
            </w:r>
            <w:r w:rsidR="00EE3C58" w:rsidRPr="00C5158C">
              <w:rPr>
                <w:lang w:val="fr"/>
              </w:rPr>
              <w:t>».</w:t>
            </w:r>
          </w:p>
          <w:p w14:paraId="1E9C4555" w14:textId="08797B50" w:rsidR="00EE3C58" w:rsidRPr="00C94BA0" w:rsidRDefault="00016F5A" w:rsidP="008B4F44">
            <w:pPr>
              <w:pStyle w:val="ITBno"/>
              <w:numPr>
                <w:ilvl w:val="1"/>
                <w:numId w:val="7"/>
              </w:numPr>
              <w:ind w:left="630" w:hanging="699"/>
              <w:rPr>
                <w:lang w:val="fr-FR"/>
              </w:rPr>
            </w:pPr>
            <w:r>
              <w:rPr>
                <w:lang w:val="fr-FR"/>
              </w:rPr>
              <w:t>L</w:t>
            </w:r>
            <w:r>
              <w:rPr>
                <w:lang w:val="fr"/>
              </w:rPr>
              <w:t>e Maître d’Ouvrage</w:t>
            </w:r>
            <w:r w:rsidR="00EE3C58" w:rsidRPr="00C5158C">
              <w:rPr>
                <w:lang w:val="fr"/>
              </w:rPr>
              <w:t xml:space="preserve"> doit préparer</w:t>
            </w:r>
            <w:r w:rsidR="00EE3C58" w:rsidRPr="00C27F00">
              <w:rPr>
                <w:lang w:val="fr"/>
              </w:rPr>
              <w:t xml:space="preserve"> un </w:t>
            </w:r>
            <w:r>
              <w:rPr>
                <w:lang w:val="fr"/>
              </w:rPr>
              <w:t xml:space="preserve">compte-rendu </w:t>
            </w:r>
            <w:r w:rsidR="00EE3C58" w:rsidRPr="00C5158C">
              <w:rPr>
                <w:lang w:val="fr"/>
              </w:rPr>
              <w:t>de l</w:t>
            </w:r>
            <w:r>
              <w:rPr>
                <w:lang w:val="fr"/>
              </w:rPr>
              <w:t>’ouverture de la</w:t>
            </w:r>
            <w:r w:rsidR="00EE3C58" w:rsidRPr="00C5158C">
              <w:rPr>
                <w:lang w:val="fr"/>
              </w:rPr>
              <w:t xml:space="preserve"> </w:t>
            </w:r>
            <w:r>
              <w:rPr>
                <w:lang w:val="fr"/>
              </w:rPr>
              <w:t>P</w:t>
            </w:r>
            <w:r w:rsidR="00EE3C58" w:rsidRPr="00C5158C">
              <w:rPr>
                <w:lang w:val="fr"/>
              </w:rPr>
              <w:t xml:space="preserve">artie </w:t>
            </w:r>
            <w:r>
              <w:rPr>
                <w:lang w:val="fr"/>
              </w:rPr>
              <w:t>F</w:t>
            </w:r>
            <w:r w:rsidR="00EE3C58" w:rsidRPr="00C5158C">
              <w:rPr>
                <w:lang w:val="fr"/>
              </w:rPr>
              <w:t xml:space="preserve">inancière </w:t>
            </w:r>
            <w:r>
              <w:rPr>
                <w:lang w:val="fr"/>
              </w:rPr>
              <w:t>des offres</w:t>
            </w:r>
            <w:r w:rsidR="00EE3C58" w:rsidRPr="00C5158C">
              <w:rPr>
                <w:lang w:val="fr"/>
              </w:rPr>
              <w:t xml:space="preserve"> qui </w:t>
            </w:r>
            <w:r>
              <w:rPr>
                <w:lang w:val="fr"/>
              </w:rPr>
              <w:t xml:space="preserve">devra </w:t>
            </w:r>
            <w:r w:rsidR="00EE3C58" w:rsidRPr="00C5158C">
              <w:rPr>
                <w:lang w:val="fr"/>
              </w:rPr>
              <w:t>comprendr</w:t>
            </w:r>
            <w:r>
              <w:rPr>
                <w:lang w:val="fr"/>
              </w:rPr>
              <w:t>e</w:t>
            </w:r>
            <w:r w:rsidR="00EE3C58" w:rsidRPr="00C5158C">
              <w:rPr>
                <w:lang w:val="fr"/>
              </w:rPr>
              <w:t>, au minimum :</w:t>
            </w:r>
          </w:p>
          <w:p w14:paraId="6C1C944A" w14:textId="337CFE89" w:rsidR="00EE3C58" w:rsidRPr="00C94BA0" w:rsidRDefault="00EE3C58" w:rsidP="004D3832">
            <w:pPr>
              <w:pStyle w:val="Sub-ClauseText"/>
              <w:numPr>
                <w:ilvl w:val="0"/>
                <w:numId w:val="103"/>
              </w:numPr>
              <w:overflowPunct w:val="0"/>
              <w:autoSpaceDE w:val="0"/>
              <w:autoSpaceDN w:val="0"/>
              <w:adjustRightInd w:val="0"/>
              <w:ind w:left="1152" w:hanging="576"/>
              <w:textAlignment w:val="baseline"/>
              <w:rPr>
                <w:spacing w:val="0"/>
              </w:rPr>
            </w:pPr>
            <w:r w:rsidRPr="00414B11">
              <w:rPr>
                <w:spacing w:val="0"/>
                <w:lang w:val="fr"/>
              </w:rPr>
              <w:t>le nom</w:t>
            </w:r>
            <w:r w:rsidRPr="00DC11B7">
              <w:rPr>
                <w:spacing w:val="0"/>
                <w:lang w:val="fr"/>
              </w:rPr>
              <w:t xml:space="preserve"> du </w:t>
            </w:r>
            <w:r w:rsidR="00016F5A">
              <w:rPr>
                <w:spacing w:val="0"/>
                <w:lang w:val="fr"/>
              </w:rPr>
              <w:t>S</w:t>
            </w:r>
            <w:r w:rsidRPr="00DC11B7">
              <w:rPr>
                <w:spacing w:val="0"/>
                <w:lang w:val="fr"/>
              </w:rPr>
              <w:t>oumissionnaire dont la</w:t>
            </w:r>
            <w:r>
              <w:rPr>
                <w:lang w:val="fr"/>
              </w:rPr>
              <w:t xml:space="preserve"> </w:t>
            </w:r>
            <w:r w:rsidR="00016F5A">
              <w:rPr>
                <w:lang w:val="fr"/>
              </w:rPr>
              <w:t>P</w:t>
            </w:r>
            <w:r w:rsidRPr="00414B11">
              <w:rPr>
                <w:spacing w:val="0"/>
                <w:lang w:val="fr"/>
              </w:rPr>
              <w:t xml:space="preserve">artie </w:t>
            </w:r>
            <w:r w:rsidR="00016F5A">
              <w:rPr>
                <w:spacing w:val="0"/>
                <w:lang w:val="fr"/>
              </w:rPr>
              <w:t>F</w:t>
            </w:r>
            <w:r w:rsidRPr="00414B11">
              <w:rPr>
                <w:spacing w:val="0"/>
                <w:lang w:val="fr"/>
              </w:rPr>
              <w:t>inancière a été ouverte</w:t>
            </w:r>
            <w:r w:rsidR="00016F5A">
              <w:rPr>
                <w:spacing w:val="0"/>
                <w:lang w:val="fr"/>
              </w:rPr>
              <w:t xml:space="preserve"> </w:t>
            </w:r>
            <w:r w:rsidRPr="00414B11">
              <w:rPr>
                <w:spacing w:val="0"/>
                <w:lang w:val="fr"/>
              </w:rPr>
              <w:t>;</w:t>
            </w:r>
          </w:p>
          <w:p w14:paraId="1F71D910" w14:textId="31878DE8" w:rsidR="00EE3C58" w:rsidRPr="00C94BA0" w:rsidRDefault="00EE3C58" w:rsidP="004D3832">
            <w:pPr>
              <w:pStyle w:val="Sub-ClauseText"/>
              <w:numPr>
                <w:ilvl w:val="0"/>
                <w:numId w:val="103"/>
              </w:numPr>
              <w:overflowPunct w:val="0"/>
              <w:autoSpaceDE w:val="0"/>
              <w:autoSpaceDN w:val="0"/>
              <w:adjustRightInd w:val="0"/>
              <w:ind w:left="1152" w:hanging="576"/>
              <w:textAlignment w:val="baseline"/>
              <w:rPr>
                <w:spacing w:val="0"/>
              </w:rPr>
            </w:pPr>
            <w:r w:rsidRPr="00DC11B7">
              <w:rPr>
                <w:spacing w:val="0"/>
                <w:lang w:val="fr"/>
              </w:rPr>
              <w:t xml:space="preserve">le </w:t>
            </w:r>
            <w:r w:rsidRPr="00414B11">
              <w:rPr>
                <w:spacing w:val="0"/>
                <w:lang w:val="fr"/>
              </w:rPr>
              <w:t>prix de l’offre, par lot (contrat) le cas échéant, y compris les r</w:t>
            </w:r>
            <w:r w:rsidR="00016F5A">
              <w:rPr>
                <w:spacing w:val="0"/>
                <w:lang w:val="fr"/>
              </w:rPr>
              <w:t>abais ;</w:t>
            </w:r>
          </w:p>
          <w:p w14:paraId="6DA11027" w14:textId="3904F8D1" w:rsidR="00EE3C58" w:rsidRPr="00C94BA0" w:rsidRDefault="00EE3C58" w:rsidP="004D3832">
            <w:pPr>
              <w:pStyle w:val="Sub-ClauseText"/>
              <w:numPr>
                <w:ilvl w:val="0"/>
                <w:numId w:val="103"/>
              </w:numPr>
              <w:overflowPunct w:val="0"/>
              <w:autoSpaceDE w:val="0"/>
              <w:autoSpaceDN w:val="0"/>
              <w:adjustRightInd w:val="0"/>
              <w:ind w:left="1152" w:hanging="576"/>
              <w:textAlignment w:val="baseline"/>
            </w:pPr>
            <w:r w:rsidRPr="00414B11">
              <w:rPr>
                <w:lang w:val="fr"/>
              </w:rPr>
              <w:t xml:space="preserve">le cas échéant, toute </w:t>
            </w:r>
            <w:r w:rsidR="00016F5A">
              <w:rPr>
                <w:lang w:val="fr"/>
              </w:rPr>
              <w:t>O</w:t>
            </w:r>
            <w:r w:rsidRPr="00414B11">
              <w:rPr>
                <w:lang w:val="fr"/>
              </w:rPr>
              <w:t xml:space="preserve">ffre </w:t>
            </w:r>
            <w:r w:rsidR="00016F5A">
              <w:rPr>
                <w:lang w:val="fr"/>
              </w:rPr>
              <w:t>Variante</w:t>
            </w:r>
            <w:r w:rsidRPr="00414B11">
              <w:rPr>
                <w:lang w:val="fr"/>
              </w:rPr>
              <w:t xml:space="preserve"> – Partie financière.</w:t>
            </w:r>
          </w:p>
          <w:p w14:paraId="76D5B051" w14:textId="081E2531" w:rsidR="00016F5A" w:rsidRPr="00DC11B7" w:rsidRDefault="00EE3C58" w:rsidP="004D3832">
            <w:pPr>
              <w:pStyle w:val="ITBno"/>
              <w:numPr>
                <w:ilvl w:val="1"/>
                <w:numId w:val="7"/>
              </w:numPr>
              <w:ind w:left="699" w:hanging="699"/>
              <w:rPr>
                <w:lang w:val="fr-FR"/>
              </w:rPr>
            </w:pPr>
            <w:r w:rsidRPr="00C5158C">
              <w:rPr>
                <w:lang w:val="fr"/>
              </w:rPr>
              <w:lastRenderedPageBreak/>
              <w:t xml:space="preserve">Les </w:t>
            </w:r>
            <w:r w:rsidR="00016F5A">
              <w:rPr>
                <w:lang w:val="fr"/>
              </w:rPr>
              <w:t>S</w:t>
            </w:r>
            <w:r w:rsidRPr="00C5158C">
              <w:rPr>
                <w:lang w:val="fr"/>
              </w:rPr>
              <w:t>oumissionnaires dont les enveloppes portant la marque «</w:t>
            </w:r>
            <w:r w:rsidR="00016F5A">
              <w:rPr>
                <w:lang w:val="fr"/>
              </w:rPr>
              <w:t xml:space="preserve"> </w:t>
            </w:r>
            <w:r w:rsidRPr="00C5158C">
              <w:rPr>
                <w:lang w:val="fr"/>
              </w:rPr>
              <w:t xml:space="preserve">Deuxième enveloppe : </w:t>
            </w:r>
            <w:r w:rsidR="00016F5A">
              <w:rPr>
                <w:lang w:val="fr"/>
              </w:rPr>
              <w:t>P</w:t>
            </w:r>
            <w:r w:rsidRPr="00C5158C">
              <w:rPr>
                <w:lang w:val="fr"/>
              </w:rPr>
              <w:t xml:space="preserve">artie </w:t>
            </w:r>
            <w:r w:rsidR="00016F5A">
              <w:rPr>
                <w:lang w:val="fr"/>
              </w:rPr>
              <w:t>F</w:t>
            </w:r>
            <w:r w:rsidRPr="00C5158C">
              <w:rPr>
                <w:lang w:val="fr"/>
              </w:rPr>
              <w:t>inancière</w:t>
            </w:r>
            <w:r w:rsidR="00016F5A">
              <w:rPr>
                <w:lang w:val="fr"/>
              </w:rPr>
              <w:t xml:space="preserve"> </w:t>
            </w:r>
            <w:r>
              <w:rPr>
                <w:lang w:val="fr"/>
              </w:rPr>
              <w:t>» ont été ouvert</w:t>
            </w:r>
            <w:r w:rsidR="00016F5A">
              <w:rPr>
                <w:lang w:val="fr"/>
              </w:rPr>
              <w:t>e</w:t>
            </w:r>
            <w:r>
              <w:rPr>
                <w:lang w:val="fr"/>
              </w:rPr>
              <w:t>s</w:t>
            </w:r>
            <w:r w:rsidR="00016F5A">
              <w:rPr>
                <w:lang w:val="fr"/>
              </w:rPr>
              <w:t>,</w:t>
            </w:r>
            <w:r>
              <w:rPr>
                <w:lang w:val="fr"/>
              </w:rPr>
              <w:t xml:space="preserve"> ou leurs représentants présents</w:t>
            </w:r>
            <w:r w:rsidR="00016F5A">
              <w:rPr>
                <w:lang w:val="fr"/>
              </w:rPr>
              <w:t>,</w:t>
            </w:r>
            <w:r>
              <w:rPr>
                <w:lang w:val="fr"/>
              </w:rPr>
              <w:t xml:space="preserve"> sont</w:t>
            </w:r>
            <w:r w:rsidR="00016F5A">
              <w:rPr>
                <w:lang w:val="fr"/>
              </w:rPr>
              <w:t xml:space="preserve"> invités à </w:t>
            </w:r>
            <w:r w:rsidRPr="00C5158C">
              <w:rPr>
                <w:lang w:val="fr"/>
              </w:rPr>
              <w:t>signer</w:t>
            </w:r>
            <w:r>
              <w:rPr>
                <w:lang w:val="fr"/>
              </w:rPr>
              <w:t xml:space="preserve"> </w:t>
            </w:r>
            <w:r w:rsidRPr="00C27F00">
              <w:rPr>
                <w:lang w:val="fr"/>
              </w:rPr>
              <w:t xml:space="preserve">le </w:t>
            </w:r>
            <w:r w:rsidR="00016F5A">
              <w:rPr>
                <w:lang w:val="fr"/>
              </w:rPr>
              <w:t>compte-rendu</w:t>
            </w:r>
            <w:r w:rsidRPr="00C5158C">
              <w:rPr>
                <w:lang w:val="fr"/>
              </w:rPr>
              <w:t>. L’</w:t>
            </w:r>
            <w:r w:rsidR="00016F5A">
              <w:rPr>
                <w:lang w:val="fr"/>
              </w:rPr>
              <w:t xml:space="preserve">absence </w:t>
            </w:r>
            <w:r w:rsidRPr="00C27F00">
              <w:rPr>
                <w:lang w:val="fr"/>
              </w:rPr>
              <w:t xml:space="preserve">de </w:t>
            </w:r>
            <w:r>
              <w:rPr>
                <w:lang w:val="fr"/>
              </w:rPr>
              <w:t xml:space="preserve">la </w:t>
            </w:r>
            <w:r w:rsidRPr="00C5158C">
              <w:rPr>
                <w:lang w:val="fr"/>
              </w:rPr>
              <w:t xml:space="preserve">signature </w:t>
            </w:r>
            <w:r w:rsidR="00016F5A">
              <w:rPr>
                <w:lang w:val="fr"/>
              </w:rPr>
              <w:t>du compte-rendu par l</w:t>
            </w:r>
            <w:r w:rsidRPr="00C5158C">
              <w:rPr>
                <w:lang w:val="fr"/>
              </w:rPr>
              <w:t xml:space="preserve">’un </w:t>
            </w:r>
            <w:r w:rsidR="00016F5A">
              <w:rPr>
                <w:lang w:val="fr"/>
              </w:rPr>
              <w:t>S</w:t>
            </w:r>
            <w:r w:rsidRPr="00C5158C">
              <w:rPr>
                <w:lang w:val="fr"/>
              </w:rPr>
              <w:t xml:space="preserve">oumissionnaire n’invalide pas le contenu et l’effet du </w:t>
            </w:r>
            <w:r w:rsidR="00016F5A">
              <w:rPr>
                <w:lang w:val="fr"/>
              </w:rPr>
              <w:t>compte-rendu</w:t>
            </w:r>
            <w:r w:rsidRPr="00C5158C">
              <w:rPr>
                <w:lang w:val="fr"/>
              </w:rPr>
              <w:t xml:space="preserve">. Une copie du dossier doit être distribuée à tous les </w:t>
            </w:r>
            <w:r w:rsidR="00016F5A">
              <w:rPr>
                <w:lang w:val="fr"/>
              </w:rPr>
              <w:t>S</w:t>
            </w:r>
            <w:r w:rsidRPr="00C5158C">
              <w:rPr>
                <w:lang w:val="fr"/>
              </w:rPr>
              <w:t>oumissionnaires</w:t>
            </w:r>
            <w:r w:rsidRPr="00C27F00">
              <w:rPr>
                <w:lang w:val="fr"/>
              </w:rPr>
              <w:t>.</w:t>
            </w:r>
          </w:p>
        </w:tc>
      </w:tr>
      <w:tr w:rsidR="00016F5A" w:rsidRPr="0028492A" w14:paraId="05E4FB67" w14:textId="77777777" w:rsidTr="009C4FB6">
        <w:tc>
          <w:tcPr>
            <w:tcW w:w="9563" w:type="dxa"/>
            <w:gridSpan w:val="3"/>
          </w:tcPr>
          <w:p w14:paraId="4C4172FC" w14:textId="5CBB0590" w:rsidR="00016F5A" w:rsidRPr="004D3832" w:rsidRDefault="00016F5A" w:rsidP="004D3832">
            <w:pPr>
              <w:pStyle w:val="SecI1"/>
            </w:pPr>
            <w:bookmarkStart w:id="367" w:name="_Toc68630424"/>
            <w:r w:rsidRPr="004D3832">
              <w:lastRenderedPageBreak/>
              <w:t>I.    Evaluation de Offres</w:t>
            </w:r>
            <w:r w:rsidR="004B5BCA" w:rsidRPr="004D3832">
              <w:t xml:space="preserve"> --</w:t>
            </w:r>
            <w:r w:rsidRPr="004D3832">
              <w:t xml:space="preserve">Parties </w:t>
            </w:r>
            <w:r w:rsidR="004B5BCA" w:rsidRPr="004D3832">
              <w:t>Financières</w:t>
            </w:r>
            <w:bookmarkEnd w:id="367"/>
          </w:p>
        </w:tc>
      </w:tr>
      <w:tr w:rsidR="009C4FB6" w:rsidRPr="0028492A" w14:paraId="26CC5AE1" w14:textId="77777777" w:rsidTr="00DC11B7">
        <w:trPr>
          <w:gridAfter w:val="1"/>
          <w:wAfter w:w="169" w:type="dxa"/>
        </w:trPr>
        <w:tc>
          <w:tcPr>
            <w:tcW w:w="2269" w:type="dxa"/>
          </w:tcPr>
          <w:p w14:paraId="2AC0A5AF" w14:textId="70F9CF76" w:rsidR="009C4FB6" w:rsidRDefault="009C4FB6" w:rsidP="00913FF9">
            <w:pPr>
              <w:pStyle w:val="SecI2"/>
            </w:pPr>
            <w:bookmarkStart w:id="368" w:name="_Toc68630425"/>
            <w:r>
              <w:t>Evaluation des Parties Financières</w:t>
            </w:r>
            <w:bookmarkEnd w:id="368"/>
          </w:p>
        </w:tc>
        <w:tc>
          <w:tcPr>
            <w:tcW w:w="7125" w:type="dxa"/>
          </w:tcPr>
          <w:tbl>
            <w:tblPr>
              <w:tblW w:w="9270" w:type="dxa"/>
              <w:tblLayout w:type="fixed"/>
              <w:tblLook w:val="0000" w:firstRow="0" w:lastRow="0" w:firstColumn="0" w:lastColumn="0" w:noHBand="0" w:noVBand="0"/>
            </w:tblPr>
            <w:tblGrid>
              <w:gridCol w:w="9270"/>
            </w:tblGrid>
            <w:tr w:rsidR="009C4FB6" w:rsidRPr="005865FB" w14:paraId="1D22CD4A" w14:textId="77777777" w:rsidTr="009C4FB6">
              <w:tc>
                <w:tcPr>
                  <w:tcW w:w="6570" w:type="dxa"/>
                </w:tcPr>
                <w:p w14:paraId="48B8DDB4" w14:textId="28AA2859" w:rsidR="009C4FB6" w:rsidRPr="005865FB" w:rsidRDefault="009C4FB6" w:rsidP="009C4FB6">
                  <w:pPr>
                    <w:pStyle w:val="ITBno"/>
                    <w:numPr>
                      <w:ilvl w:val="1"/>
                      <w:numId w:val="7"/>
                    </w:numPr>
                    <w:ind w:left="699" w:right="2146" w:hanging="699"/>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Pr="00B60B2C">
                    <w:rPr>
                      <w:lang w:val="fr"/>
                    </w:rPr>
                    <w:t>doit tenir compte</w:t>
                  </w:r>
                  <w:r>
                    <w:rPr>
                      <w:lang w:val="fr"/>
                    </w:rPr>
                    <w:t xml:space="preserve"> </w:t>
                  </w:r>
                  <w:r w:rsidRPr="00C5158C">
                    <w:rPr>
                      <w:lang w:val="fr"/>
                    </w:rPr>
                    <w:t>des</w:t>
                  </w:r>
                  <w:r>
                    <w:rPr>
                      <w:lang w:val="fr"/>
                    </w:rPr>
                    <w:t xml:space="preserve"> </w:t>
                  </w:r>
                  <w:r w:rsidRPr="00B60B2C">
                    <w:rPr>
                      <w:lang w:val="fr"/>
                    </w:rPr>
                    <w:t xml:space="preserve">éléments </w:t>
                  </w:r>
                  <w:r w:rsidRPr="00C5158C">
                    <w:rPr>
                      <w:lang w:val="fr"/>
                    </w:rPr>
                    <w:t>suivants :</w:t>
                  </w:r>
                </w:p>
                <w:p w14:paraId="771E1329" w14:textId="2AF711DE"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 xml:space="preserve">le prix de </w:t>
                  </w:r>
                  <w:r>
                    <w:rPr>
                      <w:lang w:val="fr"/>
                    </w:rPr>
                    <w:t xml:space="preserve"> </w:t>
                  </w:r>
                  <w:r w:rsidRPr="00C5158C">
                    <w:rPr>
                      <w:bCs w:val="0"/>
                      <w:lang w:val="fr"/>
                    </w:rPr>
                    <w:t>l’offre, à l’exclusion des sommes provis</w:t>
                  </w:r>
                  <w:r>
                    <w:rPr>
                      <w:bCs w:val="0"/>
                      <w:lang w:val="fr"/>
                    </w:rPr>
                    <w:t xml:space="preserve">ionnelles </w:t>
                  </w:r>
                  <w:r w:rsidRPr="00C5158C">
                    <w:rPr>
                      <w:bCs w:val="0"/>
                      <w:lang w:val="fr"/>
                    </w:rPr>
                    <w:t xml:space="preserve">et de la provision, le cas échéant, pour les </w:t>
                  </w:r>
                  <w:r>
                    <w:rPr>
                      <w:bCs w:val="0"/>
                      <w:lang w:val="fr"/>
                    </w:rPr>
                    <w:t xml:space="preserve">imprévus et divers contenus dans le </w:t>
                  </w:r>
                  <w:r w:rsidR="00BD3B4A">
                    <w:rPr>
                      <w:bCs w:val="0"/>
                      <w:lang w:val="fr"/>
                    </w:rPr>
                    <w:t>Devis</w:t>
                  </w:r>
                  <w:r>
                    <w:rPr>
                      <w:bCs w:val="0"/>
                      <w:lang w:val="fr"/>
                    </w:rPr>
                    <w:t xml:space="preserve"> quantitatif estimatif</w:t>
                  </w:r>
                  <w:r w:rsidR="00BD3B4A">
                    <w:rPr>
                      <w:bCs w:val="0"/>
                      <w:lang w:val="fr"/>
                    </w:rPr>
                    <w:t xml:space="preserve"> récapitulatif</w:t>
                  </w:r>
                  <w:r w:rsidRPr="00C5158C">
                    <w:rPr>
                      <w:bCs w:val="0"/>
                      <w:lang w:val="fr"/>
                    </w:rPr>
                    <w:t>, mais y compris le</w:t>
                  </w:r>
                  <w:r>
                    <w:rPr>
                      <w:bCs w:val="0"/>
                      <w:lang w:val="fr"/>
                    </w:rPr>
                    <w:t xml:space="preserve"> montant des travaux en régie</w:t>
                  </w:r>
                  <w:r w:rsidRPr="00C5158C">
                    <w:rPr>
                      <w:bCs w:val="0"/>
                      <w:lang w:val="fr"/>
                    </w:rPr>
                    <w:t xml:space="preserve">, lorsque </w:t>
                  </w:r>
                  <w:r>
                    <w:rPr>
                      <w:bCs w:val="0"/>
                      <w:lang w:val="fr"/>
                    </w:rPr>
                    <w:t xml:space="preserve">ce montant </w:t>
                  </w:r>
                  <w:r w:rsidRPr="00C5158C">
                    <w:rPr>
                      <w:bCs w:val="0"/>
                      <w:lang w:val="fr"/>
                    </w:rPr>
                    <w:t>est concurrentiel;</w:t>
                  </w:r>
                  <w:r w:rsidRPr="00C5158C">
                    <w:rPr>
                      <w:bCs w:val="0"/>
                      <w:vertAlign w:val="superscript"/>
                      <w:lang w:val="fr"/>
                    </w:rPr>
                    <w:footnoteReference w:id="20"/>
                  </w:r>
                  <w:r>
                    <w:rPr>
                      <w:lang w:val="fr"/>
                    </w:rPr>
                    <w:t xml:space="preserve"> </w:t>
                  </w:r>
                  <w:r w:rsidRPr="00C5158C">
                    <w:rPr>
                      <w:bCs w:val="0"/>
                      <w:lang w:val="fr"/>
                    </w:rPr>
                    <w:t xml:space="preserve"> </w:t>
                  </w:r>
                </w:p>
                <w:p w14:paraId="57D204C1" w14:textId="45AE791E"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 xml:space="preserve">ajustement des prix pour la correction </w:t>
                  </w:r>
                  <w:r>
                    <w:rPr>
                      <w:lang w:val="fr"/>
                    </w:rPr>
                    <w:t xml:space="preserve"> </w:t>
                  </w:r>
                  <w:r w:rsidRPr="00C5158C">
                    <w:rPr>
                      <w:bCs w:val="0"/>
                      <w:lang w:val="fr"/>
                    </w:rPr>
                    <w:t xml:space="preserve"> </w:t>
                  </w:r>
                  <w:r>
                    <w:rPr>
                      <w:lang w:val="fr"/>
                    </w:rPr>
                    <w:t xml:space="preserve">des </w:t>
                  </w:r>
                  <w:r w:rsidRPr="00C5158C">
                    <w:rPr>
                      <w:bCs w:val="0"/>
                      <w:lang w:val="fr"/>
                    </w:rPr>
                    <w:t>erreurs arithmétiques conformément à l’I</w:t>
                  </w:r>
                  <w:r>
                    <w:rPr>
                      <w:bCs w:val="0"/>
                      <w:lang w:val="fr"/>
                    </w:rPr>
                    <w:t>S</w:t>
                  </w:r>
                  <w:r w:rsidRPr="00C5158C">
                    <w:rPr>
                      <w:bCs w:val="0"/>
                      <w:lang w:val="fr"/>
                    </w:rPr>
                    <w:t xml:space="preserve"> 35;</w:t>
                  </w:r>
                </w:p>
                <w:p w14:paraId="2F0D3981" w14:textId="24DB8712"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ajustement des prix dû aux r</w:t>
                  </w:r>
                  <w:r>
                    <w:rPr>
                      <w:bCs w:val="0"/>
                      <w:lang w:val="fr"/>
                    </w:rPr>
                    <w:t>abais</w:t>
                  </w:r>
                  <w:r w:rsidRPr="00C5158C">
                    <w:rPr>
                      <w:bCs w:val="0"/>
                      <w:lang w:val="fr"/>
                    </w:rPr>
                    <w:t xml:space="preserve"> offerte conformément à l’I</w:t>
                  </w:r>
                  <w:r>
                    <w:rPr>
                      <w:bCs w:val="0"/>
                      <w:lang w:val="fr"/>
                    </w:rPr>
                    <w:t>S</w:t>
                  </w:r>
                  <w:r w:rsidRPr="00C5158C">
                    <w:rPr>
                      <w:bCs w:val="0"/>
                      <w:lang w:val="fr"/>
                    </w:rPr>
                    <w:t xml:space="preserve"> 14.4;</w:t>
                  </w:r>
                </w:p>
                <w:p w14:paraId="2963D817" w14:textId="06C549BC"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convertir le montant résultant de l’application (a) à ( c) ci-dessus, le cas échéant, en une monnaie unique conformément à l’I</w:t>
                  </w:r>
                  <w:r>
                    <w:rPr>
                      <w:bCs w:val="0"/>
                      <w:lang w:val="fr"/>
                    </w:rPr>
                    <w:t>S</w:t>
                  </w:r>
                  <w:r w:rsidRPr="00C5158C">
                    <w:rPr>
                      <w:bCs w:val="0"/>
                      <w:lang w:val="fr"/>
                    </w:rPr>
                    <w:t xml:space="preserve"> 36;</w:t>
                  </w:r>
                  <w:r>
                    <w:rPr>
                      <w:lang w:val="fr"/>
                    </w:rPr>
                    <w:t xml:space="preserve"> </w:t>
                  </w:r>
                </w:p>
                <w:p w14:paraId="7665B61B" w14:textId="58CC9432"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ajustement des prix dû à des non-conformités non matérielles quantifiables conformément à l’I</w:t>
                  </w:r>
                  <w:r>
                    <w:rPr>
                      <w:bCs w:val="0"/>
                      <w:lang w:val="fr"/>
                    </w:rPr>
                    <w:t>S</w:t>
                  </w:r>
                  <w:r w:rsidRPr="00C5158C">
                    <w:rPr>
                      <w:bCs w:val="0"/>
                      <w:lang w:val="fr"/>
                    </w:rPr>
                    <w:t xml:space="preserve"> 29.3; </w:t>
                  </w:r>
                  <w:r>
                    <w:rPr>
                      <w:bCs w:val="0"/>
                      <w:lang w:val="fr"/>
                    </w:rPr>
                    <w:t>e</w:t>
                  </w:r>
                  <w:r w:rsidRPr="00C5158C">
                    <w:rPr>
                      <w:bCs w:val="0"/>
                      <w:lang w:val="fr"/>
                    </w:rPr>
                    <w:t xml:space="preserve">t </w:t>
                  </w:r>
                </w:p>
                <w:p w14:paraId="37081C26" w14:textId="2C4F3FF0" w:rsidR="009C4FB6" w:rsidRPr="005865FB" w:rsidRDefault="009C4FB6" w:rsidP="004D3832">
                  <w:pPr>
                    <w:pStyle w:val="StyleHeader1-ClausesAfter0pt"/>
                    <w:numPr>
                      <w:ilvl w:val="0"/>
                      <w:numId w:val="104"/>
                    </w:numPr>
                    <w:tabs>
                      <w:tab w:val="left" w:pos="576"/>
                    </w:tabs>
                    <w:ind w:right="2146"/>
                    <w:rPr>
                      <w:bCs w:val="0"/>
                      <w:lang w:val="fr-FR"/>
                    </w:rPr>
                  </w:pPr>
                  <w:r w:rsidRPr="00C5158C">
                    <w:rPr>
                      <w:bCs w:val="0"/>
                      <w:lang w:val="fr"/>
                    </w:rPr>
                    <w:t xml:space="preserve">les facteurs d’évaluation additionnels </w:t>
                  </w:r>
                  <w:r>
                    <w:rPr>
                      <w:bCs w:val="0"/>
                      <w:lang w:val="fr"/>
                    </w:rPr>
                    <w:t xml:space="preserve">qui </w:t>
                  </w:r>
                  <w:r w:rsidRPr="00C5158C">
                    <w:rPr>
                      <w:bCs w:val="0"/>
                      <w:lang w:val="fr"/>
                    </w:rPr>
                    <w:t xml:space="preserve">sont spécifiés dans les </w:t>
                  </w:r>
                  <w:r>
                    <w:rPr>
                      <w:bCs w:val="0"/>
                      <w:lang w:val="fr"/>
                    </w:rPr>
                    <w:t>C</w:t>
                  </w:r>
                  <w:r w:rsidRPr="00C5158C">
                    <w:rPr>
                      <w:bCs w:val="0"/>
                      <w:lang w:val="fr"/>
                    </w:rPr>
                    <w:t>ritères d’</w:t>
                  </w:r>
                  <w:r>
                    <w:rPr>
                      <w:bCs w:val="0"/>
                      <w:lang w:val="fr"/>
                    </w:rPr>
                    <w:t>E</w:t>
                  </w:r>
                  <w:r w:rsidRPr="00C5158C">
                    <w:rPr>
                      <w:bCs w:val="0"/>
                      <w:lang w:val="fr"/>
                    </w:rPr>
                    <w:t xml:space="preserve">valuation et de </w:t>
                  </w:r>
                  <w:r>
                    <w:rPr>
                      <w:bCs w:val="0"/>
                      <w:lang w:val="fr"/>
                    </w:rPr>
                    <w:t>Q</w:t>
                  </w:r>
                  <w:r w:rsidRPr="00C5158C">
                    <w:rPr>
                      <w:bCs w:val="0"/>
                      <w:lang w:val="fr"/>
                    </w:rPr>
                    <w:t xml:space="preserve">ualification de </w:t>
                  </w:r>
                  <w:r>
                    <w:rPr>
                      <w:bCs w:val="0"/>
                      <w:lang w:val="fr"/>
                    </w:rPr>
                    <w:t>la S</w:t>
                  </w:r>
                  <w:r w:rsidRPr="00C5158C">
                    <w:rPr>
                      <w:bCs w:val="0"/>
                      <w:lang w:val="fr"/>
                    </w:rPr>
                    <w:t>ection III.</w:t>
                  </w:r>
                </w:p>
                <w:p w14:paraId="4D2CBED6" w14:textId="0CA9B2A5" w:rsidR="009C4FB6" w:rsidRPr="005865FB" w:rsidRDefault="009C4FB6" w:rsidP="008B4F44">
                  <w:pPr>
                    <w:pStyle w:val="ITBno"/>
                    <w:numPr>
                      <w:ilvl w:val="1"/>
                      <w:numId w:val="7"/>
                    </w:numPr>
                    <w:ind w:left="609" w:right="2146" w:hanging="630"/>
                    <w:rPr>
                      <w:lang w:val="fr-FR"/>
                    </w:rPr>
                  </w:pPr>
                  <w:r w:rsidRPr="00C5158C">
                    <w:rPr>
                      <w:lang w:val="fr"/>
                    </w:rPr>
                    <w:t xml:space="preserve">L’effet </w:t>
                  </w:r>
                  <w:r w:rsidRPr="00B60B2C">
                    <w:rPr>
                      <w:lang w:val="fr"/>
                    </w:rPr>
                    <w:t>esti</w:t>
                  </w:r>
                  <w:r>
                    <w:rPr>
                      <w:lang w:val="fr"/>
                    </w:rPr>
                    <w:t>mé</w:t>
                  </w:r>
                  <w:r w:rsidRPr="00B60B2C">
                    <w:rPr>
                      <w:lang w:val="fr"/>
                    </w:rPr>
                    <w:t xml:space="preserve"> des dispositions relatives </w:t>
                  </w:r>
                  <w:r w:rsidRPr="00C5158C">
                    <w:rPr>
                      <w:lang w:val="fr"/>
                    </w:rPr>
                    <w:t xml:space="preserve">à l’ajustement </w:t>
                  </w:r>
                  <w:r w:rsidRPr="00B60B2C">
                    <w:rPr>
                      <w:lang w:val="fr"/>
                    </w:rPr>
                    <w:t xml:space="preserve">des </w:t>
                  </w:r>
                  <w:r w:rsidRPr="00C5158C">
                    <w:rPr>
                      <w:lang w:val="fr"/>
                    </w:rPr>
                    <w:t xml:space="preserve">prix des conditions contractuelles, appliquées au cours de la période d’exécution du </w:t>
                  </w:r>
                  <w:r>
                    <w:rPr>
                      <w:lang w:val="fr"/>
                    </w:rPr>
                    <w:t>marché</w:t>
                  </w:r>
                  <w:r w:rsidRPr="00C5158C">
                    <w:rPr>
                      <w:lang w:val="fr"/>
                    </w:rPr>
                    <w:t>, ne doit pas être pris en compte dans l’évaluation de l’</w:t>
                  </w:r>
                  <w:r>
                    <w:rPr>
                      <w:lang w:val="fr"/>
                    </w:rPr>
                    <w:t>O</w:t>
                  </w:r>
                  <w:r w:rsidRPr="00C5158C">
                    <w:rPr>
                      <w:lang w:val="fr"/>
                    </w:rPr>
                    <w:t>ffre.</w:t>
                  </w:r>
                </w:p>
                <w:p w14:paraId="48A1FA33" w14:textId="0DA13483" w:rsidR="009C4FB6" w:rsidRPr="005865FB" w:rsidRDefault="009C4FB6" w:rsidP="008B4F44">
                  <w:pPr>
                    <w:pStyle w:val="ITBno"/>
                    <w:numPr>
                      <w:ilvl w:val="1"/>
                      <w:numId w:val="7"/>
                    </w:numPr>
                    <w:ind w:left="609" w:right="2146" w:hanging="630"/>
                    <w:rPr>
                      <w:lang w:val="fr-FR"/>
                    </w:rPr>
                  </w:pPr>
                  <w:r w:rsidRPr="00C5158C">
                    <w:rPr>
                      <w:lang w:val="fr"/>
                    </w:rPr>
                    <w:t xml:space="preserve">Si ce document d’appel d’offres permet aux </w:t>
                  </w:r>
                  <w:r>
                    <w:rPr>
                      <w:lang w:val="fr"/>
                    </w:rPr>
                    <w:t>S</w:t>
                  </w:r>
                  <w:r w:rsidRPr="00C5158C">
                    <w:rPr>
                      <w:lang w:val="fr"/>
                    </w:rPr>
                    <w:t xml:space="preserve">oumissionnaires de </w:t>
                  </w:r>
                  <w:r>
                    <w:rPr>
                      <w:lang w:val="fr"/>
                    </w:rPr>
                    <w:t xml:space="preserve">donner </w:t>
                  </w:r>
                  <w:r w:rsidRPr="00C5158C">
                    <w:rPr>
                      <w:lang w:val="fr"/>
                    </w:rPr>
                    <w:t xml:space="preserve">des prix distincts pour différents lots (contrats), la méthodologie pour déterminer le coût évalué le plus bas des combinaisons de contrats, y compris les rabais offerts dans la </w:t>
                  </w:r>
                  <w:r>
                    <w:rPr>
                      <w:lang w:val="fr"/>
                    </w:rPr>
                    <w:lastRenderedPageBreak/>
                    <w:t>L</w:t>
                  </w:r>
                  <w:r w:rsidRPr="00C5158C">
                    <w:rPr>
                      <w:lang w:val="fr"/>
                    </w:rPr>
                    <w:t>ettre d</w:t>
                  </w:r>
                  <w:r>
                    <w:rPr>
                      <w:lang w:val="fr"/>
                    </w:rPr>
                    <w:t xml:space="preserve">e Soumission </w:t>
                  </w:r>
                  <w:r w:rsidRPr="00C5158C">
                    <w:rPr>
                      <w:lang w:val="fr"/>
                    </w:rPr>
                    <w:t>– Partie financière, est spécifiée dans la section III, critères d’évaluation et de qualification. Toutefois, si les critères cotés sont utilisés conformément à l’I</w:t>
                  </w:r>
                  <w:r>
                    <w:rPr>
                      <w:lang w:val="fr"/>
                    </w:rPr>
                    <w:t>S</w:t>
                  </w:r>
                  <w:r w:rsidRPr="00C5158C">
                    <w:rPr>
                      <w:lang w:val="fr"/>
                    </w:rPr>
                    <w:t xml:space="preserve"> 30.2, les r</w:t>
                  </w:r>
                  <w:r>
                    <w:rPr>
                      <w:lang w:val="fr"/>
                    </w:rPr>
                    <w:t xml:space="preserve">abais </w:t>
                  </w:r>
                  <w:r w:rsidRPr="00C5158C">
                    <w:rPr>
                      <w:lang w:val="fr"/>
                    </w:rPr>
                    <w:t>condition</w:t>
                  </w:r>
                  <w:r>
                    <w:rPr>
                      <w:lang w:val="fr"/>
                    </w:rPr>
                    <w:t>nels</w:t>
                  </w:r>
                  <w:r w:rsidRPr="00C5158C">
                    <w:rPr>
                      <w:lang w:val="fr"/>
                    </w:rPr>
                    <w:t xml:space="preserve"> </w:t>
                  </w:r>
                  <w:r>
                    <w:rPr>
                      <w:lang w:val="fr"/>
                    </w:rPr>
                    <w:t xml:space="preserve">pour </w:t>
                  </w:r>
                  <w:r w:rsidRPr="00C5158C">
                    <w:rPr>
                      <w:lang w:val="fr"/>
                    </w:rPr>
                    <w:t xml:space="preserve">attribution de plus d’un contrat ne seront pas utilisées aux fins de l’évaluation des </w:t>
                  </w:r>
                  <w:r>
                    <w:rPr>
                      <w:lang w:val="fr"/>
                    </w:rPr>
                    <w:t>S</w:t>
                  </w:r>
                  <w:r w:rsidRPr="00C5158C">
                    <w:rPr>
                      <w:lang w:val="fr"/>
                    </w:rPr>
                    <w:t>oumissions.</w:t>
                  </w:r>
                </w:p>
                <w:p w14:paraId="090843EF" w14:textId="2B8CF8D6" w:rsidR="009C4FB6" w:rsidRPr="00DC11B7" w:rsidRDefault="009C4FB6" w:rsidP="00823EC4">
                  <w:pPr>
                    <w:pStyle w:val="ITBno"/>
                    <w:numPr>
                      <w:ilvl w:val="1"/>
                      <w:numId w:val="7"/>
                    </w:numPr>
                    <w:ind w:left="609" w:right="2146" w:hanging="630"/>
                    <w:rPr>
                      <w:lang w:val="fr-FR"/>
                    </w:rPr>
                  </w:pPr>
                  <w:r w:rsidRPr="00B60B2C">
                    <w:rPr>
                      <w:lang w:val="fr"/>
                    </w:rPr>
                    <w:t xml:space="preserve">Le prix des travaux de </w:t>
                  </w:r>
                  <w:r>
                    <w:rPr>
                      <w:lang w:val="fr"/>
                    </w:rPr>
                    <w:t>R</w:t>
                  </w:r>
                  <w:r w:rsidRPr="00B60B2C">
                    <w:rPr>
                      <w:lang w:val="fr"/>
                    </w:rPr>
                    <w:t>éhabilitation et d’</w:t>
                  </w:r>
                  <w:r>
                    <w:rPr>
                      <w:lang w:val="fr"/>
                    </w:rPr>
                    <w:t>A</w:t>
                  </w:r>
                  <w:r w:rsidRPr="00B60B2C">
                    <w:rPr>
                      <w:lang w:val="fr"/>
                    </w:rPr>
                    <w:t>mélioration inclus dans chaque offre ne doit pas être supérieur au seuil indiqué dans l</w:t>
                  </w:r>
                  <w:r>
                    <w:rPr>
                      <w:lang w:val="fr"/>
                    </w:rPr>
                    <w:t>es DPAO</w:t>
                  </w:r>
                  <w:r w:rsidRPr="00B60B2C">
                    <w:rPr>
                      <w:lang w:val="fr"/>
                    </w:rPr>
                    <w:t xml:space="preserve">.  Si le </w:t>
                  </w:r>
                  <w:r>
                    <w:rPr>
                      <w:lang w:val="fr"/>
                    </w:rPr>
                    <w:t>S</w:t>
                  </w:r>
                  <w:r w:rsidRPr="00B60B2C">
                    <w:rPr>
                      <w:lang w:val="fr"/>
                    </w:rPr>
                    <w:t xml:space="preserve">oumissionnaire estime que ses coûts pour les </w:t>
                  </w:r>
                  <w:r w:rsidR="0010757E">
                    <w:rPr>
                      <w:lang w:val="fr"/>
                    </w:rPr>
                    <w:t>T</w:t>
                  </w:r>
                  <w:r w:rsidRPr="00B60B2C">
                    <w:rPr>
                      <w:lang w:val="fr"/>
                    </w:rPr>
                    <w:t xml:space="preserve">ravaux de </w:t>
                  </w:r>
                  <w:r>
                    <w:rPr>
                      <w:lang w:val="fr"/>
                    </w:rPr>
                    <w:t>Réhabilitation e</w:t>
                  </w:r>
                  <w:r w:rsidRPr="00B60B2C">
                    <w:rPr>
                      <w:lang w:val="fr"/>
                    </w:rPr>
                    <w:t>t d’</w:t>
                  </w:r>
                  <w:r>
                    <w:rPr>
                      <w:lang w:val="fr"/>
                    </w:rPr>
                    <w:t>A</w:t>
                  </w:r>
                  <w:r w:rsidRPr="00B60B2C">
                    <w:rPr>
                      <w:lang w:val="fr"/>
                    </w:rPr>
                    <w:t>mélioration sont supérieurs au seuil indiqué dans le</w:t>
                  </w:r>
                  <w:r>
                    <w:rPr>
                      <w:lang w:val="fr"/>
                    </w:rPr>
                    <w:t>s DPAO</w:t>
                  </w:r>
                  <w:r w:rsidRPr="00B60B2C">
                    <w:rPr>
                      <w:lang w:val="fr"/>
                    </w:rPr>
                    <w:t xml:space="preserve">, il doit inclure la partie au-dessus du seuil dans son prix pour les </w:t>
                  </w:r>
                  <w:r>
                    <w:rPr>
                      <w:lang w:val="fr"/>
                    </w:rPr>
                    <w:t>S</w:t>
                  </w:r>
                  <w:r w:rsidRPr="00B60B2C">
                    <w:rPr>
                      <w:lang w:val="fr"/>
                    </w:rPr>
                    <w:t>ervices d’</w:t>
                  </w:r>
                  <w:r>
                    <w:rPr>
                      <w:lang w:val="fr"/>
                    </w:rPr>
                    <w:t>E</w:t>
                  </w:r>
                  <w:r w:rsidRPr="00B60B2C">
                    <w:rPr>
                      <w:lang w:val="fr"/>
                    </w:rPr>
                    <w:t xml:space="preserve">ntretien.  Si le prix de l’offre la plus avantageuse est supérieur au seuil indiqué </w:t>
                  </w:r>
                  <w:r>
                    <w:rPr>
                      <w:lang w:val="fr"/>
                    </w:rPr>
                    <w:t>dans le</w:t>
                  </w:r>
                  <w:r w:rsidR="0010757E">
                    <w:rPr>
                      <w:lang w:val="fr"/>
                    </w:rPr>
                    <w:t>s DPAO</w:t>
                  </w:r>
                  <w:r w:rsidRPr="00B60B2C">
                    <w:rPr>
                      <w:lang w:val="fr"/>
                    </w:rPr>
                    <w:t xml:space="preserve"> pour les</w:t>
                  </w:r>
                  <w:r>
                    <w:rPr>
                      <w:lang w:val="fr"/>
                    </w:rPr>
                    <w:t xml:space="preserve"> </w:t>
                  </w:r>
                  <w:r w:rsidR="0010757E">
                    <w:rPr>
                      <w:lang w:val="fr"/>
                    </w:rPr>
                    <w:t>T</w:t>
                  </w:r>
                  <w:r>
                    <w:rPr>
                      <w:lang w:val="fr"/>
                    </w:rPr>
                    <w:t xml:space="preserve">ravaux </w:t>
                  </w:r>
                  <w:r w:rsidR="0010757E" w:rsidRPr="00B60B2C">
                    <w:rPr>
                      <w:lang w:val="fr"/>
                    </w:rPr>
                    <w:t xml:space="preserve">de </w:t>
                  </w:r>
                  <w:r w:rsidR="0010757E">
                    <w:rPr>
                      <w:lang w:val="fr"/>
                    </w:rPr>
                    <w:t>Réhabilitation e</w:t>
                  </w:r>
                  <w:r w:rsidR="0010757E" w:rsidRPr="00B60B2C">
                    <w:rPr>
                      <w:lang w:val="fr"/>
                    </w:rPr>
                    <w:t>t d’</w:t>
                  </w:r>
                  <w:r w:rsidR="0010757E">
                    <w:rPr>
                      <w:lang w:val="fr"/>
                    </w:rPr>
                    <w:t>A</w:t>
                  </w:r>
                  <w:r w:rsidR="0010757E" w:rsidRPr="00B60B2C">
                    <w:rPr>
                      <w:lang w:val="fr"/>
                    </w:rPr>
                    <w:t>mélioration</w:t>
                  </w:r>
                  <w:r w:rsidRPr="00B60B2C">
                    <w:rPr>
                      <w:lang w:val="fr"/>
                    </w:rPr>
                    <w:t>,</w:t>
                  </w:r>
                  <w:r w:rsidR="0010757E">
                    <w:rPr>
                      <w:lang w:val="fr"/>
                    </w:rPr>
                    <w:t xml:space="preserve"> le Maître d’Ouvrage </w:t>
                  </w:r>
                  <w:r w:rsidRPr="00C5158C">
                    <w:rPr>
                      <w:lang w:val="fr"/>
                    </w:rPr>
                    <w:t>peut rejeter l’offre</w:t>
                  </w:r>
                  <w:r w:rsidRPr="00DC11B7">
                    <w:rPr>
                      <w:lang w:val="fr"/>
                    </w:rPr>
                    <w:t>.</w:t>
                  </w:r>
                </w:p>
              </w:tc>
            </w:tr>
            <w:tr w:rsidR="009C4FB6" w:rsidRPr="005865FB" w14:paraId="2850A7CA" w14:textId="77777777" w:rsidTr="009C4FB6">
              <w:tc>
                <w:tcPr>
                  <w:tcW w:w="6570" w:type="dxa"/>
                </w:tcPr>
                <w:p w14:paraId="5B2A62D4" w14:textId="0DF75307" w:rsidR="009C4FB6" w:rsidRPr="005865FB" w:rsidRDefault="009C4FB6" w:rsidP="008B4F44">
                  <w:pPr>
                    <w:pStyle w:val="ITBno"/>
                    <w:numPr>
                      <w:ilvl w:val="1"/>
                      <w:numId w:val="7"/>
                    </w:numPr>
                    <w:ind w:left="699" w:right="2238" w:hanging="699"/>
                    <w:rPr>
                      <w:lang w:val="fr-FR"/>
                    </w:rPr>
                  </w:pPr>
                  <w:r w:rsidRPr="00C5158C">
                    <w:rPr>
                      <w:lang w:val="fr"/>
                    </w:rPr>
                    <w:lastRenderedPageBreak/>
                    <w:t>Lors de</w:t>
                  </w:r>
                  <w:r w:rsidRPr="00B60B2C">
                    <w:rPr>
                      <w:lang w:val="fr"/>
                    </w:rPr>
                    <w:t xml:space="preserve"> l’évaluation </w:t>
                  </w:r>
                  <w:r w:rsidRPr="00C5158C">
                    <w:rPr>
                      <w:lang w:val="fr"/>
                    </w:rPr>
                    <w:t xml:space="preserve">de la partie financière de </w:t>
                  </w:r>
                  <w:r>
                    <w:rPr>
                      <w:lang w:val="fr"/>
                    </w:rPr>
                    <w:t xml:space="preserve">chaque </w:t>
                  </w:r>
                  <w:r w:rsidRPr="00B60B2C">
                    <w:rPr>
                      <w:lang w:val="fr"/>
                    </w:rPr>
                    <w:t>offre, l’employeur doit corriger les erreurs arithmétiques sur la base suivante :</w:t>
                  </w:r>
                </w:p>
                <w:p w14:paraId="041E3BC8" w14:textId="533B4374" w:rsidR="009C4FB6" w:rsidRPr="005865FB" w:rsidRDefault="009C4FB6" w:rsidP="004D3832">
                  <w:pPr>
                    <w:pStyle w:val="P3Header1-Clauses"/>
                    <w:numPr>
                      <w:ilvl w:val="0"/>
                      <w:numId w:val="122"/>
                    </w:numPr>
                    <w:tabs>
                      <w:tab w:val="clear" w:pos="972"/>
                      <w:tab w:val="left" w:pos="1050"/>
                    </w:tabs>
                    <w:ind w:right="2238" w:hanging="548"/>
                    <w:rPr>
                      <w:lang w:val="fr-FR"/>
                    </w:rPr>
                  </w:pPr>
                  <w:r w:rsidRPr="00414B11">
                    <w:rPr>
                      <w:lang w:val="fr"/>
                    </w:rPr>
                    <w:t>s’il y a un écart entre le prix unitaire et le prix total obtenu en multipliant le prix unitaire et la quantité, le prix unitaire prévaudra et le prix total sera corrigé, à moins qu’il n’y ait, de l’avis de l’Employeur, un mauvais placement évident du point décimal dans le prix unitaire, auquel cas le prix total tel que cité régit</w:t>
                  </w:r>
                  <w:r>
                    <w:rPr>
                      <w:lang w:val="fr"/>
                    </w:rPr>
                    <w:t xml:space="preserve"> et le prix unitaire doit être corrigé</w:t>
                  </w:r>
                  <w:r w:rsidR="008B4F44">
                    <w:rPr>
                      <w:lang w:val="fr"/>
                    </w:rPr>
                    <w:t xml:space="preserve"> </w:t>
                  </w:r>
                  <w:r>
                    <w:rPr>
                      <w:lang w:val="fr"/>
                    </w:rPr>
                    <w:t>;</w:t>
                  </w:r>
                  <w:r w:rsidRPr="00414B11">
                    <w:rPr>
                      <w:iCs/>
                      <w:lang w:val="fr"/>
                    </w:rPr>
                    <w:t xml:space="preserve"> </w:t>
                  </w:r>
                </w:p>
                <w:p w14:paraId="16E81631" w14:textId="39EB5AD2" w:rsidR="009C4FB6" w:rsidRPr="005865FB" w:rsidRDefault="009C4FB6" w:rsidP="004D3832">
                  <w:pPr>
                    <w:pStyle w:val="P3Header1-Clauses"/>
                    <w:numPr>
                      <w:ilvl w:val="0"/>
                      <w:numId w:val="122"/>
                    </w:numPr>
                    <w:tabs>
                      <w:tab w:val="clear" w:pos="972"/>
                      <w:tab w:val="left" w:pos="1050"/>
                    </w:tabs>
                    <w:ind w:right="2238" w:hanging="548"/>
                    <w:rPr>
                      <w:lang w:val="fr-FR"/>
                    </w:rPr>
                  </w:pPr>
                  <w:r w:rsidRPr="00414B11">
                    <w:rPr>
                      <w:lang w:val="fr"/>
                    </w:rPr>
                    <w:t>s’il y a une erreur dans un total correspondant à l’ajout ou à la soustraction de sous-traitance de sous-tals, les sous-totaux l’emportent</w:t>
                  </w:r>
                  <w:r w:rsidR="008B4F44">
                    <w:rPr>
                      <w:lang w:val="fr"/>
                    </w:rPr>
                    <w:t xml:space="preserve"> </w:t>
                  </w:r>
                  <w:r w:rsidRPr="00414B11">
                    <w:rPr>
                      <w:lang w:val="fr"/>
                    </w:rPr>
                    <w:t>et</w:t>
                  </w:r>
                  <w:r>
                    <w:rPr>
                      <w:lang w:val="fr"/>
                    </w:rPr>
                    <w:t xml:space="preserve"> </w:t>
                  </w:r>
                  <w:r w:rsidRPr="00414B11">
                    <w:rPr>
                      <w:lang w:val="fr"/>
                    </w:rPr>
                    <w:t>le total doit être corrigé</w:t>
                  </w:r>
                  <w:r w:rsidR="008B4F44">
                    <w:rPr>
                      <w:lang w:val="fr"/>
                    </w:rPr>
                    <w:t xml:space="preserve"> </w:t>
                  </w:r>
                  <w:r w:rsidRPr="00414B11">
                    <w:rPr>
                      <w:lang w:val="fr"/>
                    </w:rPr>
                    <w:t>;</w:t>
                  </w:r>
                </w:p>
                <w:p w14:paraId="60A8018F" w14:textId="0B0CE0F1" w:rsidR="009C4FB6" w:rsidRPr="005865FB" w:rsidRDefault="009C4FB6" w:rsidP="004D3832">
                  <w:pPr>
                    <w:pStyle w:val="P3Header1-Clauses"/>
                    <w:numPr>
                      <w:ilvl w:val="0"/>
                      <w:numId w:val="122"/>
                    </w:numPr>
                    <w:tabs>
                      <w:tab w:val="clear" w:pos="972"/>
                      <w:tab w:val="left" w:pos="1050"/>
                    </w:tabs>
                    <w:ind w:right="2238" w:hanging="548"/>
                    <w:rPr>
                      <w:lang w:val="fr-FR"/>
                    </w:rPr>
                  </w:pPr>
                  <w:r w:rsidRPr="00414B11">
                    <w:rPr>
                      <w:lang w:val="fr"/>
                    </w:rPr>
                    <w:t>s’il y a un écart entre les mots et les chiffres, le montant des mots prévaudra, à moins que le montant exprimé en mots ne soit lié à une erreur arithmétique, auquel cas le montant des chiffres prévaudra sous réserve (a) et b) ci-dessus.</w:t>
                  </w:r>
                </w:p>
              </w:tc>
            </w:tr>
          </w:tbl>
          <w:p w14:paraId="3BA0E70B" w14:textId="77777777" w:rsidR="009C4FB6" w:rsidRPr="00DC11B7" w:rsidRDefault="009C4FB6" w:rsidP="008B4F44">
            <w:pPr>
              <w:pStyle w:val="StyleHeader1-ClausesAfter0pt"/>
              <w:tabs>
                <w:tab w:val="left" w:pos="576"/>
              </w:tabs>
              <w:rPr>
                <w:lang w:val="fr-FR"/>
              </w:rPr>
            </w:pPr>
          </w:p>
        </w:tc>
      </w:tr>
      <w:tr w:rsidR="0010757E" w:rsidRPr="0028492A" w14:paraId="3C36B1F1" w14:textId="77777777" w:rsidTr="009C4FB6">
        <w:trPr>
          <w:gridAfter w:val="1"/>
          <w:wAfter w:w="169" w:type="dxa"/>
        </w:trPr>
        <w:tc>
          <w:tcPr>
            <w:tcW w:w="2269" w:type="dxa"/>
          </w:tcPr>
          <w:p w14:paraId="0B3A86DB" w14:textId="4C747C00" w:rsidR="0010757E" w:rsidRDefault="0010757E" w:rsidP="0010757E">
            <w:pPr>
              <w:pStyle w:val="SecI2"/>
            </w:pPr>
            <w:bookmarkStart w:id="369" w:name="_Toc68630426"/>
            <w:r>
              <w:lastRenderedPageBreak/>
              <w:t>Correction des Erreurs Arithmétiques</w:t>
            </w:r>
            <w:bookmarkEnd w:id="369"/>
          </w:p>
        </w:tc>
        <w:tc>
          <w:tcPr>
            <w:tcW w:w="7125" w:type="dxa"/>
          </w:tcPr>
          <w:p w14:paraId="39F819DB" w14:textId="3BB6CB1C" w:rsidR="0010757E" w:rsidRPr="0028492A" w:rsidRDefault="0010757E" w:rsidP="0010757E">
            <w:pPr>
              <w:tabs>
                <w:tab w:val="left" w:pos="612"/>
              </w:tabs>
              <w:spacing w:after="180"/>
              <w:ind w:left="576" w:hanging="576"/>
              <w:rPr>
                <w:spacing w:val="-2"/>
              </w:rPr>
            </w:pPr>
            <w:r w:rsidRPr="0028492A">
              <w:rPr>
                <w:spacing w:val="-2"/>
              </w:rPr>
              <w:t>3</w:t>
            </w:r>
            <w:r w:rsidR="008B4F44">
              <w:rPr>
                <w:spacing w:val="-2"/>
              </w:rPr>
              <w:t>5</w:t>
            </w:r>
            <w:r w:rsidRPr="0028492A">
              <w:rPr>
                <w:spacing w:val="-2"/>
              </w:rPr>
              <w:t>.1</w:t>
            </w:r>
            <w:r w:rsidRPr="0028492A">
              <w:rPr>
                <w:spacing w:val="-2"/>
              </w:rPr>
              <w:tab/>
            </w:r>
            <w:r>
              <w:rPr>
                <w:spacing w:val="-2"/>
              </w:rPr>
              <w:t xml:space="preserve">Pour </w:t>
            </w:r>
            <w:r w:rsidR="00FD7537">
              <w:rPr>
                <w:spacing w:val="-2"/>
              </w:rPr>
              <w:t>l’évaluation de la Partie Financière de l’Offre</w:t>
            </w:r>
            <w:r w:rsidRPr="0028492A">
              <w:rPr>
                <w:spacing w:val="-2"/>
              </w:rPr>
              <w:t xml:space="preserve">, le Maître d’Ouvrage </w:t>
            </w:r>
            <w:r w:rsidR="00FD7537">
              <w:rPr>
                <w:spacing w:val="-2"/>
              </w:rPr>
              <w:t xml:space="preserve">doit </w:t>
            </w:r>
            <w:r w:rsidRPr="0028492A">
              <w:rPr>
                <w:spacing w:val="-2"/>
              </w:rPr>
              <w:t>rectifier les erreurs arithmétiques sur la base suivante :</w:t>
            </w:r>
          </w:p>
          <w:p w14:paraId="7E04AD36" w14:textId="77777777" w:rsidR="0010757E" w:rsidRPr="0028492A" w:rsidRDefault="0010757E" w:rsidP="004D3832">
            <w:pPr>
              <w:numPr>
                <w:ilvl w:val="0"/>
                <w:numId w:val="20"/>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w:t>
            </w:r>
            <w:r w:rsidRPr="0028492A">
              <w:lastRenderedPageBreak/>
              <w:t xml:space="preserve">auquel cas le prix total indiqué prévaudra et le prix unitaire sera rectifié ; </w:t>
            </w:r>
          </w:p>
          <w:p w14:paraId="1475FBD6" w14:textId="77777777" w:rsidR="0010757E" w:rsidRPr="0028492A" w:rsidRDefault="0010757E" w:rsidP="004D3832">
            <w:pPr>
              <w:numPr>
                <w:ilvl w:val="0"/>
                <w:numId w:val="20"/>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77C07151" w14:textId="77777777" w:rsidR="0010757E" w:rsidRPr="00DC11B7" w:rsidRDefault="0010757E" w:rsidP="004D3832">
            <w:pPr>
              <w:pStyle w:val="ITBno"/>
              <w:numPr>
                <w:ilvl w:val="0"/>
                <w:numId w:val="24"/>
              </w:numPr>
              <w:ind w:hanging="443"/>
              <w:rPr>
                <w:lang w:val="fr"/>
              </w:rPr>
            </w:pPr>
            <w:r w:rsidRPr="00DC11B7">
              <w:rPr>
                <w:lang w:val="fr-FR"/>
              </w:rPr>
              <w:t xml:space="preserve">S’il existe une contradiction entre le montant indiqué en lettres et en chiffres, le montant en lettres fera foi, à moins que ce montant ne </w:t>
            </w:r>
            <w:r w:rsidR="00FD7537">
              <w:rPr>
                <w:lang w:val="fr-FR"/>
              </w:rPr>
              <w:t xml:space="preserve">soit </w:t>
            </w:r>
            <w:r w:rsidRPr="00DC11B7">
              <w:rPr>
                <w:lang w:val="fr-FR"/>
              </w:rPr>
              <w:t>entaché d’une erreur arithmétique, auquel cas le montant en chiffres prévaudra sous réserve des alinéas (a) et (b) ci-dessus.</w:t>
            </w:r>
          </w:p>
          <w:p w14:paraId="5F543308" w14:textId="0DD14E24" w:rsidR="00FD7537" w:rsidRPr="00C5158C" w:rsidRDefault="00FD7537" w:rsidP="00DC11B7">
            <w:pPr>
              <w:pStyle w:val="ITBno"/>
              <w:tabs>
                <w:tab w:val="clear" w:pos="1152"/>
              </w:tabs>
              <w:ind w:left="626" w:hanging="630"/>
              <w:rPr>
                <w:lang w:val="fr"/>
              </w:rPr>
            </w:pPr>
            <w:r>
              <w:rPr>
                <w:lang w:val="fr-FR"/>
              </w:rPr>
              <w:t>35.2 Les Soumissionnaires doivent être invités à accepter les corrections</w:t>
            </w:r>
            <w:r w:rsidR="00DD351A">
              <w:rPr>
                <w:lang w:val="fr-FR"/>
              </w:rPr>
              <w:t xml:space="preserve"> </w:t>
            </w:r>
            <w:r>
              <w:rPr>
                <w:lang w:val="fr-FR"/>
              </w:rPr>
              <w:t>d</w:t>
            </w:r>
            <w:r w:rsidR="00DD351A">
              <w:rPr>
                <w:lang w:val="fr-FR"/>
              </w:rPr>
              <w:t>e</w:t>
            </w:r>
            <w:r>
              <w:rPr>
                <w:lang w:val="fr-FR"/>
              </w:rPr>
              <w:t>s erreurs arithmétiques</w:t>
            </w:r>
            <w:r w:rsidR="00DD351A">
              <w:rPr>
                <w:lang w:val="fr-FR"/>
              </w:rPr>
              <w:t xml:space="preserve">.  Le fait de ne pas accepter la correction doit conduire au rejet de l’Offre conformément à </w:t>
            </w:r>
            <w:r>
              <w:rPr>
                <w:lang w:val="fr-FR"/>
              </w:rPr>
              <w:t>l’</w:t>
            </w:r>
            <w:r w:rsidR="00EE5FC1">
              <w:rPr>
                <w:lang w:val="fr-FR"/>
              </w:rPr>
              <w:t xml:space="preserve">article </w:t>
            </w:r>
            <w:r>
              <w:rPr>
                <w:lang w:val="fr-FR"/>
              </w:rPr>
              <w:t>35.1</w:t>
            </w:r>
            <w:r w:rsidR="00EE5FC1">
              <w:rPr>
                <w:lang w:val="fr-FR"/>
              </w:rPr>
              <w:t xml:space="preserve"> des IS</w:t>
            </w:r>
            <w:r w:rsidR="00DD351A">
              <w:rPr>
                <w:lang w:val="fr-FR"/>
              </w:rPr>
              <w:t xml:space="preserve">, </w:t>
            </w:r>
            <w:r>
              <w:rPr>
                <w:lang w:val="fr-FR"/>
              </w:rPr>
              <w:t xml:space="preserve"> </w:t>
            </w:r>
          </w:p>
        </w:tc>
      </w:tr>
      <w:tr w:rsidR="0010757E" w:rsidRPr="0028492A" w14:paraId="10F2AD8C" w14:textId="77777777" w:rsidTr="005D044E">
        <w:tc>
          <w:tcPr>
            <w:tcW w:w="2269" w:type="dxa"/>
          </w:tcPr>
          <w:p w14:paraId="10F2AD8A" w14:textId="77777777" w:rsidR="0010757E" w:rsidRPr="0028492A" w:rsidRDefault="0010757E" w:rsidP="0010757E">
            <w:pPr>
              <w:pStyle w:val="SecI2"/>
            </w:pPr>
            <w:bookmarkStart w:id="370" w:name="_Toc438532637"/>
            <w:bookmarkStart w:id="371" w:name="_Toc438532638"/>
            <w:bookmarkStart w:id="372" w:name="_Toc438532639"/>
            <w:bookmarkStart w:id="373" w:name="_Toc100032324"/>
            <w:bookmarkStart w:id="374" w:name="_Toc477188537"/>
            <w:bookmarkStart w:id="375" w:name="_Toc486861740"/>
            <w:bookmarkStart w:id="376" w:name="_Toc68630427"/>
            <w:bookmarkEnd w:id="370"/>
            <w:bookmarkEnd w:id="371"/>
            <w:bookmarkEnd w:id="372"/>
            <w:r w:rsidRPr="0028492A">
              <w:lastRenderedPageBreak/>
              <w:t xml:space="preserve">Conversion </w:t>
            </w:r>
            <w:r w:rsidRPr="0028492A">
              <w:br/>
              <w:t>en une seule monnaie</w:t>
            </w:r>
            <w:bookmarkEnd w:id="373"/>
            <w:bookmarkEnd w:id="374"/>
            <w:bookmarkEnd w:id="375"/>
            <w:bookmarkEnd w:id="376"/>
            <w:r w:rsidRPr="0028492A">
              <w:t xml:space="preserve"> </w:t>
            </w:r>
          </w:p>
        </w:tc>
        <w:tc>
          <w:tcPr>
            <w:tcW w:w="7294" w:type="dxa"/>
            <w:gridSpan w:val="2"/>
          </w:tcPr>
          <w:p w14:paraId="10F2AD8B" w14:textId="278B4FE5" w:rsidR="0010757E" w:rsidRPr="0028492A" w:rsidRDefault="0010757E" w:rsidP="0010757E">
            <w:pPr>
              <w:tabs>
                <w:tab w:val="left" w:pos="612"/>
              </w:tabs>
              <w:spacing w:after="200"/>
              <w:ind w:left="576" w:hanging="576"/>
            </w:pPr>
            <w:r w:rsidRPr="0028492A">
              <w:t>3</w:t>
            </w:r>
            <w:r w:rsidR="00DD351A">
              <w:t>6</w:t>
            </w:r>
            <w:r w:rsidRPr="0028492A">
              <w:t>.1</w:t>
            </w:r>
            <w:r w:rsidRPr="0028492A">
              <w:tab/>
              <w:t xml:space="preserve">Aux fins d’évaluation et de comparaison des offres, le </w:t>
            </w:r>
            <w:r>
              <w:t>Maître d’Ouvrage</w:t>
            </w:r>
            <w:r w:rsidRPr="0028492A">
              <w:t xml:space="preserve"> convertira tous les prix des offres exprimés en diverses monnaies dans la </w:t>
            </w:r>
            <w:r w:rsidRPr="00EE5FC1">
              <w:t xml:space="preserve">monnaie </w:t>
            </w:r>
            <w:r w:rsidRPr="00823EC4">
              <w:t>spécifiée dans les DPAO</w:t>
            </w:r>
            <w:r w:rsidRPr="00EE5FC1">
              <w:t>.</w:t>
            </w:r>
            <w:r w:rsidRPr="0028492A">
              <w:t xml:space="preserve"> </w:t>
            </w:r>
          </w:p>
        </w:tc>
      </w:tr>
      <w:tr w:rsidR="0010757E" w:rsidRPr="0028492A" w14:paraId="10F2AD8F" w14:textId="77777777" w:rsidTr="005D044E">
        <w:tc>
          <w:tcPr>
            <w:tcW w:w="2269" w:type="dxa"/>
          </w:tcPr>
          <w:p w14:paraId="10F2AD8D" w14:textId="77777777" w:rsidR="0010757E" w:rsidRPr="0028492A" w:rsidRDefault="0010757E" w:rsidP="0010757E">
            <w:pPr>
              <w:pStyle w:val="SecI2"/>
            </w:pPr>
            <w:bookmarkStart w:id="377" w:name="_Toc438438858"/>
            <w:bookmarkStart w:id="378" w:name="_Toc438532647"/>
            <w:bookmarkStart w:id="379" w:name="_Toc438734002"/>
            <w:bookmarkStart w:id="380" w:name="_Toc438907039"/>
            <w:bookmarkStart w:id="381" w:name="_Toc438907238"/>
            <w:bookmarkStart w:id="382" w:name="_Toc100032325"/>
            <w:bookmarkStart w:id="383" w:name="_Toc477188538"/>
            <w:bookmarkStart w:id="384" w:name="_Toc486861741"/>
            <w:bookmarkStart w:id="385" w:name="_Toc68630428"/>
            <w:r w:rsidRPr="0028492A">
              <w:t>Marge de préférence</w:t>
            </w:r>
            <w:bookmarkEnd w:id="377"/>
            <w:bookmarkEnd w:id="378"/>
            <w:bookmarkEnd w:id="379"/>
            <w:bookmarkEnd w:id="380"/>
            <w:bookmarkEnd w:id="381"/>
            <w:bookmarkEnd w:id="382"/>
            <w:bookmarkEnd w:id="383"/>
            <w:bookmarkEnd w:id="384"/>
            <w:bookmarkEnd w:id="385"/>
          </w:p>
        </w:tc>
        <w:tc>
          <w:tcPr>
            <w:tcW w:w="7294" w:type="dxa"/>
            <w:gridSpan w:val="2"/>
          </w:tcPr>
          <w:p w14:paraId="10F2AD8E" w14:textId="2684C29C" w:rsidR="0010757E" w:rsidRPr="00E83FF0" w:rsidRDefault="0010757E" w:rsidP="0010757E">
            <w:pPr>
              <w:tabs>
                <w:tab w:val="left" w:pos="612"/>
              </w:tabs>
              <w:spacing w:after="200"/>
              <w:ind w:left="576" w:hanging="576"/>
              <w:rPr>
                <w:bCs/>
              </w:rPr>
            </w:pPr>
            <w:r w:rsidRPr="00EE5FC1">
              <w:rPr>
                <w:bCs/>
              </w:rPr>
              <w:t>3</w:t>
            </w:r>
            <w:r w:rsidR="00DD351A" w:rsidRPr="00EE5FC1">
              <w:rPr>
                <w:bCs/>
              </w:rPr>
              <w:t>7</w:t>
            </w:r>
            <w:r w:rsidRPr="00EE5FC1">
              <w:rPr>
                <w:bCs/>
              </w:rPr>
              <w:t>.1</w:t>
            </w:r>
            <w:r w:rsidRPr="00EE5FC1">
              <w:rPr>
                <w:bCs/>
              </w:rPr>
              <w:tab/>
            </w:r>
            <w:r w:rsidRPr="00823EC4">
              <w:rPr>
                <w:bCs/>
              </w:rPr>
              <w:t>Sauf stipulation contraire dans les DPAO</w:t>
            </w:r>
            <w:r w:rsidRPr="00EE5FC1">
              <w:rPr>
                <w:bCs/>
              </w:rPr>
              <w:t>, aucune marge de préférence ne sera accordée.</w:t>
            </w:r>
          </w:p>
        </w:tc>
      </w:tr>
      <w:tr w:rsidR="0010757E" w:rsidRPr="0028492A" w14:paraId="10F2ADAF" w14:textId="77777777" w:rsidTr="005D044E">
        <w:tc>
          <w:tcPr>
            <w:tcW w:w="2269" w:type="dxa"/>
          </w:tcPr>
          <w:p w14:paraId="10F2ADA8" w14:textId="42B5C83A" w:rsidR="0010757E" w:rsidRPr="0028492A" w:rsidRDefault="0010757E" w:rsidP="0010757E">
            <w:pPr>
              <w:pStyle w:val="SecI2"/>
            </w:pPr>
            <w:bookmarkStart w:id="386" w:name="_Hlt438533055"/>
            <w:bookmarkStart w:id="387" w:name="_Toc438532649"/>
            <w:bookmarkStart w:id="388" w:name="_Toc438438860"/>
            <w:bookmarkStart w:id="389" w:name="_Toc438532654"/>
            <w:bookmarkStart w:id="390" w:name="_Toc438734004"/>
            <w:bookmarkStart w:id="391" w:name="_Toc438907041"/>
            <w:bookmarkStart w:id="392" w:name="_Toc438907240"/>
            <w:bookmarkStart w:id="393" w:name="_Toc100032327"/>
            <w:bookmarkStart w:id="394" w:name="_Toc477188540"/>
            <w:bookmarkStart w:id="395" w:name="_Toc486861743"/>
            <w:bookmarkStart w:id="396" w:name="_Toc68630429"/>
            <w:bookmarkEnd w:id="386"/>
            <w:bookmarkEnd w:id="387"/>
            <w:r w:rsidRPr="0028492A">
              <w:t xml:space="preserve">Comparaison des </w:t>
            </w:r>
            <w:r w:rsidR="008B4F44">
              <w:t>Parties Financières</w:t>
            </w:r>
            <w:bookmarkEnd w:id="388"/>
            <w:bookmarkEnd w:id="389"/>
            <w:bookmarkEnd w:id="390"/>
            <w:bookmarkEnd w:id="391"/>
            <w:bookmarkEnd w:id="392"/>
            <w:bookmarkEnd w:id="393"/>
            <w:bookmarkEnd w:id="394"/>
            <w:bookmarkEnd w:id="395"/>
            <w:bookmarkEnd w:id="396"/>
          </w:p>
        </w:tc>
        <w:tc>
          <w:tcPr>
            <w:tcW w:w="7294" w:type="dxa"/>
            <w:gridSpan w:val="2"/>
          </w:tcPr>
          <w:p w14:paraId="10F2ADA9" w14:textId="48168EAB" w:rsidR="0010757E" w:rsidRPr="0028492A" w:rsidRDefault="0010757E" w:rsidP="0010757E">
            <w:pPr>
              <w:pageBreakBefore/>
              <w:tabs>
                <w:tab w:val="left" w:pos="595"/>
              </w:tabs>
              <w:spacing w:after="200"/>
              <w:ind w:left="576" w:hanging="576"/>
            </w:pPr>
            <w:r w:rsidRPr="0028492A">
              <w:t>3</w:t>
            </w:r>
            <w:r w:rsidR="00C4267E">
              <w:t>8</w:t>
            </w:r>
            <w:r w:rsidRPr="0028492A">
              <w:t>.1</w:t>
            </w:r>
            <w:r w:rsidRPr="0028492A">
              <w:tab/>
              <w:t xml:space="preserve">Le Maître d’Ouvrage </w:t>
            </w:r>
            <w:r w:rsidR="00DD351A">
              <w:t xml:space="preserve">doit </w:t>
            </w:r>
            <w:r w:rsidRPr="0028492A">
              <w:t xml:space="preserve">comparer toutes les offres conformes </w:t>
            </w:r>
            <w:r w:rsidR="00DD351A">
              <w:t xml:space="preserve">et qualifiées </w:t>
            </w:r>
            <w:r w:rsidRPr="0028492A">
              <w:t>pour déterminer l’offre évaluée de moindre coût</w:t>
            </w:r>
            <w:r w:rsidR="00DD351A">
              <w:t>.</w:t>
            </w:r>
          </w:p>
          <w:p w14:paraId="00A5D657" w14:textId="4AEF5982" w:rsidR="00DD351A" w:rsidRDefault="0010757E" w:rsidP="0010757E">
            <w:pPr>
              <w:pageBreakBefore/>
              <w:tabs>
                <w:tab w:val="left" w:pos="595"/>
              </w:tabs>
              <w:spacing w:after="200"/>
              <w:ind w:left="576" w:hanging="576"/>
            </w:pPr>
            <w:r w:rsidRPr="0028492A">
              <w:t>3</w:t>
            </w:r>
            <w:r w:rsidR="00C4267E">
              <w:t>8</w:t>
            </w:r>
            <w:r w:rsidRPr="0028492A">
              <w:t>.2</w:t>
            </w:r>
            <w:r w:rsidRPr="0028492A">
              <w:tab/>
            </w:r>
            <w:r w:rsidR="00DD351A">
              <w:t xml:space="preserve">Si </w:t>
            </w:r>
            <w:r w:rsidR="00EE5FC1">
              <w:t xml:space="preserve">l’article </w:t>
            </w:r>
            <w:r w:rsidR="00DD351A">
              <w:t>I30.2</w:t>
            </w:r>
            <w:r w:rsidR="00EE5FC1">
              <w:t xml:space="preserve"> des IS</w:t>
            </w:r>
            <w:r w:rsidR="00DD351A">
              <w:t xml:space="preserve"> e</w:t>
            </w:r>
            <w:r w:rsidR="00EE5FC1">
              <w:t>s</w:t>
            </w:r>
            <w:r w:rsidR="00DD351A">
              <w:t xml:space="preserve">t applicable, le Maître d’Ouvrage déterminera l’Offre obtenant le </w:t>
            </w:r>
            <w:r w:rsidR="00C4267E">
              <w:t xml:space="preserve">meilleur </w:t>
            </w:r>
            <w:r w:rsidR="00DD351A">
              <w:t xml:space="preserve">score combiné technique et financier </w:t>
            </w:r>
            <w:r w:rsidR="00C4267E">
              <w:t xml:space="preserve">conformément </w:t>
            </w:r>
            <w:r w:rsidR="00EE5FC1">
              <w:t xml:space="preserve">à l’article </w:t>
            </w:r>
            <w:r w:rsidR="00C4267E">
              <w:t>30.2</w:t>
            </w:r>
            <w:r w:rsidR="00EE5FC1">
              <w:t xml:space="preserve"> des IS</w:t>
            </w:r>
            <w:r w:rsidR="00C4267E">
              <w:t>.</w:t>
            </w:r>
          </w:p>
          <w:p w14:paraId="10F2ADAA" w14:textId="19546EF0" w:rsidR="0010757E" w:rsidRPr="0028492A" w:rsidRDefault="00DD351A" w:rsidP="0010757E">
            <w:pPr>
              <w:pageBreakBefore/>
              <w:tabs>
                <w:tab w:val="left" w:pos="595"/>
              </w:tabs>
              <w:spacing w:after="200"/>
              <w:ind w:left="576" w:hanging="576"/>
            </w:pPr>
            <w:r>
              <w:t>3</w:t>
            </w:r>
            <w:r w:rsidR="00C4267E">
              <w:t>8</w:t>
            </w:r>
            <w:r>
              <w:t xml:space="preserve">.3  </w:t>
            </w:r>
            <w:r w:rsidR="0010757E" w:rsidRPr="0028492A">
              <w:t>Après</w:t>
            </w:r>
            <w:r w:rsidR="008B4F44">
              <w:t xml:space="preserve"> </w:t>
            </w:r>
            <w:r w:rsidR="0010757E" w:rsidRPr="0028492A">
              <w:t xml:space="preserve">l’application des critères </w:t>
            </w:r>
            <w:r w:rsidR="00C4267E">
              <w:t>de l’</w:t>
            </w:r>
            <w:r w:rsidR="0010757E" w:rsidRPr="0028492A">
              <w:t>article 34</w:t>
            </w:r>
            <w:r w:rsidR="008B4F44">
              <w:t xml:space="preserve"> </w:t>
            </w:r>
            <w:r w:rsidR="0010757E">
              <w:t>des IS</w:t>
            </w:r>
            <w:r w:rsidR="0010757E" w:rsidRPr="0028492A">
              <w:t>, le Prix évalué de l’offre sera :</w:t>
            </w:r>
          </w:p>
          <w:p w14:paraId="10F2ADAB" w14:textId="77777777" w:rsidR="0010757E" w:rsidRPr="0028492A" w:rsidRDefault="0010757E" w:rsidP="004D3832">
            <w:pPr>
              <w:pageBreakBefore/>
              <w:numPr>
                <w:ilvl w:val="0"/>
                <w:numId w:val="11"/>
              </w:numPr>
              <w:tabs>
                <w:tab w:val="left" w:pos="540"/>
              </w:tabs>
              <w:suppressAutoHyphens/>
              <w:spacing w:after="200"/>
              <w:ind w:left="907" w:right="-72"/>
            </w:pPr>
            <w:r w:rsidRPr="0028492A">
              <w:t>Le prix forfaitaire offert par le Soumissionnaire pour les Services d’Entretien ; plus</w:t>
            </w:r>
          </w:p>
          <w:p w14:paraId="10F2ADAC" w14:textId="06ECAB47" w:rsidR="0010757E" w:rsidRPr="0028492A" w:rsidRDefault="0010757E" w:rsidP="004D3832">
            <w:pPr>
              <w:pageBreakBefore/>
              <w:numPr>
                <w:ilvl w:val="0"/>
                <w:numId w:val="11"/>
              </w:numPr>
              <w:tabs>
                <w:tab w:val="left" w:pos="540"/>
              </w:tabs>
              <w:suppressAutoHyphens/>
              <w:spacing w:after="200"/>
              <w:ind w:left="907" w:right="-72"/>
            </w:pPr>
            <w:r w:rsidRPr="0028492A">
              <w:t xml:space="preserve">Le prix forfaitaire offert par le Soumissionnaire pour les Travaux de </w:t>
            </w:r>
            <w:r w:rsidR="00C4267E">
              <w:t>R</w:t>
            </w:r>
            <w:r w:rsidRPr="0028492A">
              <w:t>éhabilitation, si le dossier d’appel d’offres exige des prix pour ce type de travaux ; plus</w:t>
            </w:r>
          </w:p>
          <w:p w14:paraId="10F2ADAD" w14:textId="63753AA1" w:rsidR="0010757E" w:rsidRPr="0028492A" w:rsidRDefault="0010757E" w:rsidP="004D3832">
            <w:pPr>
              <w:pageBreakBefore/>
              <w:numPr>
                <w:ilvl w:val="0"/>
                <w:numId w:val="11"/>
              </w:numPr>
              <w:tabs>
                <w:tab w:val="left" w:pos="540"/>
              </w:tabs>
              <w:suppressAutoHyphens/>
              <w:spacing w:after="200"/>
              <w:ind w:left="907" w:right="-72"/>
            </w:pPr>
            <w:r w:rsidRPr="0028492A">
              <w:t>Le coût total du D</w:t>
            </w:r>
            <w:r w:rsidR="00BD3B4A">
              <w:t>evis</w:t>
            </w:r>
            <w:r w:rsidRPr="0028492A">
              <w:t xml:space="preserve"> quantitatif et estimatif pour les Travaux d’</w:t>
            </w:r>
            <w:r w:rsidR="00C4267E">
              <w:t>A</w:t>
            </w:r>
            <w:r w:rsidRPr="0028492A">
              <w:t xml:space="preserve">mélioration, si le dossier d’appel d’offres exige des prix pour ce type de travaux, plus </w:t>
            </w:r>
          </w:p>
          <w:p w14:paraId="10F2ADAE" w14:textId="2357202F" w:rsidR="0010757E" w:rsidRPr="0028492A" w:rsidRDefault="0010757E" w:rsidP="004D3832">
            <w:pPr>
              <w:pageBreakBefore/>
              <w:numPr>
                <w:ilvl w:val="0"/>
                <w:numId w:val="11"/>
              </w:numPr>
              <w:tabs>
                <w:tab w:val="left" w:pos="540"/>
              </w:tabs>
              <w:suppressAutoHyphens/>
              <w:spacing w:after="200"/>
              <w:ind w:left="907" w:right="-72"/>
            </w:pPr>
            <w:r w:rsidRPr="0028492A">
              <w:t>Le coût total du D</w:t>
            </w:r>
            <w:r w:rsidR="00BD3B4A">
              <w:t>evis</w:t>
            </w:r>
            <w:r w:rsidRPr="0028492A">
              <w:t xml:space="preserve"> quantitatif et estimatif pour les Travaux d’</w:t>
            </w:r>
            <w:r w:rsidR="00C4267E">
              <w:t>U</w:t>
            </w:r>
            <w:r w:rsidRPr="0028492A">
              <w:t>rgence.</w:t>
            </w:r>
          </w:p>
        </w:tc>
      </w:tr>
      <w:tr w:rsidR="0010757E" w:rsidRPr="0028492A" w14:paraId="10F2ADB4" w14:textId="77777777" w:rsidTr="005D044E">
        <w:tc>
          <w:tcPr>
            <w:tcW w:w="2269" w:type="dxa"/>
          </w:tcPr>
          <w:p w14:paraId="10F2ADB0" w14:textId="77777777" w:rsidR="0010757E" w:rsidRPr="0028492A" w:rsidRDefault="0010757E" w:rsidP="0010757E">
            <w:pPr>
              <w:pStyle w:val="SecI2"/>
            </w:pPr>
            <w:bookmarkStart w:id="397" w:name="_Toc454440813"/>
            <w:bookmarkStart w:id="398" w:name="_Toc477188541"/>
            <w:bookmarkStart w:id="399" w:name="_Toc68630430"/>
            <w:r w:rsidRPr="0028492A">
              <w:lastRenderedPageBreak/>
              <w:t>Offres anormalement basse</w:t>
            </w:r>
            <w:bookmarkEnd w:id="397"/>
            <w:bookmarkEnd w:id="398"/>
            <w:bookmarkEnd w:id="399"/>
          </w:p>
        </w:tc>
        <w:tc>
          <w:tcPr>
            <w:tcW w:w="7294" w:type="dxa"/>
            <w:gridSpan w:val="2"/>
          </w:tcPr>
          <w:p w14:paraId="10F2ADB1" w14:textId="0BD15B2B" w:rsidR="0010757E" w:rsidRPr="0028492A" w:rsidRDefault="0010757E" w:rsidP="0010757E">
            <w:pPr>
              <w:tabs>
                <w:tab w:val="left" w:pos="612"/>
              </w:tabs>
              <w:spacing w:after="200"/>
              <w:ind w:left="576" w:hanging="576"/>
            </w:pPr>
            <w:r w:rsidRPr="0028492A">
              <w:t>3</w:t>
            </w:r>
            <w:r w:rsidR="00C4267E">
              <w:t>9</w:t>
            </w:r>
            <w:r w:rsidRPr="0028492A">
              <w:t>.1</w:t>
            </w:r>
            <w:r w:rsidRPr="0028492A">
              <w:tab/>
              <w:t xml:space="preserve">Une offre anormalement basse est une offre qui, en tenant compte de sa portée, du mode de fabrication des produits, de la solution technique et du calendrier de réalisation, apparait si basse qu’elle soulève des préoccupations chez le </w:t>
            </w:r>
            <w:r>
              <w:t>Maître d’Ouvrage</w:t>
            </w:r>
            <w:r w:rsidRPr="0028492A">
              <w:t xml:space="preserve"> quant à la capacité du Soumissionnaire à réaliser le Marché pour le prix proposé.</w:t>
            </w:r>
          </w:p>
          <w:p w14:paraId="10F2ADB2" w14:textId="79A349AC" w:rsidR="0010757E" w:rsidRPr="0028492A" w:rsidRDefault="0010757E" w:rsidP="0010757E">
            <w:pPr>
              <w:tabs>
                <w:tab w:val="left" w:pos="612"/>
              </w:tabs>
              <w:spacing w:after="200"/>
              <w:ind w:left="576" w:hanging="576"/>
            </w:pPr>
            <w:r w:rsidRPr="0028492A">
              <w:t>3</w:t>
            </w:r>
            <w:r w:rsidR="00C4267E">
              <w:t>9</w:t>
            </w:r>
            <w:r w:rsidRPr="0028492A">
              <w:t>.2</w:t>
            </w:r>
            <w:r w:rsidRPr="0028492A">
              <w:tab/>
              <w:t xml:space="preserve">S’il considère que l’offre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084E4F83" w:rsidR="0010757E" w:rsidRPr="0028492A" w:rsidRDefault="0010757E" w:rsidP="0010757E">
            <w:pPr>
              <w:tabs>
                <w:tab w:val="left" w:pos="612"/>
              </w:tabs>
              <w:spacing w:after="200"/>
              <w:ind w:left="576" w:hanging="576"/>
              <w:rPr>
                <w:bCs/>
              </w:rPr>
            </w:pPr>
            <w:r w:rsidRPr="0028492A">
              <w:t>3</w:t>
            </w:r>
            <w:r w:rsidR="00C4267E">
              <w:t>9</w:t>
            </w:r>
            <w:r w:rsidRPr="0028492A">
              <w:t>.3</w:t>
            </w:r>
            <w:r w:rsidRPr="0028492A">
              <w:tab/>
              <w:t xml:space="preserve">Après avoir vérifié les informations et le détail du prix fournis par le Soumissionnaire, dans le cas où le </w:t>
            </w:r>
            <w:r>
              <w:t>Maître d’Ouvrage</w:t>
            </w:r>
            <w:r w:rsidRPr="0028492A">
              <w:t xml:space="preserve"> établit que le Soumissionnaire n’a pas démontré sa capacité à réaliser le Marché pour le prix proposé, il écartera l’Offre.</w:t>
            </w:r>
          </w:p>
        </w:tc>
      </w:tr>
      <w:tr w:rsidR="0010757E" w:rsidRPr="0028492A" w14:paraId="10F2ADBB" w14:textId="77777777" w:rsidTr="005D044E">
        <w:tc>
          <w:tcPr>
            <w:tcW w:w="2269" w:type="dxa"/>
          </w:tcPr>
          <w:p w14:paraId="10F2ADB5" w14:textId="281243A9" w:rsidR="0010757E" w:rsidRPr="0028492A" w:rsidRDefault="0010757E" w:rsidP="0010757E">
            <w:pPr>
              <w:pStyle w:val="SecI2"/>
            </w:pPr>
            <w:bookmarkStart w:id="400" w:name="_Toc454440814"/>
            <w:bookmarkStart w:id="401" w:name="_Toc477188542"/>
            <w:bookmarkStart w:id="402" w:name="_Toc68630431"/>
            <w:r w:rsidRPr="0028492A">
              <w:t>Offre déséquilibrée</w:t>
            </w:r>
            <w:bookmarkEnd w:id="400"/>
            <w:bookmarkEnd w:id="401"/>
            <w:r w:rsidR="008B4F44">
              <w:t xml:space="preserve"> ou </w:t>
            </w:r>
            <w:r w:rsidR="002C7E22">
              <w:t>chargée en début de marché</w:t>
            </w:r>
            <w:bookmarkEnd w:id="402"/>
          </w:p>
        </w:tc>
        <w:tc>
          <w:tcPr>
            <w:tcW w:w="7294" w:type="dxa"/>
            <w:gridSpan w:val="2"/>
          </w:tcPr>
          <w:p w14:paraId="10F2ADB6" w14:textId="56D6DBDA" w:rsidR="0010757E" w:rsidRPr="0028492A" w:rsidRDefault="00C4267E" w:rsidP="0010757E">
            <w:pPr>
              <w:tabs>
                <w:tab w:val="left" w:pos="579"/>
              </w:tabs>
              <w:spacing w:after="200"/>
              <w:ind w:left="576" w:hanging="576"/>
            </w:pPr>
            <w:r>
              <w:t>40</w:t>
            </w:r>
            <w:r w:rsidR="0010757E" w:rsidRPr="0028492A">
              <w:t>.1</w:t>
            </w:r>
            <w:r w:rsidR="0010757E" w:rsidRPr="0028492A">
              <w:tab/>
              <w:t xml:space="preserve">Si l’offre évaluée de moindre coût est fortement déséquilibrée </w:t>
            </w:r>
            <w:r w:rsidR="002C7E22">
              <w:t xml:space="preserve">ou chargée en début de marché </w:t>
            </w:r>
            <w:r w:rsidR="0010757E" w:rsidRPr="0028492A">
              <w:t xml:space="preserve">par rapport à l’estimation faite par le </w:t>
            </w:r>
            <w:r w:rsidR="0010757E">
              <w:t>Maître d’Ouvrage</w:t>
            </w:r>
            <w:r w:rsidR="0010757E" w:rsidRPr="0028492A">
              <w:t xml:space="preserve"> de l’échéancier de paiement des travaux à exécuter, le </w:t>
            </w:r>
            <w:r w:rsidR="0010757E">
              <w:t>Maître d’Ouvrage</w:t>
            </w:r>
            <w:r w:rsidR="0010757E" w:rsidRPr="0028492A">
              <w:t xml:space="preserve"> peut demander au Soumissionnaire de fournir des éclaircissements par écrit. Les demandes d’éclaircissements pourront porter sur le</w:t>
            </w:r>
            <w:r w:rsidR="002C7E22">
              <w:t>s</w:t>
            </w:r>
            <w:r w:rsidR="0010757E" w:rsidRPr="0028492A">
              <w:t xml:space="preserve"> sous</w:t>
            </w:r>
            <w:r w:rsidR="002C7E22">
              <w:t>-</w:t>
            </w:r>
            <w:r w:rsidR="0010757E" w:rsidRPr="0028492A">
              <w:t>détail</w:t>
            </w:r>
            <w:r w:rsidR="002C7E22">
              <w:t>s</w:t>
            </w:r>
            <w:r w:rsidR="0010757E" w:rsidRPr="0028492A">
              <w:t xml:space="preserve"> de prix pour tout élément du D</w:t>
            </w:r>
            <w:r w:rsidR="00BD3B4A">
              <w:t>evis</w:t>
            </w:r>
            <w:r w:rsidR="0010757E" w:rsidRPr="0028492A">
              <w:t xml:space="preserve"> quantitatif et estimatif, aux fins d’établir que ces prix sont compatibles avec les méthodes de construction</w:t>
            </w:r>
            <w:r w:rsidR="002C7E22">
              <w:t xml:space="preserve">, </w:t>
            </w:r>
            <w:r w:rsidR="0010757E" w:rsidRPr="0028492A">
              <w:t>l’échéancier proposé</w:t>
            </w:r>
            <w:r w:rsidR="002C7E22">
              <w:t xml:space="preserve"> et toutes autres exigences du document d’appel d’offres</w:t>
            </w:r>
            <w:r w:rsidR="0010757E" w:rsidRPr="0028492A">
              <w:t xml:space="preserve">.  </w:t>
            </w:r>
          </w:p>
          <w:p w14:paraId="10F2ADB7" w14:textId="22509616" w:rsidR="0010757E" w:rsidRPr="0028492A" w:rsidRDefault="00C4267E" w:rsidP="0010757E">
            <w:pPr>
              <w:tabs>
                <w:tab w:val="left" w:pos="612"/>
              </w:tabs>
              <w:spacing w:after="200"/>
              <w:ind w:left="576" w:hanging="576"/>
            </w:pPr>
            <w:r>
              <w:t>40</w:t>
            </w:r>
            <w:r w:rsidR="0010757E" w:rsidRPr="0028492A">
              <w:t>.2</w:t>
            </w:r>
            <w:r w:rsidR="0010757E" w:rsidRPr="0028492A">
              <w:tab/>
              <w:t>Après avoir examiné les informations et le</w:t>
            </w:r>
            <w:r w:rsidR="002C7E22">
              <w:t>s</w:t>
            </w:r>
            <w:r w:rsidR="0010757E" w:rsidRPr="0028492A">
              <w:t xml:space="preserve"> sous</w:t>
            </w:r>
            <w:r w:rsidR="002C7E22">
              <w:t>-</w:t>
            </w:r>
            <w:r w:rsidR="0010757E" w:rsidRPr="0028492A">
              <w:t>détail de prix fourni</w:t>
            </w:r>
            <w:r w:rsidR="002C7E22">
              <w:t>s</w:t>
            </w:r>
            <w:r w:rsidR="0010757E" w:rsidRPr="0028492A">
              <w:t xml:space="preserve"> par le Soumissionnaire, le </w:t>
            </w:r>
            <w:r w:rsidR="0010757E">
              <w:t>Maître d’Ouvrage</w:t>
            </w:r>
            <w:r w:rsidR="0010757E" w:rsidRPr="0028492A">
              <w:t xml:space="preserve"> peut selon le cas :</w:t>
            </w:r>
          </w:p>
          <w:p w14:paraId="10F2ADB8"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(a) accepter l’Offre, ou</w:t>
            </w:r>
          </w:p>
          <w:p w14:paraId="10F2ADB9"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CDF1D59" w14:textId="77777777" w:rsidR="0010757E" w:rsidRDefault="0010757E" w:rsidP="0010757E">
            <w:pPr>
              <w:pStyle w:val="Header2-SubClauses"/>
              <w:tabs>
                <w:tab w:val="left" w:pos="915"/>
              </w:tabs>
              <w:spacing w:before="0" w:after="200"/>
              <w:ind w:left="915" w:hanging="360"/>
              <w:rPr>
                <w:lang w:val="fr-FR"/>
              </w:rPr>
            </w:pPr>
            <w:r w:rsidRPr="0028492A">
              <w:rPr>
                <w:lang w:val="fr-FR"/>
              </w:rPr>
              <w:t>(c) écarter l’Offre.</w:t>
            </w:r>
          </w:p>
          <w:p w14:paraId="10F2ADBA" w14:textId="27867910" w:rsidR="002C7E22" w:rsidRPr="0028492A" w:rsidRDefault="002C7E22" w:rsidP="002C7E22">
            <w:pPr>
              <w:pStyle w:val="Header2-SubClauses"/>
              <w:tabs>
                <w:tab w:val="left" w:pos="915"/>
              </w:tabs>
              <w:spacing w:before="0" w:after="0"/>
              <w:ind w:left="915" w:hanging="360"/>
              <w:rPr>
                <w:bCs/>
                <w:lang w:val="fr-FR"/>
              </w:rPr>
            </w:pPr>
          </w:p>
        </w:tc>
      </w:tr>
      <w:tr w:rsidR="0010757E" w:rsidRPr="0028492A" w14:paraId="7DD897A7" w14:textId="77777777" w:rsidTr="00F5199A">
        <w:trPr>
          <w:cantSplit/>
          <w:trHeight w:val="709"/>
        </w:trPr>
        <w:tc>
          <w:tcPr>
            <w:tcW w:w="2269" w:type="dxa"/>
          </w:tcPr>
          <w:p w14:paraId="74E2333A" w14:textId="51A70429" w:rsidR="0010757E" w:rsidRPr="0028492A" w:rsidRDefault="0010757E" w:rsidP="0010757E">
            <w:pPr>
              <w:pStyle w:val="SecI2"/>
            </w:pPr>
            <w:r>
              <w:lastRenderedPageBreak/>
              <w:t xml:space="preserve"> </w:t>
            </w:r>
            <w:bookmarkStart w:id="403" w:name="_Toc68630432"/>
            <w:r>
              <w:t xml:space="preserve">Offre la plus </w:t>
            </w:r>
            <w:r w:rsidR="00C4267E">
              <w:t>A</w:t>
            </w:r>
            <w:r>
              <w:t>vantageuse</w:t>
            </w:r>
            <w:bookmarkEnd w:id="403"/>
          </w:p>
        </w:tc>
        <w:tc>
          <w:tcPr>
            <w:tcW w:w="7294" w:type="dxa"/>
            <w:gridSpan w:val="2"/>
          </w:tcPr>
          <w:p w14:paraId="442F5C76" w14:textId="089A87F6" w:rsidR="0010757E" w:rsidRPr="0028492A" w:rsidRDefault="00C4267E" w:rsidP="0010757E">
            <w:pPr>
              <w:tabs>
                <w:tab w:val="left" w:pos="612"/>
              </w:tabs>
              <w:spacing w:after="200"/>
              <w:ind w:left="576" w:hanging="576"/>
            </w:pPr>
            <w:r>
              <w:t>41</w:t>
            </w:r>
            <w:r w:rsidR="0010757E" w:rsidRPr="0028492A">
              <w:t>.</w:t>
            </w:r>
            <w:r w:rsidR="0010757E">
              <w:t>1</w:t>
            </w:r>
            <w:r w:rsidR="0010757E" w:rsidRPr="0028492A">
              <w:rPr>
                <w:bCs/>
              </w:rPr>
              <w:tab/>
            </w:r>
            <w:r>
              <w:t>L</w:t>
            </w:r>
            <w:r w:rsidR="0010757E" w:rsidRPr="0028492A">
              <w:t xml:space="preserve">e Maître d’Ouvrage </w:t>
            </w:r>
            <w:r w:rsidR="0010757E">
              <w:t xml:space="preserve">doit </w:t>
            </w:r>
            <w:r w:rsidR="0010757E" w:rsidRPr="0028492A">
              <w:t>détermine</w:t>
            </w:r>
            <w:r w:rsidR="0010757E">
              <w:t>r</w:t>
            </w:r>
            <w:r w:rsidR="0010757E" w:rsidRPr="0028492A">
              <w:t xml:space="preserve"> l’Offre la plus avantageuse. Il s’agit de l’Offre présentée par le Soumissionnaire satisfaisant aux critères de qualification et</w:t>
            </w:r>
            <w:r w:rsidR="0010757E">
              <w:t xml:space="preserve"> dont l’</w:t>
            </w:r>
            <w:r w:rsidR="00F57A06">
              <w:t>O</w:t>
            </w:r>
            <w:r w:rsidR="0010757E">
              <w:t>ffre a été jugée être </w:t>
            </w:r>
            <w:r>
              <w:t>conforme au document d’appel d’offres et</w:t>
            </w:r>
            <w:r w:rsidR="002C7E22">
              <w:t xml:space="preserve"> </w:t>
            </w:r>
            <w:r w:rsidR="0010757E">
              <w:t>:</w:t>
            </w:r>
          </w:p>
          <w:p w14:paraId="67FAF527" w14:textId="6E0ABA49" w:rsidR="0010757E" w:rsidRPr="0028492A" w:rsidRDefault="0010757E" w:rsidP="002C7E22">
            <w:pPr>
              <w:spacing w:after="200"/>
              <w:ind w:left="1170" w:hanging="360"/>
            </w:pPr>
            <w:r w:rsidRPr="0028492A">
              <w:t xml:space="preserve">(a) </w:t>
            </w:r>
            <w:r w:rsidR="00F57A06">
              <w:t>lorsque les critères cotés sont utilisés, l’Offre avec le score combiné technique et financier le plus haut ; ou</w:t>
            </w:r>
          </w:p>
          <w:p w14:paraId="24D44144" w14:textId="103FC3A9" w:rsidR="0010757E" w:rsidRPr="002C7E22" w:rsidRDefault="0010757E" w:rsidP="002C7E22">
            <w:pPr>
              <w:spacing w:after="200"/>
              <w:ind w:left="1170" w:hanging="360"/>
            </w:pPr>
            <w:r w:rsidRPr="0028492A">
              <w:t xml:space="preserve">(b) </w:t>
            </w:r>
            <w:r w:rsidR="00F57A06">
              <w:t>lorsque les critères cotés ne sont pas utilisés, l’Offre avec le coût évalué le plus bas.</w:t>
            </w:r>
          </w:p>
        </w:tc>
      </w:tr>
      <w:tr w:rsidR="0010757E" w:rsidRPr="0028492A" w14:paraId="10F2ADC8" w14:textId="77777777" w:rsidTr="00F5199A">
        <w:trPr>
          <w:cantSplit/>
          <w:trHeight w:val="709"/>
        </w:trPr>
        <w:tc>
          <w:tcPr>
            <w:tcW w:w="2269" w:type="dxa"/>
          </w:tcPr>
          <w:p w14:paraId="10F2ADC6" w14:textId="77777777" w:rsidR="0010757E" w:rsidRPr="0028492A" w:rsidRDefault="0010757E" w:rsidP="0010757E">
            <w:pPr>
              <w:pStyle w:val="SecI2"/>
            </w:pPr>
            <w:bookmarkStart w:id="404" w:name="_Toc65476090"/>
            <w:bookmarkStart w:id="405" w:name="_Toc477188545"/>
            <w:bookmarkStart w:id="406" w:name="_Toc486861745"/>
            <w:bookmarkStart w:id="407" w:name="_Toc68630433"/>
            <w:bookmarkStart w:id="408" w:name="_Toc438438862"/>
            <w:bookmarkStart w:id="409" w:name="_Toc438532656"/>
            <w:bookmarkStart w:id="410" w:name="_Toc438734006"/>
            <w:bookmarkStart w:id="411" w:name="_Toc438907043"/>
            <w:bookmarkStart w:id="412" w:name="_Toc438907242"/>
            <w:bookmarkStart w:id="413" w:name="_Toc100032329"/>
            <w:r w:rsidRPr="0028492A">
              <w:t>Droit du Maître d’Ouvrage d’accepter l’une quelconque des offres et de rejeter une ou toutes les offres</w:t>
            </w:r>
            <w:bookmarkEnd w:id="404"/>
            <w:bookmarkEnd w:id="405"/>
            <w:bookmarkEnd w:id="406"/>
            <w:bookmarkEnd w:id="407"/>
            <w:r w:rsidRPr="0028492A">
              <w:t xml:space="preserve"> </w:t>
            </w:r>
            <w:bookmarkEnd w:id="408"/>
            <w:bookmarkEnd w:id="409"/>
            <w:bookmarkEnd w:id="410"/>
            <w:bookmarkEnd w:id="411"/>
            <w:bookmarkEnd w:id="412"/>
            <w:bookmarkEnd w:id="413"/>
          </w:p>
        </w:tc>
        <w:tc>
          <w:tcPr>
            <w:tcW w:w="7294" w:type="dxa"/>
            <w:gridSpan w:val="2"/>
          </w:tcPr>
          <w:p w14:paraId="10F2ADC7" w14:textId="16C315C5" w:rsidR="0010757E" w:rsidRPr="0028492A" w:rsidRDefault="0010757E" w:rsidP="0010757E">
            <w:pPr>
              <w:tabs>
                <w:tab w:val="left" w:pos="612"/>
              </w:tabs>
              <w:spacing w:after="200"/>
              <w:ind w:left="576" w:hanging="576"/>
            </w:pPr>
            <w:r>
              <w:rPr>
                <w:bCs/>
              </w:rPr>
              <w:t>4</w:t>
            </w:r>
            <w:r w:rsidR="00F57A06">
              <w:rPr>
                <w:bCs/>
              </w:rPr>
              <w:t>2</w:t>
            </w:r>
            <w:r w:rsidRPr="0028492A">
              <w:rPr>
                <w:bCs/>
              </w:rPr>
              <w:t>.1</w:t>
            </w:r>
            <w:r w:rsidRPr="0028492A">
              <w:rPr>
                <w:bCs/>
              </w:rPr>
              <w:tab/>
              <w:t xml:space="preserve">Le </w:t>
            </w:r>
            <w:r w:rsidRPr="0028492A">
              <w:t>Maître</w:t>
            </w:r>
            <w:r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Pr="0028492A">
              <w:t>et les garanties de soumission seront renvoyées sans délai</w:t>
            </w:r>
            <w:r w:rsidRPr="0028492A" w:rsidDel="00D65E4A">
              <w:rPr>
                <w:bCs/>
              </w:rPr>
              <w:t xml:space="preserve"> </w:t>
            </w:r>
            <w:r w:rsidRPr="0028492A">
              <w:rPr>
                <w:bCs/>
              </w:rPr>
              <w:t>aux Soumissionnaires.</w:t>
            </w:r>
          </w:p>
        </w:tc>
      </w:tr>
      <w:tr w:rsidR="0010757E" w:rsidRPr="0028492A" w14:paraId="10F2ADCB" w14:textId="77777777" w:rsidTr="00F5199A">
        <w:trPr>
          <w:cantSplit/>
          <w:trHeight w:val="709"/>
        </w:trPr>
        <w:tc>
          <w:tcPr>
            <w:tcW w:w="2269" w:type="dxa"/>
          </w:tcPr>
          <w:p w14:paraId="10F2ADC9" w14:textId="77777777" w:rsidR="0010757E" w:rsidRPr="0028492A" w:rsidRDefault="0010757E" w:rsidP="0010757E">
            <w:pPr>
              <w:pStyle w:val="SecI2"/>
            </w:pPr>
            <w:bookmarkStart w:id="414" w:name="_Toc68630434"/>
            <w:r w:rsidRPr="0028492A">
              <w:t>Période d’attente</w:t>
            </w:r>
            <w:bookmarkEnd w:id="414"/>
          </w:p>
        </w:tc>
        <w:tc>
          <w:tcPr>
            <w:tcW w:w="7294" w:type="dxa"/>
            <w:gridSpan w:val="2"/>
          </w:tcPr>
          <w:p w14:paraId="10F2ADCA" w14:textId="4F4E00BE" w:rsidR="0010757E" w:rsidRPr="0028492A" w:rsidRDefault="0010757E" w:rsidP="0010757E">
            <w:pPr>
              <w:tabs>
                <w:tab w:val="left" w:pos="612"/>
              </w:tabs>
              <w:spacing w:after="200"/>
              <w:ind w:left="576" w:hanging="576"/>
              <w:rPr>
                <w:bCs/>
              </w:rPr>
            </w:pPr>
            <w:r w:rsidRPr="0028492A">
              <w:rPr>
                <w:bCs/>
              </w:rPr>
              <w:t>4</w:t>
            </w:r>
            <w:r w:rsidR="00F57A06">
              <w:rPr>
                <w:bCs/>
              </w:rPr>
              <w:t>3</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F57A06">
              <w:t>7</w:t>
            </w:r>
            <w:r>
              <w:t xml:space="preserve"> des IS. La période d’attente commence le lendemain du jour auquel l’Emprunteur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10757E" w:rsidRPr="0028492A" w14:paraId="10F2ADD4" w14:textId="77777777" w:rsidTr="00103CBE">
        <w:trPr>
          <w:trHeight w:val="709"/>
        </w:trPr>
        <w:tc>
          <w:tcPr>
            <w:tcW w:w="2269" w:type="dxa"/>
          </w:tcPr>
          <w:p w14:paraId="10F2ADCC" w14:textId="77777777" w:rsidR="0010757E" w:rsidRPr="0028492A" w:rsidRDefault="0010757E" w:rsidP="0010757E">
            <w:pPr>
              <w:pStyle w:val="SecI2"/>
            </w:pPr>
            <w:bookmarkStart w:id="415" w:name="_Toc68630435"/>
            <w:r w:rsidRPr="0028492A">
              <w:t xml:space="preserve">Notification </w:t>
            </w:r>
            <w:r w:rsidRPr="0028492A">
              <w:br/>
              <w:t>de l’intention d’attribution</w:t>
            </w:r>
            <w:bookmarkEnd w:id="415"/>
          </w:p>
        </w:tc>
        <w:tc>
          <w:tcPr>
            <w:tcW w:w="7294" w:type="dxa"/>
            <w:gridSpan w:val="2"/>
          </w:tcPr>
          <w:p w14:paraId="10F2ADCD" w14:textId="366ABE02" w:rsidR="0010757E" w:rsidRPr="0028492A" w:rsidRDefault="0010757E" w:rsidP="0010757E">
            <w:pPr>
              <w:tabs>
                <w:tab w:val="left" w:pos="612"/>
              </w:tabs>
              <w:spacing w:after="200"/>
              <w:ind w:left="576" w:hanging="576"/>
            </w:pPr>
            <w:r w:rsidRPr="0028492A">
              <w:t>4</w:t>
            </w:r>
            <w:r w:rsidR="00F57A06">
              <w:t>4</w:t>
            </w:r>
            <w:r w:rsidRPr="0028492A">
              <w:t>.1</w:t>
            </w:r>
            <w:r w:rsidRPr="0028492A">
              <w:tab/>
            </w:r>
            <w:r>
              <w:t>L</w:t>
            </w:r>
            <w:r w:rsidRPr="0028492A">
              <w:t xml:space="preserve">e </w:t>
            </w:r>
            <w:r>
              <w:t>Maître d’Ouvrage</w:t>
            </w:r>
            <w:r w:rsidRPr="0028492A">
              <w:t xml:space="preserve"> </w:t>
            </w:r>
            <w:r>
              <w:t>doit transmettre</w:t>
            </w:r>
            <w:r w:rsidRPr="0028492A">
              <w:t xml:space="preserve"> à </w:t>
            </w:r>
            <w:r w:rsidR="00F57A06">
              <w:t>chaque</w:t>
            </w:r>
            <w:r w:rsidR="0032625C">
              <w:t xml:space="preserve"> </w:t>
            </w:r>
            <w:r w:rsidRPr="0028492A">
              <w:t>Soumissionnaire</w:t>
            </w:r>
            <w:r w:rsidR="00F57A06">
              <w:t xml:space="preserve"> (qui n’a pas déjà </w:t>
            </w:r>
            <w:r w:rsidR="0032625C">
              <w:t xml:space="preserve">reçu la notification </w:t>
            </w:r>
            <w:r w:rsidR="00F57A06">
              <w:t xml:space="preserve">qu’il n’était pas retenu) </w:t>
            </w:r>
            <w:r w:rsidRPr="0028492A">
              <w:t xml:space="preserve">la Notification de son intention d’attribution du Marché au </w:t>
            </w:r>
            <w:r w:rsidR="00F57A06">
              <w:t>S</w:t>
            </w:r>
            <w:r w:rsidRPr="0028492A">
              <w:t>oumissionnaire retenu. La Notification de l’intention d’attribution du Marché doit au minimum contenir les renseignements ci-après :</w:t>
            </w:r>
          </w:p>
          <w:p w14:paraId="10F2ADCE" w14:textId="2D877160" w:rsidR="0010757E" w:rsidRPr="0028492A" w:rsidRDefault="0010757E" w:rsidP="00D164A4">
            <w:pPr>
              <w:pStyle w:val="ListParagraph"/>
              <w:numPr>
                <w:ilvl w:val="0"/>
                <w:numId w:val="121"/>
              </w:numPr>
              <w:spacing w:before="120" w:after="120"/>
              <w:ind w:left="1268" w:hanging="634"/>
              <w:contextualSpacing w:val="0"/>
            </w:pPr>
            <w:r w:rsidRPr="0028492A">
              <w:t xml:space="preserve">le nom et l’adresse du Soumissionnaire dont l’offre est retenue ; </w:t>
            </w:r>
          </w:p>
          <w:p w14:paraId="10F2ADCF" w14:textId="6495976C" w:rsidR="0010757E" w:rsidRPr="0028492A" w:rsidRDefault="0010757E" w:rsidP="00D164A4">
            <w:pPr>
              <w:pStyle w:val="ListParagraph"/>
              <w:numPr>
                <w:ilvl w:val="0"/>
                <w:numId w:val="121"/>
              </w:numPr>
              <w:spacing w:before="120" w:after="120"/>
              <w:ind w:left="1268" w:hanging="634"/>
              <w:contextualSpacing w:val="0"/>
            </w:pPr>
            <w:r w:rsidRPr="0028492A">
              <w:t>le Montant du Marché de ce Soumissionnaire ;</w:t>
            </w:r>
          </w:p>
          <w:p w14:paraId="10F2ADD0" w14:textId="2DAF5F8B" w:rsidR="0010757E" w:rsidRPr="0028492A" w:rsidRDefault="0010757E" w:rsidP="00D164A4">
            <w:pPr>
              <w:pStyle w:val="ListParagraph"/>
              <w:numPr>
                <w:ilvl w:val="0"/>
                <w:numId w:val="121"/>
              </w:numPr>
              <w:spacing w:before="120" w:after="120"/>
              <w:ind w:left="1268" w:hanging="634"/>
              <w:contextualSpacing w:val="0"/>
            </w:pPr>
            <w:r w:rsidRPr="0028492A">
              <w:t>le nom de tous les Soumissionnaires ayant remis une offre, le prix de leurs offres tel qu’annoncé lors de l’ouverture des plis et le coût évalué de chacune des offres ;</w:t>
            </w:r>
          </w:p>
          <w:p w14:paraId="10F2ADD1" w14:textId="00DB3E95" w:rsidR="0010757E" w:rsidRPr="0028492A" w:rsidRDefault="0010757E" w:rsidP="00D164A4">
            <w:pPr>
              <w:pStyle w:val="ListParagraph"/>
              <w:numPr>
                <w:ilvl w:val="0"/>
                <w:numId w:val="121"/>
              </w:numPr>
              <w:spacing w:before="120" w:after="120"/>
              <w:ind w:left="1268" w:hanging="634"/>
              <w:contextualSpacing w:val="0"/>
            </w:pPr>
            <w:r w:rsidRPr="0028492A">
              <w:t>une déclaration indiquant le(s) motif(s) pour le(s)quel(s) l’Offre du Soumissionnaire non retenu, destinataire de la notification, n’a pas été retenue, sauf si l’information en (c) ci-dessus ne révèle le motif</w:t>
            </w:r>
            <w:r w:rsidR="00F57A06">
              <w:t xml:space="preserve"> </w:t>
            </w:r>
            <w:r w:rsidRPr="0028492A">
              <w:t xml:space="preserve">; </w:t>
            </w:r>
          </w:p>
          <w:p w14:paraId="10F2ADD2" w14:textId="370678D4" w:rsidR="0010757E" w:rsidRPr="0028492A" w:rsidRDefault="0010757E" w:rsidP="00D164A4">
            <w:pPr>
              <w:pStyle w:val="ListParagraph"/>
              <w:numPr>
                <w:ilvl w:val="0"/>
                <w:numId w:val="121"/>
              </w:numPr>
              <w:spacing w:before="120" w:after="120"/>
              <w:ind w:left="1268" w:hanging="634"/>
              <w:contextualSpacing w:val="0"/>
            </w:pPr>
            <w:r w:rsidRPr="0028492A">
              <w:lastRenderedPageBreak/>
              <w:t>la date d’expiration de la période d’attente ; et</w:t>
            </w:r>
          </w:p>
          <w:p w14:paraId="10F2ADD3" w14:textId="037C2FCC" w:rsidR="00EE5FC1" w:rsidRPr="004D3832" w:rsidRDefault="0010757E" w:rsidP="00D164A4">
            <w:pPr>
              <w:pStyle w:val="ListParagraph"/>
              <w:numPr>
                <w:ilvl w:val="0"/>
                <w:numId w:val="121"/>
              </w:numPr>
              <w:spacing w:before="120" w:after="120"/>
              <w:ind w:left="1268" w:hanging="634"/>
              <w:contextualSpacing w:val="0"/>
              <w:rPr>
                <w:bCs/>
              </w:rPr>
            </w:pPr>
            <w:r w:rsidRPr="004D3832">
              <w:rPr>
                <w:bCs/>
              </w:rPr>
              <w:t>les</w:t>
            </w:r>
            <w:r w:rsidRPr="0028492A">
              <w:t xml:space="preserve"> instructions concernant la présentation d’une demande de débriefing</w:t>
            </w:r>
          </w:p>
        </w:tc>
      </w:tr>
      <w:tr w:rsidR="0010757E" w:rsidRPr="0028492A" w14:paraId="10F2ADD7" w14:textId="77777777" w:rsidTr="005D044E">
        <w:tc>
          <w:tcPr>
            <w:tcW w:w="2269" w:type="dxa"/>
          </w:tcPr>
          <w:p w14:paraId="10F2ADD5" w14:textId="77777777" w:rsidR="0010757E" w:rsidRPr="0028492A" w:rsidRDefault="0010757E" w:rsidP="0010757E">
            <w:pPr>
              <w:spacing w:after="200"/>
            </w:pPr>
          </w:p>
        </w:tc>
        <w:tc>
          <w:tcPr>
            <w:tcW w:w="7294" w:type="dxa"/>
            <w:gridSpan w:val="2"/>
          </w:tcPr>
          <w:p w14:paraId="10F2ADD6" w14:textId="2B52377B" w:rsidR="0010757E" w:rsidRPr="0028492A" w:rsidRDefault="0032625C" w:rsidP="0010757E">
            <w:pPr>
              <w:pStyle w:val="SecI1"/>
            </w:pPr>
            <w:bookmarkStart w:id="416" w:name="_Toc477188548"/>
            <w:bookmarkStart w:id="417" w:name="_Toc486542020"/>
            <w:bookmarkStart w:id="418" w:name="_Toc486861746"/>
            <w:bookmarkStart w:id="419" w:name="_Toc68630436"/>
            <w:bookmarkStart w:id="420" w:name="_Toc438438863"/>
            <w:bookmarkStart w:id="421" w:name="_Toc438532657"/>
            <w:bookmarkStart w:id="422" w:name="_Toc438734007"/>
            <w:bookmarkStart w:id="423" w:name="_Toc438962089"/>
            <w:bookmarkStart w:id="424" w:name="_Toc461939621"/>
            <w:bookmarkStart w:id="425" w:name="_Toc100032330"/>
            <w:r>
              <w:t>J</w:t>
            </w:r>
            <w:r w:rsidR="0010757E" w:rsidRPr="0028492A">
              <w:t>. Attribution du Marché</w:t>
            </w:r>
            <w:bookmarkEnd w:id="416"/>
            <w:bookmarkEnd w:id="417"/>
            <w:bookmarkEnd w:id="418"/>
            <w:bookmarkEnd w:id="419"/>
            <w:r w:rsidR="0010757E" w:rsidRPr="0028492A">
              <w:t xml:space="preserve"> </w:t>
            </w:r>
            <w:bookmarkEnd w:id="420"/>
            <w:bookmarkEnd w:id="421"/>
            <w:bookmarkEnd w:id="422"/>
            <w:bookmarkEnd w:id="423"/>
            <w:bookmarkEnd w:id="424"/>
            <w:bookmarkEnd w:id="425"/>
          </w:p>
        </w:tc>
      </w:tr>
      <w:tr w:rsidR="0010757E" w:rsidRPr="0028492A" w14:paraId="10F2ADDA" w14:textId="77777777" w:rsidTr="005D044E">
        <w:tc>
          <w:tcPr>
            <w:tcW w:w="2269" w:type="dxa"/>
          </w:tcPr>
          <w:p w14:paraId="10F2ADD8" w14:textId="77777777" w:rsidR="0010757E" w:rsidRPr="0028492A" w:rsidRDefault="0010757E" w:rsidP="0010757E">
            <w:pPr>
              <w:pStyle w:val="SecI2"/>
            </w:pPr>
            <w:bookmarkStart w:id="426" w:name="_Toc438438864"/>
            <w:bookmarkStart w:id="427" w:name="_Toc438532658"/>
            <w:bookmarkStart w:id="428" w:name="_Toc438734008"/>
            <w:bookmarkStart w:id="429" w:name="_Toc438907044"/>
            <w:bookmarkStart w:id="430" w:name="_Toc438907243"/>
            <w:bookmarkStart w:id="431" w:name="_Toc65476092"/>
            <w:bookmarkStart w:id="432" w:name="_Toc477188549"/>
            <w:bookmarkStart w:id="433" w:name="_Toc486861747"/>
            <w:bookmarkStart w:id="434" w:name="_Toc68630437"/>
            <w:r w:rsidRPr="0028492A">
              <w:t>Critères d’attribution</w:t>
            </w:r>
            <w:bookmarkEnd w:id="426"/>
            <w:bookmarkEnd w:id="427"/>
            <w:bookmarkEnd w:id="428"/>
            <w:bookmarkEnd w:id="429"/>
            <w:bookmarkEnd w:id="430"/>
            <w:bookmarkEnd w:id="431"/>
            <w:bookmarkEnd w:id="432"/>
            <w:bookmarkEnd w:id="433"/>
            <w:bookmarkEnd w:id="434"/>
          </w:p>
        </w:tc>
        <w:tc>
          <w:tcPr>
            <w:tcW w:w="7294" w:type="dxa"/>
            <w:gridSpan w:val="2"/>
          </w:tcPr>
          <w:p w14:paraId="10F2ADD9" w14:textId="48B5CB18" w:rsidR="0010757E" w:rsidRPr="0028492A" w:rsidRDefault="0010757E" w:rsidP="0010757E">
            <w:pPr>
              <w:tabs>
                <w:tab w:val="left" w:pos="612"/>
              </w:tabs>
              <w:spacing w:after="200"/>
              <w:ind w:left="576" w:hanging="576"/>
            </w:pPr>
            <w:r w:rsidRPr="0028492A">
              <w:t>4</w:t>
            </w:r>
            <w:r w:rsidR="00F57A06">
              <w:t>5</w:t>
            </w:r>
            <w:r w:rsidRPr="0028492A">
              <w:t>.1</w:t>
            </w:r>
            <w:r w:rsidRPr="0028492A">
              <w:tab/>
              <w:t>Sous réserve des dispositions de l’article 4</w:t>
            </w:r>
            <w:r w:rsidR="00F57A06">
              <w:t>2</w:t>
            </w:r>
            <w:r w:rsidRPr="0028492A">
              <w:t xml:space="preserve"> des IS, le </w:t>
            </w:r>
            <w:r>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10757E" w:rsidRPr="0028492A" w14:paraId="10F2ADE4" w14:textId="77777777" w:rsidTr="005D044E">
        <w:trPr>
          <w:trHeight w:val="450"/>
        </w:trPr>
        <w:tc>
          <w:tcPr>
            <w:tcW w:w="2269" w:type="dxa"/>
          </w:tcPr>
          <w:p w14:paraId="10F2ADDB" w14:textId="77777777" w:rsidR="0010757E" w:rsidRPr="0028492A" w:rsidRDefault="0010757E" w:rsidP="0010757E">
            <w:pPr>
              <w:pStyle w:val="SecI2"/>
            </w:pPr>
            <w:bookmarkStart w:id="435" w:name="_Toc438438866"/>
            <w:bookmarkStart w:id="436" w:name="_Toc438532660"/>
            <w:bookmarkStart w:id="437" w:name="_Toc438734010"/>
            <w:bookmarkStart w:id="438" w:name="_Toc438907046"/>
            <w:bookmarkStart w:id="439" w:name="_Toc438907245"/>
            <w:bookmarkStart w:id="440" w:name="_Toc100032332"/>
            <w:bookmarkStart w:id="441" w:name="_Toc65476093"/>
            <w:bookmarkStart w:id="442" w:name="_Toc477188550"/>
            <w:bookmarkStart w:id="443" w:name="_Toc486861748"/>
            <w:bookmarkStart w:id="444" w:name="_Toc68630438"/>
            <w:r w:rsidRPr="0028492A">
              <w:t>Notification de l’attribution du Marché</w:t>
            </w:r>
            <w:bookmarkEnd w:id="435"/>
            <w:bookmarkEnd w:id="436"/>
            <w:bookmarkEnd w:id="437"/>
            <w:bookmarkEnd w:id="438"/>
            <w:bookmarkEnd w:id="439"/>
            <w:bookmarkEnd w:id="440"/>
            <w:bookmarkEnd w:id="441"/>
            <w:bookmarkEnd w:id="442"/>
            <w:bookmarkEnd w:id="443"/>
            <w:bookmarkEnd w:id="444"/>
          </w:p>
        </w:tc>
        <w:tc>
          <w:tcPr>
            <w:tcW w:w="7294" w:type="dxa"/>
            <w:gridSpan w:val="2"/>
          </w:tcPr>
          <w:p w14:paraId="10F2ADDC" w14:textId="268B8B21" w:rsidR="0010757E" w:rsidRPr="0028492A" w:rsidRDefault="0010757E" w:rsidP="0010757E">
            <w:pPr>
              <w:tabs>
                <w:tab w:val="left" w:pos="612"/>
              </w:tabs>
              <w:spacing w:after="200"/>
              <w:ind w:left="576" w:hanging="576"/>
              <w:rPr>
                <w:bCs/>
              </w:rPr>
            </w:pPr>
            <w:r w:rsidRPr="0028492A">
              <w:t>4</w:t>
            </w:r>
            <w:r w:rsidR="00F57A06">
              <w:t>6</w:t>
            </w:r>
            <w:r w:rsidRPr="0028492A">
              <w:t>.1</w:t>
            </w:r>
            <w:r w:rsidRPr="0028492A">
              <w:tab/>
            </w:r>
            <w:r w:rsidRPr="0028492A">
              <w:rPr>
                <w:bCs/>
              </w:rPr>
              <w:t>Avant l’expiration du délai de validité des offres</w:t>
            </w:r>
            <w:r>
              <w:rPr>
                <w:bCs/>
              </w:rPr>
              <w:t xml:space="preserve"> et après expiration de la Période d’Attente spécifiées à l’article 4</w:t>
            </w:r>
            <w:r w:rsidR="00F57A06">
              <w:rPr>
                <w:bCs/>
              </w:rPr>
              <w:t>3</w:t>
            </w:r>
            <w:r>
              <w:rPr>
                <w:bCs/>
              </w:rPr>
              <w:t>.1 des IS ou toute prorogation, et, après avoir traité d’une manière satisfaisante toute plainte introduite durant la Période d’Attente</w:t>
            </w:r>
            <w:r w:rsidRPr="0028492A">
              <w:rPr>
                <w:bCs/>
              </w:rPr>
              <w:t xml:space="preserve">, le Maître d’Ouvrage adressera </w:t>
            </w:r>
            <w:r>
              <w:rPr>
                <w:bCs/>
              </w:rPr>
              <w:t xml:space="preserve">par écrit </w:t>
            </w:r>
            <w:r w:rsidRPr="0028492A">
              <w:rPr>
                <w:bCs/>
              </w:rPr>
              <w:t xml:space="preserve">au Soumissionnaire </w:t>
            </w:r>
            <w:r>
              <w:rPr>
                <w:bCs/>
              </w:rPr>
              <w:t xml:space="preserve">que son Offre a été acceptée.  </w:t>
            </w:r>
            <w:r w:rsidRPr="0028492A">
              <w:rPr>
                <w:bCs/>
              </w:rPr>
              <w:t xml:space="preserve">La lettre de notification à laquelle il est fait référence ci-après et dans le Marché sous l’intitulé « Lettre de Marché » comportera le montant que le </w:t>
            </w:r>
            <w:r>
              <w:rPr>
                <w:bCs/>
              </w:rPr>
              <w:t>Maître d’Ouvrage</w:t>
            </w:r>
            <w:r w:rsidRPr="0028492A">
              <w:rPr>
                <w:bCs/>
              </w:rPr>
              <w:t xml:space="preserve"> devra régler à l’Entrepreneur pour l’exécution du Marché </w:t>
            </w:r>
            <w:r>
              <w:rPr>
                <w:bCs/>
              </w:rPr>
              <w:t>(</w:t>
            </w:r>
            <w:r w:rsidRPr="0028492A">
              <w:rPr>
                <w:bCs/>
              </w:rPr>
              <w:t>montant auquel il est fait référence ci-après et dans les documents contractuels sous le terme de « Montant du Marché ».</w:t>
            </w:r>
          </w:p>
          <w:p w14:paraId="10F2ADDD" w14:textId="2C3AE10D" w:rsidR="0010757E" w:rsidRPr="0028492A" w:rsidRDefault="0010757E" w:rsidP="0010757E">
            <w:pPr>
              <w:tabs>
                <w:tab w:val="left" w:pos="600"/>
              </w:tabs>
              <w:spacing w:after="200"/>
              <w:ind w:left="600" w:hanging="600"/>
            </w:pPr>
            <w:r w:rsidRPr="0028492A">
              <w:t>4</w:t>
            </w:r>
            <w:r>
              <w:t>4</w:t>
            </w:r>
            <w:r w:rsidRPr="0028492A">
              <w:t>.2</w:t>
            </w:r>
            <w:r w:rsidRPr="0028492A">
              <w:tab/>
            </w:r>
            <w:r>
              <w:t>Dans le délai de dix (10) jours ouvrables après la transmission de la Lettre de Marché</w:t>
            </w:r>
            <w:r w:rsidRPr="0028492A">
              <w:t xml:space="preserve">, le </w:t>
            </w:r>
            <w:r>
              <w:t>Maître d’Ouvrage</w:t>
            </w:r>
            <w:r w:rsidRPr="0028492A">
              <w:t xml:space="preserve"> publiera la notification d’attribution qui devra contenir, au minimum, les renseignements ci-après : </w:t>
            </w:r>
          </w:p>
          <w:p w14:paraId="10F2ADDE" w14:textId="69D86EE3" w:rsidR="0010757E" w:rsidRPr="0028492A" w:rsidRDefault="0010757E" w:rsidP="004D3832">
            <w:pPr>
              <w:numPr>
                <w:ilvl w:val="0"/>
                <w:numId w:val="34"/>
              </w:numPr>
              <w:tabs>
                <w:tab w:val="left" w:pos="1026"/>
              </w:tabs>
              <w:spacing w:after="200"/>
              <w:ind w:left="1026" w:hanging="502"/>
            </w:pPr>
            <w:r w:rsidRPr="0028492A">
              <w:t xml:space="preserve">le nom et l’adresse du </w:t>
            </w:r>
            <w:r>
              <w:t>Maître d’Ouvrage</w:t>
            </w:r>
            <w:r w:rsidRPr="0028492A">
              <w:t xml:space="preserve"> ; </w:t>
            </w:r>
          </w:p>
          <w:p w14:paraId="10F2ADDF" w14:textId="77777777" w:rsidR="0010757E" w:rsidRPr="0028492A" w:rsidRDefault="0010757E" w:rsidP="004D3832">
            <w:pPr>
              <w:numPr>
                <w:ilvl w:val="0"/>
                <w:numId w:val="34"/>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77777777" w:rsidR="0010757E" w:rsidRPr="0028492A" w:rsidRDefault="0010757E" w:rsidP="004D3832">
            <w:pPr>
              <w:numPr>
                <w:ilvl w:val="0"/>
                <w:numId w:val="34"/>
              </w:numPr>
              <w:tabs>
                <w:tab w:val="left" w:pos="1026"/>
              </w:tabs>
              <w:spacing w:after="24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77777777" w:rsidR="0010757E" w:rsidRPr="0028492A" w:rsidRDefault="0010757E" w:rsidP="004D3832">
            <w:pPr>
              <w:numPr>
                <w:ilvl w:val="0"/>
                <w:numId w:val="34"/>
              </w:numPr>
              <w:tabs>
                <w:tab w:val="left" w:pos="1026"/>
              </w:tabs>
              <w:spacing w:after="200"/>
              <w:ind w:left="1026" w:hanging="502"/>
            </w:pPr>
            <w:r w:rsidRPr="0028492A">
              <w:t xml:space="preserve">les noms des soumissionnaires dont l’offre a été écartée pour non-conformité ou n’ayant pas satisfait aux conditions de qualification, ou dont l’offre n’a pas été évaluée et le motif correspondant ; </w:t>
            </w:r>
          </w:p>
          <w:p w14:paraId="10F2ADE2" w14:textId="77777777" w:rsidR="0010757E" w:rsidRDefault="0010757E" w:rsidP="004D3832">
            <w:pPr>
              <w:numPr>
                <w:ilvl w:val="0"/>
                <w:numId w:val="34"/>
              </w:numPr>
              <w:tabs>
                <w:tab w:val="left" w:pos="1026"/>
              </w:tabs>
              <w:spacing w:after="200"/>
              <w:ind w:left="1026" w:hanging="502"/>
            </w:pPr>
            <w:r w:rsidRPr="0028492A">
              <w:t>le nom et l’adresse du Soumissionnaire dont l’offre est retenue, le montant total final du Marché, la durée d’exécution et un résumé de l’objet du Marché</w:t>
            </w:r>
            <w:r>
              <w:t>; et</w:t>
            </w:r>
          </w:p>
          <w:p w14:paraId="10F2ADE3" w14:textId="52652AD5" w:rsidR="0010757E" w:rsidRPr="0028492A" w:rsidRDefault="0010757E" w:rsidP="004D3832">
            <w:pPr>
              <w:numPr>
                <w:ilvl w:val="0"/>
                <w:numId w:val="34"/>
              </w:numPr>
              <w:spacing w:after="200"/>
              <w:ind w:left="1026" w:hanging="502"/>
            </w:pPr>
            <w:r>
              <w:lastRenderedPageBreak/>
              <w:t>le Formulaire de divulgation</w:t>
            </w:r>
            <w:r w:rsidRPr="00E645A8">
              <w:rPr>
                <w:szCs w:val="24"/>
              </w:rPr>
              <w:t> </w:t>
            </w:r>
            <w:hyperlink r:id="rId28" w:history="1">
              <w:r w:rsidRPr="00E645A8">
                <w:rPr>
                  <w:szCs w:val="24"/>
                </w:rPr>
                <w:t>des bénéficiaires effectifs</w:t>
              </w:r>
            </w:hyperlink>
            <w:r w:rsidRPr="00E645A8">
              <w:rPr>
                <w:szCs w:val="24"/>
              </w:rPr>
              <w:t xml:space="preserve"> </w:t>
            </w:r>
            <w:r>
              <w:rPr>
                <w:szCs w:val="24"/>
              </w:rPr>
              <w:t xml:space="preserve">si cela est indiqué dans les </w:t>
            </w:r>
            <w:r w:rsidRPr="00021A90">
              <w:rPr>
                <w:szCs w:val="24"/>
              </w:rPr>
              <w:t>DPAO</w:t>
            </w:r>
            <w:r>
              <w:rPr>
                <w:szCs w:val="24"/>
              </w:rPr>
              <w:t xml:space="preserve"> IS 4</w:t>
            </w:r>
            <w:r w:rsidR="00F57A06">
              <w:rPr>
                <w:szCs w:val="24"/>
              </w:rPr>
              <w:t>8</w:t>
            </w:r>
            <w:r>
              <w:rPr>
                <w:szCs w:val="24"/>
              </w:rPr>
              <w:t>.1</w:t>
            </w:r>
            <w:r w:rsidRPr="0028492A">
              <w:rPr>
                <w:bCs/>
              </w:rPr>
              <w:t>.</w:t>
            </w:r>
          </w:p>
        </w:tc>
      </w:tr>
      <w:tr w:rsidR="0010757E" w:rsidRPr="0028492A" w14:paraId="10F2ADE7" w14:textId="77777777" w:rsidTr="005D044E">
        <w:tc>
          <w:tcPr>
            <w:tcW w:w="2269" w:type="dxa"/>
          </w:tcPr>
          <w:p w14:paraId="10F2ADE5" w14:textId="77777777" w:rsidR="0010757E" w:rsidRPr="0028492A" w:rsidRDefault="0010757E" w:rsidP="0010757E">
            <w:pPr>
              <w:spacing w:after="200"/>
            </w:pPr>
          </w:p>
        </w:tc>
        <w:tc>
          <w:tcPr>
            <w:tcW w:w="7294" w:type="dxa"/>
            <w:gridSpan w:val="2"/>
          </w:tcPr>
          <w:p w14:paraId="10F2ADE6" w14:textId="0E291B6A" w:rsidR="0010757E" w:rsidRPr="0028492A" w:rsidRDefault="0010757E" w:rsidP="0010757E">
            <w:pPr>
              <w:tabs>
                <w:tab w:val="left" w:pos="595"/>
              </w:tabs>
              <w:spacing w:after="200"/>
              <w:ind w:left="576" w:hanging="576"/>
              <w:rPr>
                <w:bCs/>
              </w:rPr>
            </w:pPr>
            <w:r w:rsidRPr="0028492A">
              <w:t>4</w:t>
            </w:r>
            <w:r w:rsidR="00F57A06">
              <w:t>6</w:t>
            </w:r>
            <w:r w:rsidRPr="0028492A">
              <w:t>.</w:t>
            </w:r>
            <w:r>
              <w:t>3</w:t>
            </w:r>
            <w:r w:rsidRPr="0028492A">
              <w:tab/>
              <w:t xml:space="preserve">La notification d’attribution sera publiée sur le site du </w:t>
            </w:r>
            <w:r>
              <w:t>Maître d’Ouvrage</w:t>
            </w:r>
            <w:r w:rsidRPr="0028492A">
              <w:t xml:space="preserve"> d’accès libre s’il existe, ou dans au minimum un journal national de grande diffusion dans le pays du </w:t>
            </w:r>
            <w:r>
              <w:t>Maître d’Ouvrage</w:t>
            </w:r>
            <w:r w:rsidRPr="0028492A">
              <w:t xml:space="preserve">, ou dans le journal officiel.  Le </w:t>
            </w:r>
            <w:r>
              <w:t>Maître d’Ouvrage</w:t>
            </w:r>
            <w:r w:rsidRPr="0028492A">
              <w:t xml:space="preserve"> publiera la notification d’attribution également dans UNDB en ligne.</w:t>
            </w:r>
          </w:p>
        </w:tc>
      </w:tr>
      <w:tr w:rsidR="0010757E" w:rsidRPr="0028492A" w14:paraId="10F2ADEA" w14:textId="77777777" w:rsidTr="005D044E">
        <w:tc>
          <w:tcPr>
            <w:tcW w:w="2269" w:type="dxa"/>
          </w:tcPr>
          <w:p w14:paraId="10F2ADE8" w14:textId="77777777" w:rsidR="0010757E" w:rsidRPr="0028492A" w:rsidRDefault="0010757E" w:rsidP="0010757E">
            <w:pPr>
              <w:spacing w:after="200"/>
            </w:pPr>
          </w:p>
        </w:tc>
        <w:tc>
          <w:tcPr>
            <w:tcW w:w="7294" w:type="dxa"/>
            <w:gridSpan w:val="2"/>
          </w:tcPr>
          <w:p w14:paraId="10F2ADE9" w14:textId="5A0D6E33" w:rsidR="0010757E" w:rsidRPr="0028492A" w:rsidRDefault="0010757E" w:rsidP="0010757E">
            <w:pPr>
              <w:tabs>
                <w:tab w:val="left" w:pos="595"/>
              </w:tabs>
              <w:spacing w:after="200"/>
              <w:ind w:left="576" w:hanging="576"/>
            </w:pPr>
            <w:r w:rsidRPr="0028492A">
              <w:t>4</w:t>
            </w:r>
            <w:r w:rsidR="00F57A06">
              <w:t>6</w:t>
            </w:r>
            <w:r>
              <w:t>.4</w:t>
            </w:r>
            <w:r w:rsidRPr="0028492A">
              <w:tab/>
              <w:t xml:space="preserve">Jusqu’à la rédaction et l’approbation de la version officielle et définitive du Marché, la Notification d’attribution constituera l’engagement réciproque du </w:t>
            </w:r>
            <w:r>
              <w:t>Maître d’Ouvrage</w:t>
            </w:r>
            <w:r w:rsidRPr="0028492A">
              <w:t xml:space="preserve"> et de l’Attributaire.</w:t>
            </w:r>
          </w:p>
        </w:tc>
      </w:tr>
      <w:tr w:rsidR="0010757E" w:rsidRPr="0028492A" w14:paraId="10F2ADF0" w14:textId="77777777" w:rsidTr="005D044E">
        <w:tc>
          <w:tcPr>
            <w:tcW w:w="2269" w:type="dxa"/>
          </w:tcPr>
          <w:p w14:paraId="10F2ADEB" w14:textId="1E92C905" w:rsidR="0010757E" w:rsidRPr="0028492A" w:rsidRDefault="0010757E" w:rsidP="0010757E">
            <w:pPr>
              <w:pStyle w:val="SecI2"/>
            </w:pPr>
            <w:bookmarkStart w:id="445" w:name="_Toc68630439"/>
            <w:r w:rsidRPr="0028492A">
              <w:t xml:space="preserve">Débriefing par le </w:t>
            </w:r>
            <w:r>
              <w:t>Maître d’Ouvrage</w:t>
            </w:r>
            <w:bookmarkEnd w:id="445"/>
          </w:p>
        </w:tc>
        <w:tc>
          <w:tcPr>
            <w:tcW w:w="7294" w:type="dxa"/>
            <w:gridSpan w:val="2"/>
          </w:tcPr>
          <w:p w14:paraId="10F2ADEC" w14:textId="2DBFC349" w:rsidR="0010757E" w:rsidRPr="0028492A" w:rsidRDefault="0010757E" w:rsidP="0010757E">
            <w:pPr>
              <w:tabs>
                <w:tab w:val="left" w:pos="612"/>
              </w:tabs>
              <w:spacing w:after="200"/>
              <w:ind w:left="576" w:hanging="576"/>
            </w:pPr>
            <w:r w:rsidRPr="0028492A">
              <w:t>4</w:t>
            </w:r>
            <w:r w:rsidR="00F57A06">
              <w:t>7</w:t>
            </w:r>
            <w:r w:rsidRPr="0028492A">
              <w:t>.1</w:t>
            </w:r>
            <w:r w:rsidRPr="0028492A">
              <w:tab/>
              <w:t xml:space="preserve">Après avoir reçu du </w:t>
            </w:r>
            <w:r>
              <w:t>Maître d’Ouvrage</w:t>
            </w:r>
            <w:r w:rsidRPr="0028492A">
              <w:t>, la Notification de l’intention d’attribution du Marché mentionnée à l’article 4</w:t>
            </w:r>
            <w:r w:rsidR="00F57A06">
              <w:t>4</w:t>
            </w:r>
            <w:r w:rsidRPr="0028492A">
              <w:t xml:space="preserve">.1 des IS, tout soumissionnaire non retenu dispose de trois (3) jours ouvrables pour solliciter un débriefing, par demande écrite adressée au </w:t>
            </w:r>
            <w:r>
              <w:t>Maître d’Ouvrage</w:t>
            </w:r>
            <w:r w:rsidRPr="0028492A">
              <w:t xml:space="preserve">. Le </w:t>
            </w:r>
            <w:r>
              <w:t>Maître d’Ouvrage</w:t>
            </w:r>
            <w:r w:rsidRPr="0028492A">
              <w:t xml:space="preserve"> devra accorder un débriefing à tout soumissionnaire non retenu qui en aura fait la demande dans ce délai.</w:t>
            </w:r>
          </w:p>
          <w:p w14:paraId="10F2ADED" w14:textId="30B39D77" w:rsidR="0010757E" w:rsidRPr="0028492A" w:rsidRDefault="0010757E" w:rsidP="0010757E">
            <w:pPr>
              <w:tabs>
                <w:tab w:val="left" w:pos="612"/>
              </w:tabs>
              <w:spacing w:after="200"/>
              <w:ind w:left="576" w:hanging="576"/>
            </w:pPr>
            <w:r w:rsidRPr="0028492A">
              <w:t>4</w:t>
            </w:r>
            <w:r w:rsidR="00043205">
              <w:t>7</w:t>
            </w:r>
            <w:r w:rsidRPr="0028492A">
              <w:t>.2</w:t>
            </w:r>
            <w:r w:rsidRPr="0028492A">
              <w:tab/>
              <w:t xml:space="preserve">Lorsqu’une demande de débriefing aura été présentée dans le délai prescrit, le </w:t>
            </w:r>
            <w:r>
              <w:t>Maître d’Ouvrage</w:t>
            </w:r>
            <w:r w:rsidRPr="0028492A">
              <w:t xml:space="preserve"> accordera le débriefing dans le délai de cinq (5) jours ouvrables à moins que le </w:t>
            </w:r>
            <w:r>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t>Maître d’Ouvrage</w:t>
            </w:r>
            <w:r w:rsidRPr="0028492A">
              <w:t xml:space="preserve"> informera tous les soumissionnaires par le moyen le plus rapide de la prolongation de la période d’attente. </w:t>
            </w:r>
          </w:p>
          <w:p w14:paraId="10F2ADEE" w14:textId="1992EBD7" w:rsidR="0010757E" w:rsidRPr="0028492A" w:rsidRDefault="0010757E" w:rsidP="0010757E">
            <w:pPr>
              <w:tabs>
                <w:tab w:val="left" w:pos="612"/>
              </w:tabs>
              <w:ind w:left="576" w:hanging="576"/>
            </w:pPr>
            <w:r w:rsidRPr="0028492A">
              <w:t>4</w:t>
            </w:r>
            <w:r>
              <w:t>5</w:t>
            </w:r>
            <w:r w:rsidRPr="0028492A">
              <w:t>.3</w:t>
            </w:r>
            <w:r w:rsidRPr="0028492A">
              <w:tab/>
              <w:t xml:space="preserve">Lorsque la demande de débriefing par écrit est reçue par le </w:t>
            </w:r>
            <w:r>
              <w:t>Maître d’Ouvrage</w:t>
            </w:r>
            <w:r w:rsidRPr="0028492A">
              <w:t xml:space="preserve"> après le délai de trois (3) jours ouvrables, le </w:t>
            </w:r>
            <w:r>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10F2ADEF" w14:textId="75AC9ED1" w:rsidR="0010757E" w:rsidRPr="0028492A" w:rsidRDefault="0010757E" w:rsidP="0010757E">
            <w:pPr>
              <w:tabs>
                <w:tab w:val="left" w:pos="612"/>
              </w:tabs>
              <w:spacing w:after="200"/>
              <w:ind w:left="576" w:hanging="576"/>
            </w:pPr>
            <w:r w:rsidRPr="0028492A">
              <w:t>4</w:t>
            </w:r>
            <w:r w:rsidR="00043205">
              <w:t>7</w:t>
            </w:r>
            <w:r w:rsidRPr="0028492A">
              <w:t>.4</w:t>
            </w:r>
            <w:r w:rsidRPr="0028492A">
              <w:tab/>
              <w:t>Le débriefing peut être oral ou par écrit. Un soumissionnaire réclamant un débriefing devra prendre à sa charge toute dépense y afférente.</w:t>
            </w:r>
          </w:p>
        </w:tc>
      </w:tr>
      <w:tr w:rsidR="0010757E" w:rsidRPr="0028492A" w14:paraId="10F2ADF3" w14:textId="77777777" w:rsidTr="005D044E">
        <w:tc>
          <w:tcPr>
            <w:tcW w:w="2269" w:type="dxa"/>
          </w:tcPr>
          <w:p w14:paraId="10F2ADF1" w14:textId="77777777" w:rsidR="0010757E" w:rsidRPr="0028492A" w:rsidRDefault="0010757E" w:rsidP="0010757E">
            <w:pPr>
              <w:pStyle w:val="SecI2"/>
            </w:pPr>
            <w:bookmarkStart w:id="446" w:name="_Toc438438867"/>
            <w:bookmarkStart w:id="447" w:name="_Toc438532661"/>
            <w:bookmarkStart w:id="448" w:name="_Toc438734011"/>
            <w:bookmarkStart w:id="449" w:name="_Toc438907047"/>
            <w:bookmarkStart w:id="450" w:name="_Toc438907246"/>
            <w:bookmarkStart w:id="451" w:name="_Toc100032333"/>
            <w:bookmarkStart w:id="452" w:name="_Toc65476094"/>
            <w:bookmarkStart w:id="453" w:name="_Toc477188552"/>
            <w:bookmarkStart w:id="454" w:name="_Toc486861749"/>
            <w:bookmarkStart w:id="455" w:name="_Toc68630440"/>
            <w:r w:rsidRPr="0028492A">
              <w:t>Signature du Marché</w:t>
            </w:r>
            <w:bookmarkEnd w:id="446"/>
            <w:bookmarkEnd w:id="447"/>
            <w:bookmarkEnd w:id="448"/>
            <w:bookmarkEnd w:id="449"/>
            <w:bookmarkEnd w:id="450"/>
            <w:bookmarkEnd w:id="451"/>
            <w:bookmarkEnd w:id="452"/>
            <w:bookmarkEnd w:id="453"/>
            <w:bookmarkEnd w:id="454"/>
            <w:bookmarkEnd w:id="455"/>
          </w:p>
        </w:tc>
        <w:tc>
          <w:tcPr>
            <w:tcW w:w="7294" w:type="dxa"/>
            <w:gridSpan w:val="2"/>
          </w:tcPr>
          <w:p w14:paraId="10F2ADF2" w14:textId="7A55A7CA" w:rsidR="0010757E" w:rsidRPr="0028492A" w:rsidRDefault="0010757E" w:rsidP="0010757E">
            <w:pPr>
              <w:tabs>
                <w:tab w:val="left" w:pos="612"/>
              </w:tabs>
              <w:spacing w:after="200"/>
              <w:ind w:left="576" w:hanging="576"/>
            </w:pPr>
            <w:r w:rsidRPr="0028492A">
              <w:t>4</w:t>
            </w:r>
            <w:r w:rsidR="00043205">
              <w:t>8</w:t>
            </w:r>
            <w:r w:rsidRPr="0028492A">
              <w:t>.1</w:t>
            </w:r>
            <w:r w:rsidRPr="0028492A">
              <w:tab/>
            </w:r>
            <w:r>
              <w:t>L</w:t>
            </w:r>
            <w:r w:rsidRPr="00E0339C">
              <w:t xml:space="preserve">e </w:t>
            </w:r>
            <w:r>
              <w:t>Maître d’Ouvrage</w:t>
            </w:r>
            <w:r w:rsidRPr="00E0339C">
              <w:t xml:space="preserve"> enverra au Soumissionnaire retenu </w:t>
            </w:r>
            <w:r>
              <w:t xml:space="preserve">la lettre de notification d’attribution et </w:t>
            </w:r>
            <w:r w:rsidRPr="00E0339C">
              <w:t>l’Acte d’Engagement</w:t>
            </w:r>
            <w:r>
              <w:t xml:space="preserve">, et si cela est indiqué dans </w:t>
            </w:r>
            <w:r w:rsidRPr="00EE5FC1">
              <w:t xml:space="preserve">les </w:t>
            </w:r>
            <w:r w:rsidRPr="00823EC4">
              <w:t>DPAO</w:t>
            </w:r>
            <w:r w:rsidRPr="00EE5FC1">
              <w:t>,</w:t>
            </w:r>
            <w:r>
              <w:t xml:space="preserve"> la demande de fourniture du Formulaire de divulgation</w:t>
            </w:r>
            <w:r w:rsidRPr="00E645A8">
              <w:rPr>
                <w:szCs w:val="24"/>
              </w:rPr>
              <w:t> </w:t>
            </w:r>
            <w:hyperlink r:id="rId29" w:history="1">
              <w:r w:rsidRPr="00E645A8">
                <w:rPr>
                  <w:szCs w:val="24"/>
                </w:rPr>
                <w:t>des bénéficiaires effectifs</w:t>
              </w:r>
            </w:hyperlink>
            <w:r>
              <w:rPr>
                <w:szCs w:val="24"/>
              </w:rPr>
              <w:t xml:space="preserve"> fournissant les </w:t>
            </w:r>
            <w:r>
              <w:rPr>
                <w:szCs w:val="24"/>
              </w:rPr>
              <w:lastRenderedPageBreak/>
              <w:t>renseignements additionnels sur ses propriétaires effectifs</w:t>
            </w:r>
            <w:r w:rsidRPr="00E0339C">
              <w:t>.</w:t>
            </w:r>
            <w:r>
              <w:t xml:space="preserve"> Le Formulaire de divulgation</w:t>
            </w:r>
            <w:r w:rsidRPr="00E645A8">
              <w:rPr>
                <w:szCs w:val="24"/>
              </w:rPr>
              <w:t> </w:t>
            </w:r>
            <w:hyperlink r:id="rId30" w:history="1">
              <w:r w:rsidRPr="00E645A8">
                <w:rPr>
                  <w:szCs w:val="24"/>
                </w:rPr>
                <w:t>des bénéficiaires effectifs</w:t>
              </w:r>
            </w:hyperlink>
            <w:r>
              <w:rPr>
                <w:szCs w:val="24"/>
              </w:rPr>
              <w:t>, si cela est demandé, devra être soumis dans le délai de huit (8) jours ouvrables à compter de la réception de la demande</w:t>
            </w:r>
            <w:r w:rsidRPr="0028492A">
              <w:t>.</w:t>
            </w:r>
          </w:p>
        </w:tc>
      </w:tr>
      <w:tr w:rsidR="0010757E" w:rsidRPr="0028492A" w14:paraId="10F2ADF6" w14:textId="77777777" w:rsidTr="005D044E">
        <w:tc>
          <w:tcPr>
            <w:tcW w:w="2269" w:type="dxa"/>
          </w:tcPr>
          <w:p w14:paraId="10F2ADF4" w14:textId="77777777" w:rsidR="0010757E" w:rsidRPr="0028492A" w:rsidRDefault="0010757E" w:rsidP="0010757E">
            <w:pPr>
              <w:spacing w:after="200"/>
            </w:pPr>
          </w:p>
        </w:tc>
        <w:tc>
          <w:tcPr>
            <w:tcW w:w="7294" w:type="dxa"/>
            <w:gridSpan w:val="2"/>
          </w:tcPr>
          <w:p w14:paraId="10F2ADF5" w14:textId="4312F7EE" w:rsidR="0010757E" w:rsidRPr="0028492A" w:rsidRDefault="0010757E" w:rsidP="0010757E">
            <w:pPr>
              <w:tabs>
                <w:tab w:val="left" w:pos="612"/>
              </w:tabs>
              <w:spacing w:after="200"/>
              <w:ind w:left="576" w:hanging="576"/>
            </w:pPr>
            <w:r w:rsidRPr="0028492A">
              <w:t>4</w:t>
            </w:r>
            <w:r w:rsidR="00043205">
              <w:t>8</w:t>
            </w:r>
            <w:r w:rsidRPr="0028492A">
              <w:t>.2</w:t>
            </w:r>
            <w:r w:rsidRPr="0028492A">
              <w:tab/>
            </w:r>
            <w:r>
              <w:t>L</w:t>
            </w:r>
            <w:r w:rsidRPr="00E0339C">
              <w:t xml:space="preserve">e Soumissionnaire retenu renverra l’Acte d’Engagement au </w:t>
            </w:r>
            <w:r>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10757E" w:rsidRPr="0028492A" w14:paraId="10F2ADF9" w14:textId="77777777" w:rsidTr="005D044E">
        <w:tc>
          <w:tcPr>
            <w:tcW w:w="2269" w:type="dxa"/>
          </w:tcPr>
          <w:p w14:paraId="10F2ADF7" w14:textId="77777777" w:rsidR="0010757E" w:rsidRPr="0028492A" w:rsidRDefault="0010757E" w:rsidP="0010757E">
            <w:pPr>
              <w:pStyle w:val="SecI2"/>
            </w:pPr>
            <w:bookmarkStart w:id="456" w:name="_Toc438438868"/>
            <w:bookmarkStart w:id="457" w:name="_Toc438532662"/>
            <w:bookmarkStart w:id="458" w:name="_Toc438734012"/>
            <w:bookmarkStart w:id="459" w:name="_Toc438907048"/>
            <w:bookmarkStart w:id="460" w:name="_Toc438907247"/>
            <w:bookmarkStart w:id="461" w:name="_Toc100032334"/>
            <w:bookmarkStart w:id="462" w:name="_Toc65476095"/>
            <w:bookmarkStart w:id="463" w:name="_Toc477188553"/>
            <w:bookmarkStart w:id="464" w:name="_Toc486861750"/>
            <w:bookmarkStart w:id="465" w:name="_Toc68630441"/>
            <w:r w:rsidRPr="0028492A">
              <w:t>Garantie de bonne exécution</w:t>
            </w:r>
            <w:bookmarkEnd w:id="456"/>
            <w:bookmarkEnd w:id="457"/>
            <w:bookmarkEnd w:id="458"/>
            <w:bookmarkEnd w:id="459"/>
            <w:bookmarkEnd w:id="460"/>
            <w:bookmarkEnd w:id="461"/>
            <w:bookmarkEnd w:id="462"/>
            <w:bookmarkEnd w:id="463"/>
            <w:bookmarkEnd w:id="464"/>
            <w:bookmarkEnd w:id="465"/>
          </w:p>
        </w:tc>
        <w:tc>
          <w:tcPr>
            <w:tcW w:w="7294" w:type="dxa"/>
            <w:gridSpan w:val="2"/>
          </w:tcPr>
          <w:p w14:paraId="10F2ADF8" w14:textId="203399CE" w:rsidR="0010757E" w:rsidRPr="0028492A" w:rsidRDefault="0010757E" w:rsidP="0010757E">
            <w:pPr>
              <w:tabs>
                <w:tab w:val="left" w:pos="612"/>
              </w:tabs>
              <w:spacing w:after="200"/>
              <w:ind w:left="576" w:hanging="576"/>
            </w:pPr>
            <w:r w:rsidRPr="0028492A">
              <w:t>4</w:t>
            </w:r>
            <w:r w:rsidR="00043205">
              <w:t>9</w:t>
            </w:r>
            <w:r w:rsidRPr="0028492A">
              <w:t>.1</w:t>
            </w:r>
            <w:r w:rsidRPr="0028492A">
              <w:tab/>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823EC4">
              <w:rPr>
                <w:bCs/>
              </w:rPr>
              <w:t>DPAO</w:t>
            </w:r>
            <w:r w:rsidRPr="00EE5FC1">
              <w:rPr>
                <w:bCs/>
              </w:rPr>
              <w:t>,</w:t>
            </w:r>
            <w:r w:rsidRPr="0028492A">
              <w:t xml:space="preserve"> la garantie de performance environnementale</w:t>
            </w:r>
            <w:r>
              <w:t xml:space="preserve"> et </w:t>
            </w:r>
            <w:r w:rsidRPr="0028492A">
              <w:t xml:space="preserve">sociale (ES) conformément </w:t>
            </w:r>
            <w:r>
              <w:t xml:space="preserve">à l’article </w:t>
            </w:r>
            <w:r w:rsidR="00043205">
              <w:t>40</w:t>
            </w:r>
            <w:r>
              <w:t>.2 des IS,</w:t>
            </w:r>
            <w:r w:rsidRPr="0028492A">
              <w:t xml:space="preserve">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t>Maître d’Ouvrage</w:t>
            </w:r>
            <w:r w:rsidRPr="0028492A">
              <w:t xml:space="preserve"> n’ait donné son accord par écrit pour que le correspondant ne soit pas exigé.</w:t>
            </w:r>
          </w:p>
        </w:tc>
      </w:tr>
      <w:tr w:rsidR="0010757E" w:rsidRPr="0028492A" w14:paraId="10F2ADFC" w14:textId="77777777" w:rsidTr="005D044E">
        <w:tc>
          <w:tcPr>
            <w:tcW w:w="2269" w:type="dxa"/>
          </w:tcPr>
          <w:p w14:paraId="10F2ADFA" w14:textId="77777777" w:rsidR="0010757E" w:rsidRPr="0028492A" w:rsidRDefault="0010757E" w:rsidP="0010757E">
            <w:pPr>
              <w:spacing w:after="200"/>
            </w:pPr>
          </w:p>
        </w:tc>
        <w:tc>
          <w:tcPr>
            <w:tcW w:w="7294" w:type="dxa"/>
            <w:gridSpan w:val="2"/>
          </w:tcPr>
          <w:p w14:paraId="10F2ADFB" w14:textId="76A03C4A" w:rsidR="0010757E" w:rsidRPr="0028492A" w:rsidRDefault="0010757E" w:rsidP="0010757E">
            <w:pPr>
              <w:tabs>
                <w:tab w:val="left" w:pos="612"/>
              </w:tabs>
              <w:spacing w:after="200"/>
              <w:ind w:left="576" w:hanging="576"/>
            </w:pPr>
            <w:r w:rsidRPr="0028492A">
              <w:t>4</w:t>
            </w:r>
            <w:r w:rsidR="00043205">
              <w:t>9</w:t>
            </w:r>
            <w:r w:rsidRPr="0028492A">
              <w:t>.2</w:t>
            </w:r>
            <w:r w:rsidRPr="0028492A">
              <w:tab/>
              <w:t>Le défaut de fourniture par le Soumissionnaire retenu de la garantie de bonne exécution et si cela est stipulé dans les DPAO, la garantie de performance environnementale</w:t>
            </w:r>
            <w:r>
              <w:t xml:space="preserve"> et</w:t>
            </w:r>
            <w:r w:rsidRPr="0028492A">
              <w:t xml:space="preserve">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moins-disante.</w:t>
            </w:r>
          </w:p>
        </w:tc>
      </w:tr>
      <w:tr w:rsidR="0010757E" w:rsidRPr="0028492A" w14:paraId="10F2ADFF" w14:textId="77777777" w:rsidTr="005D044E">
        <w:tc>
          <w:tcPr>
            <w:tcW w:w="2269" w:type="dxa"/>
          </w:tcPr>
          <w:p w14:paraId="10F2ADFD" w14:textId="3CBB6BE3" w:rsidR="0010757E" w:rsidRPr="0028492A" w:rsidRDefault="0010757E" w:rsidP="0010757E">
            <w:pPr>
              <w:pStyle w:val="SecI2"/>
            </w:pPr>
            <w:bookmarkStart w:id="466" w:name="_Toc68630442"/>
            <w:r w:rsidRPr="0028492A">
              <w:t xml:space="preserve">Réclamation </w:t>
            </w:r>
            <w:r>
              <w:t xml:space="preserve"> </w:t>
            </w:r>
            <w:r w:rsidRPr="0028492A">
              <w:t>sur la Passation des Marchés</w:t>
            </w:r>
            <w:bookmarkEnd w:id="466"/>
          </w:p>
        </w:tc>
        <w:tc>
          <w:tcPr>
            <w:tcW w:w="7294" w:type="dxa"/>
            <w:gridSpan w:val="2"/>
          </w:tcPr>
          <w:p w14:paraId="10F2ADFE" w14:textId="384D4C39" w:rsidR="0010757E" w:rsidRPr="0028492A" w:rsidRDefault="00043205" w:rsidP="0010757E">
            <w:pPr>
              <w:tabs>
                <w:tab w:val="left" w:pos="612"/>
              </w:tabs>
              <w:spacing w:after="200"/>
              <w:ind w:left="576" w:hanging="576"/>
            </w:pPr>
            <w:r>
              <w:t>50</w:t>
            </w:r>
            <w:r w:rsidR="0010757E" w:rsidRPr="0028492A">
              <w:t>.1</w:t>
            </w:r>
            <w:r w:rsidR="0010757E" w:rsidRPr="0028492A">
              <w:tab/>
              <w:t xml:space="preserve">Les procédures applicables pour formuler une réclamation relative à la passation de marché sont indiquées dans les </w:t>
            </w:r>
            <w:r w:rsidR="0010757E" w:rsidRPr="00823EC4">
              <w:rPr>
                <w:bCs/>
              </w:rPr>
              <w:t>DPAO</w:t>
            </w:r>
            <w:r w:rsidR="0010757E" w:rsidRPr="00EE5FC1">
              <w:rPr>
                <w:bCs/>
              </w:rPr>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31"/>
          <w:headerReference w:type="default" r:id="rId32"/>
          <w:headerReference w:type="first" r:id="rId33"/>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13B8D0DC" w:rsidR="005074B5" w:rsidRPr="0028492A" w:rsidRDefault="005074B5" w:rsidP="00333206">
            <w:pPr>
              <w:pStyle w:val="Secgral2"/>
            </w:pPr>
            <w:bookmarkStart w:id="467" w:name="_Toc486541289"/>
            <w:bookmarkStart w:id="468" w:name="_Toc486874099"/>
            <w:bookmarkStart w:id="469" w:name="_Toc68630460"/>
            <w:r w:rsidRPr="0028492A">
              <w:lastRenderedPageBreak/>
              <w:t>Section II. Données particulières de l’appel d’offres</w:t>
            </w:r>
            <w:bookmarkEnd w:id="467"/>
            <w:bookmarkEnd w:id="468"/>
            <w:r w:rsidR="00F468F0">
              <w:t xml:space="preserve"> (DPAO)</w:t>
            </w:r>
            <w:bookmarkEnd w:id="469"/>
          </w:p>
          <w:p w14:paraId="10F2AE03" w14:textId="77777777" w:rsidR="006B4B93" w:rsidRPr="0028492A" w:rsidRDefault="006B4B93" w:rsidP="006B4B93">
            <w:pPr>
              <w:rPr>
                <w:bCs/>
                <w:szCs w:val="24"/>
              </w:rPr>
            </w:pPr>
          </w:p>
          <w:p w14:paraId="10F2AE04" w14:textId="77777777" w:rsidR="00195894" w:rsidRPr="0028492A" w:rsidRDefault="00195894" w:rsidP="00195894">
            <w:pPr>
              <w:spacing w:before="60" w:after="60"/>
              <w:rPr>
                <w:i/>
              </w:rPr>
            </w:pPr>
            <w:r w:rsidRPr="0028492A">
              <w:rPr>
                <w:i/>
              </w:rPr>
              <w:t>Les données particulières qui suivent, relatives à la passation des marchés de travaux, complètent, précisent, ou amendent les articles des Instructions aux Soumissionnaires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DC11B7" w:rsidRDefault="005074B5" w:rsidP="007E1F41">
            <w:pPr>
              <w:pStyle w:val="Subtitle"/>
              <w:spacing w:before="60" w:after="60"/>
              <w:rPr>
                <w:sz w:val="20"/>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77777777" w:rsidR="005074B5" w:rsidRPr="0028492A" w:rsidRDefault="005074B5" w:rsidP="00A10019">
            <w:pPr>
              <w:tabs>
                <w:tab w:val="right" w:pos="7254"/>
              </w:tabs>
              <w:spacing w:before="60" w:after="60"/>
            </w:pPr>
            <w:r w:rsidRPr="0028492A">
              <w:rPr>
                <w:i/>
              </w:rPr>
              <w:t>[insérer la dénomination complète du Maître d’ouvrage].</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52959F5B"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EE763E">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35DA5566"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043205">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823EC4">
              <w:rPr>
                <w:b/>
                <w:bCs/>
                <w:i/>
                <w:iCs/>
                <w:noProof/>
                <w:lang w:val="fr-FR"/>
              </w:rPr>
              <w:t xml:space="preserve">insérer </w:t>
            </w:r>
            <w:r w:rsidR="009D402B" w:rsidRPr="00823EC4">
              <w:rPr>
                <w:b/>
                <w:bCs/>
                <w:i/>
                <w:iCs/>
                <w:noProof/>
                <w:lang w:val="fr-FR"/>
              </w:rPr>
              <w:t>« </w:t>
            </w:r>
            <w:r w:rsidRPr="00823EC4">
              <w:rPr>
                <w:b/>
                <w:bCs/>
                <w:i/>
                <w:iCs/>
                <w:noProof/>
                <w:lang w:val="fr-FR"/>
              </w:rPr>
              <w:t>sont</w:t>
            </w:r>
            <w:r w:rsidR="009D402B" w:rsidRPr="00823EC4">
              <w:rPr>
                <w:b/>
                <w:bCs/>
                <w:i/>
                <w:iCs/>
                <w:noProof/>
                <w:lang w:val="fr-FR"/>
              </w:rPr>
              <w:t> »</w:t>
            </w:r>
            <w:r w:rsidRPr="00823EC4">
              <w:rPr>
                <w:b/>
                <w:bCs/>
                <w:i/>
                <w:iCs/>
                <w:noProof/>
                <w:lang w:val="fr-FR"/>
              </w:rPr>
              <w:t xml:space="preserve"> ou </w:t>
            </w:r>
            <w:r w:rsidR="009D402B" w:rsidRPr="00823EC4">
              <w:rPr>
                <w:b/>
                <w:bCs/>
                <w:i/>
                <w:iCs/>
                <w:noProof/>
                <w:lang w:val="fr-FR"/>
              </w:rPr>
              <w:t>« </w:t>
            </w:r>
            <w:r w:rsidRPr="00823EC4">
              <w:rPr>
                <w:b/>
                <w:bCs/>
                <w:i/>
                <w:iCs/>
                <w:noProof/>
                <w:lang w:val="fr-FR"/>
              </w:rPr>
              <w:t>ne sont pas</w:t>
            </w:r>
            <w:r w:rsidR="009D402B" w:rsidRPr="00823EC4">
              <w:rPr>
                <w:b/>
                <w:bCs/>
                <w:i/>
                <w:iCs/>
                <w:noProof/>
                <w:lang w:val="fr-FR"/>
              </w:rPr>
              <w:t> »</w:t>
            </w:r>
            <w:r w:rsidRPr="00823EC4">
              <w:rPr>
                <w:b/>
                <w:bCs/>
                <w:i/>
                <w:iCs/>
                <w:noProof/>
                <w:lang w:val="fr-FR"/>
              </w:rPr>
              <w:t>, selon le cas</w:t>
            </w:r>
            <w:r w:rsidRPr="0028492A">
              <w:rPr>
                <w:i/>
                <w:iCs/>
                <w:noProof/>
                <w:lang w:val="fr-FR"/>
              </w:rPr>
              <w:t>]</w:t>
            </w:r>
            <w:r w:rsidRPr="0028492A">
              <w:rPr>
                <w:noProof/>
                <w:lang w:val="fr-FR"/>
              </w:rPr>
              <w:t xml:space="preserve"> prévus.</w:t>
            </w:r>
          </w:p>
          <w:p w14:paraId="10F2AE1F" w14:textId="05567D3B"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EE763E">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823EC4">
              <w:rPr>
                <w:b/>
                <w:bCs/>
                <w:i/>
                <w:iCs/>
                <w:noProof/>
                <w:lang w:val="fr-FR"/>
              </w:rPr>
              <w:t xml:space="preserve">si des Travaux de </w:t>
            </w:r>
            <w:r w:rsidR="00EE763E" w:rsidRPr="00823EC4">
              <w:rPr>
                <w:b/>
                <w:bCs/>
                <w:i/>
                <w:iCs/>
                <w:noProof/>
                <w:lang w:val="fr-FR"/>
              </w:rPr>
              <w:t>R</w:t>
            </w:r>
            <w:r w:rsidRPr="00823EC4">
              <w:rPr>
                <w:b/>
                <w:bCs/>
                <w:i/>
                <w:iCs/>
                <w:noProof/>
                <w:lang w:val="fr-FR"/>
              </w:rPr>
              <w:t>éhabilitation sont prévus, insérer l’identification des sections de Route(s) objet de ces travaux</w:t>
            </w:r>
            <w:r w:rsidR="009D402B" w:rsidRPr="00823EC4">
              <w:rPr>
                <w:b/>
                <w:bCs/>
                <w:i/>
                <w:iCs/>
                <w:noProof/>
                <w:lang w:val="fr-FR"/>
              </w:rPr>
              <w:t> ;</w:t>
            </w:r>
            <w:r w:rsidRPr="00823EC4">
              <w:rPr>
                <w:b/>
                <w:bCs/>
                <w:i/>
                <w:iCs/>
                <w:noProof/>
                <w:lang w:val="fr-FR"/>
              </w:rPr>
              <w:t xml:space="preserve"> dans le cas contraire, insérer </w:t>
            </w:r>
            <w:r w:rsidR="009D402B" w:rsidRPr="00823EC4">
              <w:rPr>
                <w:b/>
                <w:bCs/>
                <w:i/>
                <w:iCs/>
                <w:noProof/>
                <w:lang w:val="fr-FR"/>
              </w:rPr>
              <w:t>« </w:t>
            </w:r>
            <w:r w:rsidRPr="00823EC4">
              <w:rPr>
                <w:b/>
                <w:bCs/>
                <w:i/>
                <w:iCs/>
                <w:noProof/>
                <w:lang w:val="fr-FR"/>
              </w:rPr>
              <w:t>Sans objet</w:t>
            </w:r>
            <w:r w:rsidR="009D402B" w:rsidRPr="00823EC4">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lastRenderedPageBreak/>
              <w:t>IS 1.1</w:t>
            </w:r>
          </w:p>
        </w:tc>
        <w:tc>
          <w:tcPr>
            <w:tcW w:w="7938" w:type="dxa"/>
            <w:tcBorders>
              <w:top w:val="single" w:sz="12" w:space="0" w:color="000000"/>
              <w:bottom w:val="single" w:sz="12" w:space="0" w:color="000000"/>
            </w:tcBorders>
          </w:tcPr>
          <w:p w14:paraId="10F2AE22" w14:textId="1760D9FC"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043205">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 xml:space="preserve">[insérer </w:t>
            </w:r>
            <w:r w:rsidR="009D402B" w:rsidRPr="0028492A">
              <w:rPr>
                <w:i/>
                <w:iCs/>
                <w:noProof/>
                <w:lang w:val="fr-FR"/>
              </w:rPr>
              <w:t>« </w:t>
            </w:r>
            <w:r w:rsidRPr="0028492A">
              <w:rPr>
                <w:i/>
                <w:iCs/>
                <w:noProof/>
                <w:lang w:val="fr-FR"/>
              </w:rPr>
              <w:t>sont</w:t>
            </w:r>
            <w:r w:rsidR="009D402B" w:rsidRPr="0028492A">
              <w:rPr>
                <w:i/>
                <w:iCs/>
                <w:noProof/>
                <w:lang w:val="fr-FR"/>
              </w:rPr>
              <w:t> »</w:t>
            </w:r>
            <w:r w:rsidRPr="0028492A">
              <w:rPr>
                <w:i/>
                <w:iCs/>
                <w:noProof/>
                <w:lang w:val="fr-FR"/>
              </w:rPr>
              <w:t xml:space="preserve"> ou </w:t>
            </w:r>
            <w:r w:rsidR="009D402B" w:rsidRPr="0028492A">
              <w:rPr>
                <w:i/>
                <w:iCs/>
                <w:noProof/>
                <w:lang w:val="fr-FR"/>
              </w:rPr>
              <w:t>« </w:t>
            </w:r>
            <w:r w:rsidRPr="0028492A">
              <w:rPr>
                <w:i/>
                <w:iCs/>
                <w:noProof/>
                <w:lang w:val="fr-FR"/>
              </w:rPr>
              <w:t>ne sont pas</w:t>
            </w:r>
            <w:r w:rsidR="009D402B" w:rsidRPr="0028492A">
              <w:rPr>
                <w:i/>
                <w:iCs/>
                <w:noProof/>
                <w:lang w:val="fr-FR"/>
              </w:rPr>
              <w:t> »</w:t>
            </w:r>
            <w:r w:rsidRPr="0028492A">
              <w:rPr>
                <w:i/>
                <w:iCs/>
                <w:noProof/>
                <w:lang w:val="fr-FR"/>
              </w:rPr>
              <w:t>, selon le cas]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5DC7CB3E" w:rsidR="00F468F0" w:rsidRPr="00F468F0" w:rsidRDefault="00F468F0" w:rsidP="00F468F0">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2AFE811E" w14:textId="700DD063"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10D55C4A" w:rsidR="00F468F0" w:rsidRPr="00F468F0" w:rsidRDefault="00F468F0" w:rsidP="00F468F0">
            <w:pPr>
              <w:tabs>
                <w:tab w:val="right" w:pos="7272"/>
              </w:tabs>
              <w:spacing w:before="120" w:after="12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140C99E8" w:rsidR="00411060" w:rsidRPr="00337B0F" w:rsidRDefault="00F468F0" w:rsidP="00337B0F">
            <w:pPr>
              <w:pStyle w:val="TOAHeading"/>
              <w:tabs>
                <w:tab w:val="clear" w:pos="9000"/>
                <w:tab w:val="clear" w:pos="9360"/>
                <w:tab w:val="right" w:pos="7848"/>
              </w:tabs>
              <w:suppressAutoHyphens w:val="0"/>
              <w:spacing w:before="60" w:after="60"/>
              <w:rPr>
                <w:iCs/>
              </w:rPr>
            </w:pPr>
            <w:r w:rsidRPr="00337B0F">
              <w:t>Le nombre maximum de members d’un GE sera</w:t>
            </w:r>
            <w:r w:rsidR="0032625C">
              <w:t xml:space="preserve"> </w:t>
            </w:r>
            <w:r w:rsidRPr="00337B0F">
              <w:t xml:space="preserve">: </w:t>
            </w:r>
            <w:r w:rsidR="00043205">
              <w:t>_______</w:t>
            </w:r>
            <w:r w:rsidR="0032625C">
              <w:t xml:space="preserve"> </w:t>
            </w:r>
            <w:r w:rsidRPr="00337B0F">
              <w:rPr>
                <w:i/>
                <w:iCs/>
              </w:rPr>
              <w:t>[</w:t>
            </w:r>
            <w:r w:rsidRPr="00823EC4">
              <w:rPr>
                <w:b/>
                <w:bCs/>
                <w:i/>
                <w:iCs/>
              </w:rPr>
              <w:t>insérer le nombre</w:t>
            </w:r>
            <w:r w:rsidRPr="00337B0F">
              <w:rPr>
                <w:i/>
                <w:iCs/>
              </w:rPr>
              <w:t>]</w:t>
            </w:r>
            <w:r w:rsidRPr="00337B0F">
              <w:t xml:space="preserve">  </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73CE215" w:rsidR="003C68A0" w:rsidRPr="0028492A" w:rsidRDefault="00F468F0" w:rsidP="00A10019">
            <w:pPr>
              <w:pStyle w:val="BodyText"/>
              <w:spacing w:before="60" w:after="60"/>
              <w:rPr>
                <w:i/>
              </w:rPr>
            </w:pPr>
            <w:r>
              <w:rPr>
                <w:i/>
                <w:iCs/>
              </w:rPr>
              <w:t xml:space="preserve">Cet Appel d’offres est ouvert aux Soumissionnaires pré-qualifiées. </w:t>
            </w:r>
            <w:r w:rsidR="003C68A0" w:rsidRPr="0028492A">
              <w:rPr>
                <w:i/>
                <w:iCs/>
              </w:rPr>
              <w:t>[</w:t>
            </w:r>
            <w:r w:rsidR="003C68A0" w:rsidRPr="00823EC4">
              <w:rPr>
                <w:b/>
                <w:bCs/>
                <w:i/>
                <w:iCs/>
              </w:rPr>
              <w:t>Dans les cas exceptionnels où une Pré qualification n'a pas eu lieu, indiquer que l'appel d’offres est ouvert à tous</w:t>
            </w:r>
            <w:r w:rsidR="00C33069" w:rsidRPr="00823EC4">
              <w:rPr>
                <w:b/>
                <w:bCs/>
                <w:i/>
                <w:iCs/>
              </w:rPr>
              <w:t xml:space="preserve"> </w:t>
            </w:r>
            <w:r w:rsidR="003C68A0" w:rsidRPr="00823EC4">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557B892F"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7E8ED052" w14:textId="77777777" w:rsidR="00EE763E" w:rsidRPr="003B369E" w:rsidRDefault="00EE763E" w:rsidP="00EE763E">
            <w:pPr>
              <w:tabs>
                <w:tab w:val="right" w:pos="7254"/>
              </w:tabs>
              <w:spacing w:before="120" w:after="120"/>
              <w:rPr>
                <w:bCs/>
              </w:rPr>
            </w:pPr>
            <w:r w:rsidRPr="00203156">
              <w:rPr>
                <w:lang w:val="fr"/>
              </w:rPr>
              <w:lastRenderedPageBreak/>
              <w:t>Page Web :</w:t>
            </w:r>
            <w:r>
              <w:rPr>
                <w:lang w:val="fr"/>
              </w:rPr>
              <w:t xml:space="preserve"> </w:t>
            </w:r>
            <w:r w:rsidRPr="00203156">
              <w:rPr>
                <w:b/>
                <w:i/>
                <w:lang w:val="fr"/>
              </w:rPr>
              <w:t>[au cas où cela est utilisé, identifie</w:t>
            </w:r>
            <w:r>
              <w:rPr>
                <w:b/>
                <w:i/>
                <w:lang w:val="fr"/>
              </w:rPr>
              <w:t xml:space="preserve">r </w:t>
            </w:r>
            <w:r w:rsidRPr="00785270">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p w14:paraId="10F2AE3E" w14:textId="2280B577" w:rsidR="00EE763E" w:rsidRPr="00823EC4" w:rsidRDefault="00EE763E" w:rsidP="00823EC4">
            <w:pPr>
              <w:spacing w:after="240"/>
            </w:pPr>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[insérer</w:t>
            </w:r>
            <w:r>
              <w:rPr>
                <w:b/>
                <w:i/>
                <w:iCs/>
                <w:lang w:val="fr"/>
              </w:rPr>
              <w:t>le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lastRenderedPageBreak/>
              <w:t>IS 7.4</w:t>
            </w:r>
          </w:p>
        </w:tc>
        <w:tc>
          <w:tcPr>
            <w:tcW w:w="7938" w:type="dxa"/>
            <w:tcBorders>
              <w:top w:val="single" w:sz="12" w:space="0" w:color="000000"/>
              <w:bottom w:val="single" w:sz="12" w:space="0" w:color="000000"/>
            </w:tcBorders>
          </w:tcPr>
          <w:p w14:paraId="10F2AE41" w14:textId="77777777"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823EC4">
              <w:rPr>
                <w:b/>
                <w:bCs/>
                <w:i/>
              </w:rPr>
              <w:t xml:space="preserve">[insérer </w:t>
            </w:r>
            <w:r w:rsidR="009D402B" w:rsidRPr="00823EC4">
              <w:rPr>
                <w:b/>
                <w:bCs/>
                <w:i/>
              </w:rPr>
              <w:t>« </w:t>
            </w:r>
            <w:r w:rsidRPr="00823EC4">
              <w:rPr>
                <w:b/>
                <w:bCs/>
                <w:i/>
              </w:rPr>
              <w:t>se tiendra</w:t>
            </w:r>
            <w:r w:rsidR="009D402B" w:rsidRPr="00823EC4">
              <w:rPr>
                <w:b/>
                <w:bCs/>
                <w:i/>
              </w:rPr>
              <w:t> »</w:t>
            </w:r>
            <w:r w:rsidRPr="00823EC4">
              <w:rPr>
                <w:b/>
                <w:bCs/>
                <w:i/>
              </w:rPr>
              <w:t xml:space="preserve"> et insérer la date, l’heure et le lieu si la réunion est prévue, en tenant en compte que la réunion devrait se tenir au plus tard quatre semaines avant la date limite de dépôt des offres.</w:t>
            </w:r>
            <w:r w:rsidR="00C33069" w:rsidRPr="00823EC4">
              <w:rPr>
                <w:b/>
                <w:bCs/>
                <w:i/>
              </w:rPr>
              <w:t xml:space="preserve"> </w:t>
            </w:r>
            <w:r w:rsidRPr="00823EC4">
              <w:rPr>
                <w:b/>
                <w:bCs/>
                <w:i/>
              </w:rPr>
              <w:t xml:space="preserve">Autrement, insérer </w:t>
            </w:r>
            <w:r w:rsidR="009D402B" w:rsidRPr="00823EC4">
              <w:rPr>
                <w:b/>
                <w:bCs/>
                <w:i/>
              </w:rPr>
              <w:t>« </w:t>
            </w:r>
            <w:r w:rsidRPr="00823EC4">
              <w:rPr>
                <w:b/>
                <w:bCs/>
                <w:i/>
              </w:rPr>
              <w:t>ne sera</w:t>
            </w:r>
            <w:r w:rsidR="0042521F" w:rsidRPr="00823EC4">
              <w:rPr>
                <w:b/>
                <w:bCs/>
                <w:i/>
              </w:rPr>
              <w:t xml:space="preserve"> </w:t>
            </w:r>
            <w:r w:rsidRPr="00823EC4">
              <w:rPr>
                <w:b/>
                <w:bCs/>
                <w:i/>
              </w:rPr>
              <w:t>pas</w:t>
            </w:r>
            <w:r w:rsidR="0042521F" w:rsidRPr="00823EC4">
              <w:rPr>
                <w:b/>
                <w:bCs/>
                <w:i/>
              </w:rPr>
              <w:t xml:space="preserve"> </w:t>
            </w:r>
            <w:r w:rsidRPr="00823EC4">
              <w:rPr>
                <w:b/>
                <w:bCs/>
                <w:i/>
              </w:rPr>
              <w:t>organisée</w:t>
            </w:r>
            <w:r w:rsidR="009D402B" w:rsidRPr="00823EC4">
              <w:rPr>
                <w:b/>
                <w:bCs/>
                <w:i/>
              </w:rPr>
              <w:t> »</w:t>
            </w:r>
            <w:r w:rsidRPr="00823EC4">
              <w:rPr>
                <w:b/>
                <w:bCs/>
                <w:i/>
              </w:rPr>
              <w:t xml:space="preserve"> et insérer </w:t>
            </w:r>
            <w:r w:rsidR="009D402B" w:rsidRPr="00823EC4">
              <w:rPr>
                <w:b/>
                <w:bCs/>
                <w:i/>
              </w:rPr>
              <w:t>« </w:t>
            </w:r>
            <w:r w:rsidRPr="00823EC4">
              <w:rPr>
                <w:b/>
                <w:bCs/>
                <w:i/>
              </w:rPr>
              <w:t>Non Applicable</w:t>
            </w:r>
            <w:r w:rsidR="009D402B" w:rsidRPr="00823EC4">
              <w:rPr>
                <w:b/>
                <w:bCs/>
                <w:i/>
              </w:rPr>
              <w:t> »</w:t>
            </w:r>
            <w:r w:rsidRPr="00823EC4">
              <w:rPr>
                <w:b/>
                <w:bCs/>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5CFFC33"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823EC4">
              <w:rPr>
                <w:b/>
                <w:bCs/>
                <w:i/>
              </w:rPr>
              <w:t xml:space="preserve">insérer </w:t>
            </w:r>
            <w:r w:rsidR="009D402B" w:rsidRPr="00823EC4">
              <w:rPr>
                <w:b/>
                <w:bCs/>
                <w:i/>
              </w:rPr>
              <w:t>« </w:t>
            </w:r>
            <w:r w:rsidRPr="00823EC4">
              <w:rPr>
                <w:b/>
                <w:bCs/>
                <w:i/>
              </w:rPr>
              <w:t>sera</w:t>
            </w:r>
            <w:r w:rsidR="009D402B" w:rsidRPr="00823EC4">
              <w:rPr>
                <w:b/>
                <w:bCs/>
                <w:i/>
              </w:rPr>
              <w:t> »</w:t>
            </w:r>
            <w:r w:rsidRPr="00823EC4">
              <w:rPr>
                <w:b/>
                <w:bCs/>
                <w:i/>
              </w:rPr>
              <w:t xml:space="preserve"> ou </w:t>
            </w:r>
            <w:r w:rsidR="009D402B" w:rsidRPr="00823EC4">
              <w:rPr>
                <w:b/>
                <w:bCs/>
                <w:i/>
              </w:rPr>
              <w:t>« </w:t>
            </w:r>
            <w:r w:rsidRPr="00823EC4">
              <w:rPr>
                <w:b/>
                <w:bCs/>
                <w:i/>
              </w:rPr>
              <w:t>ne sera pas</w:t>
            </w:r>
            <w:r w:rsidR="009D402B" w:rsidRPr="0028492A">
              <w:rPr>
                <w:i/>
              </w:rPr>
              <w:t> »</w:t>
            </w:r>
            <w:r w:rsidRPr="0028492A">
              <w:rPr>
                <w:i/>
              </w:rPr>
              <w:t>, selon le cas]</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77777777" w:rsidR="003C68A0" w:rsidRPr="0028492A" w:rsidRDefault="003C68A0" w:rsidP="00D71F12">
            <w:pPr>
              <w:pageBreakBefore/>
              <w:spacing w:before="60" w:after="60"/>
              <w:jc w:val="center"/>
              <w:rPr>
                <w:szCs w:val="18"/>
              </w:rPr>
            </w:pPr>
            <w:bookmarkStart w:id="470" w:name="_Toc494778811"/>
            <w:bookmarkStart w:id="471" w:name="_Toc499607150"/>
            <w:r w:rsidRPr="0028492A">
              <w:rPr>
                <w:b/>
                <w:szCs w:val="18"/>
              </w:rPr>
              <w:lastRenderedPageBreak/>
              <w:t>C</w:t>
            </w:r>
            <w:bookmarkStart w:id="472" w:name="_Toc476125071"/>
            <w:bookmarkStart w:id="473" w:name="_Toc490882561"/>
            <w:r w:rsidRPr="0028492A">
              <w:rPr>
                <w:b/>
                <w:szCs w:val="18"/>
              </w:rPr>
              <w:t>.</w:t>
            </w:r>
            <w:r w:rsidR="00C33069" w:rsidRPr="0028492A">
              <w:rPr>
                <w:b/>
                <w:szCs w:val="18"/>
              </w:rPr>
              <w:t xml:space="preserve"> </w:t>
            </w:r>
            <w:r w:rsidRPr="0028492A">
              <w:rPr>
                <w:b/>
                <w:szCs w:val="18"/>
              </w:rPr>
              <w:t>Préparation des offres</w:t>
            </w:r>
            <w:bookmarkEnd w:id="470"/>
            <w:bookmarkEnd w:id="471"/>
          </w:p>
        </w:tc>
        <w:bookmarkEnd w:id="472"/>
        <w:bookmarkEnd w:id="473"/>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77777777" w:rsidR="00F9614D" w:rsidRPr="0028492A" w:rsidRDefault="00411060" w:rsidP="00F9614D">
            <w:pPr>
              <w:tabs>
                <w:tab w:val="left" w:pos="7696"/>
              </w:tabs>
              <w:spacing w:before="60" w:after="60"/>
            </w:pPr>
            <w:r w:rsidRPr="0028492A">
              <w:t>La langue de l’offre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w:t>
            </w:r>
            <w:r w:rsidRPr="00823EC4">
              <w:rPr>
                <w:b/>
                <w:bCs/>
                <w:i/>
                <w:iCs/>
              </w:rPr>
              <w:t xml:space="preserve">insérer </w:t>
            </w:r>
            <w:r w:rsidR="009D402B" w:rsidRPr="00823EC4">
              <w:rPr>
                <w:b/>
                <w:bCs/>
                <w:i/>
                <w:iCs/>
              </w:rPr>
              <w:t>« </w:t>
            </w:r>
            <w:r w:rsidRPr="00823EC4">
              <w:rPr>
                <w:b/>
                <w:bCs/>
                <w:i/>
                <w:iCs/>
              </w:rPr>
              <w:t>Anglais</w:t>
            </w:r>
            <w:r w:rsidR="009D402B" w:rsidRPr="00823EC4">
              <w:rPr>
                <w:b/>
                <w:bCs/>
                <w:i/>
                <w:iCs/>
              </w:rPr>
              <w:t> »</w:t>
            </w:r>
            <w:r w:rsidRPr="00823EC4">
              <w:rPr>
                <w:b/>
                <w:bCs/>
                <w:i/>
                <w:iCs/>
              </w:rPr>
              <w:t xml:space="preserve">, </w:t>
            </w:r>
            <w:r w:rsidR="009D402B" w:rsidRPr="00823EC4">
              <w:rPr>
                <w:b/>
                <w:bCs/>
                <w:i/>
                <w:iCs/>
              </w:rPr>
              <w:t>« </w:t>
            </w:r>
            <w:r w:rsidRPr="00823EC4">
              <w:rPr>
                <w:b/>
                <w:bCs/>
                <w:i/>
                <w:iCs/>
              </w:rPr>
              <w:t>Espagnol</w:t>
            </w:r>
            <w:r w:rsidR="009D402B" w:rsidRPr="00823EC4">
              <w:rPr>
                <w:b/>
                <w:bCs/>
                <w:i/>
                <w:iCs/>
              </w:rPr>
              <w:t> »</w:t>
            </w:r>
            <w:r w:rsidRPr="00823EC4">
              <w:rPr>
                <w:b/>
                <w:bCs/>
                <w:i/>
                <w:iCs/>
              </w:rPr>
              <w:t xml:space="preserve">, ou </w:t>
            </w:r>
            <w:r w:rsidR="009D402B" w:rsidRPr="00823EC4">
              <w:rPr>
                <w:b/>
                <w:bCs/>
                <w:i/>
                <w:iCs/>
              </w:rPr>
              <w:t>« </w:t>
            </w:r>
            <w:r w:rsidRPr="00823EC4">
              <w:rPr>
                <w:b/>
                <w:bCs/>
                <w:i/>
                <w:iCs/>
              </w:rPr>
              <w:t>Français</w:t>
            </w:r>
            <w:r w:rsidR="009D402B" w:rsidRPr="00823EC4">
              <w:rPr>
                <w:b/>
                <w:bCs/>
                <w:i/>
                <w:iCs/>
              </w:rPr>
              <w:t> »</w:t>
            </w:r>
            <w:r w:rsidR="00CF649F" w:rsidRPr="0028492A">
              <w:rPr>
                <w:i/>
                <w:iCs/>
              </w:rPr>
              <w:t>]</w:t>
            </w:r>
          </w:p>
          <w:p w14:paraId="10F2AE4C" w14:textId="370AFD08" w:rsidR="00411060" w:rsidRPr="00823EC4" w:rsidRDefault="00411060" w:rsidP="00A10019">
            <w:pPr>
              <w:tabs>
                <w:tab w:val="right" w:pos="7254"/>
              </w:tabs>
              <w:spacing w:before="60" w:after="60"/>
              <w:rPr>
                <w:b/>
                <w:bCs/>
                <w:i/>
              </w:rPr>
            </w:pPr>
            <w:r w:rsidRPr="00823EC4">
              <w:rPr>
                <w:b/>
                <w:bCs/>
                <w:i/>
                <w:iCs/>
              </w:rPr>
              <w:t>[</w:t>
            </w:r>
            <w:r w:rsidRPr="00823EC4">
              <w:rPr>
                <w:b/>
                <w:bCs/>
                <w:i/>
              </w:rPr>
              <w:t>Note</w:t>
            </w:r>
            <w:r w:rsidR="009D402B" w:rsidRPr="00823EC4">
              <w:rPr>
                <w:b/>
                <w:bCs/>
                <w:i/>
              </w:rPr>
              <w:t> :</w:t>
            </w:r>
            <w:r w:rsidRPr="00823EC4">
              <w:rPr>
                <w:b/>
                <w:bCs/>
                <w:i/>
              </w:rPr>
              <w:t xml:space="preserve"> après accord de la Banque, le </w:t>
            </w:r>
            <w:r w:rsidR="00C44BFC" w:rsidRPr="00823EC4">
              <w:rPr>
                <w:b/>
                <w:bCs/>
                <w:i/>
              </w:rPr>
              <w:t>Maître d’Ouvrage</w:t>
            </w:r>
            <w:r w:rsidRPr="00823EC4">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823EC4">
              <w:rPr>
                <w:b/>
                <w:bCs/>
                <w:i/>
              </w:rPr>
              <w:br/>
            </w:r>
            <w:r w:rsidRPr="00823EC4">
              <w:rPr>
                <w:b/>
                <w:bCs/>
                <w:i/>
              </w:rPr>
              <w:t>sera incluse</w:t>
            </w:r>
            <w:r w:rsidR="009D402B" w:rsidRPr="00823EC4">
              <w:rPr>
                <w:b/>
                <w:bCs/>
                <w:i/>
              </w:rPr>
              <w:t> :</w:t>
            </w:r>
            <w:r w:rsidR="00CF649F" w:rsidRPr="00823EC4">
              <w:rPr>
                <w:b/>
                <w:bCs/>
                <w:i/>
              </w:rPr>
              <w:t>]</w:t>
            </w:r>
          </w:p>
          <w:p w14:paraId="10F2AE4D" w14:textId="716E11CC"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823EC4">
              <w:rPr>
                <w:b/>
                <w:bCs/>
                <w:i/>
              </w:rPr>
              <w:t>[insérer la langue nationale ou la langue utilisée pour les transactions commerciales</w:t>
            </w:r>
            <w:r w:rsidR="00EE763E">
              <w:rPr>
                <w:b/>
                <w:bCs/>
                <w:i/>
              </w:rPr>
              <w:t xml:space="preserve">, ajouter </w:t>
            </w:r>
            <w:r w:rsidR="00EE763E" w:rsidRPr="00785270">
              <w:rPr>
                <w:i/>
              </w:rPr>
              <w:t>« et en ________________</w:t>
            </w:r>
            <w:r w:rsidR="00EE763E">
              <w:rPr>
                <w:i/>
              </w:rPr>
              <w:t> » [</w:t>
            </w:r>
            <w:r w:rsidR="00EE763E" w:rsidRPr="00823EC4">
              <w:rPr>
                <w:b/>
                <w:bCs/>
                <w:i/>
              </w:rPr>
              <w:t>insérer la seconde langue nationale ou la seconde langue utilisée pour les transactions commerciales</w:t>
            </w:r>
            <w:r w:rsidR="00EE763E" w:rsidRPr="003826B6">
              <w:rPr>
                <w:i/>
              </w:rPr>
              <w:t>].</w:t>
            </w:r>
          </w:p>
          <w:p w14:paraId="1DF8BEB5" w14:textId="77777777" w:rsidR="004D4F03" w:rsidRDefault="00D72C82" w:rsidP="00D72C82">
            <w:pPr>
              <w:tabs>
                <w:tab w:val="right" w:pos="7254"/>
              </w:tabs>
              <w:spacing w:before="60" w:after="60"/>
            </w:pPr>
            <w:r w:rsidRPr="0028492A">
              <w:t xml:space="preserve">Le Soumissionnaire peut, à son choix, formuler son offre dans l’une ou l’autre des langues indiquées ci avant, en utilisant une langue seulement. </w:t>
            </w:r>
          </w:p>
          <w:p w14:paraId="10F2AE4E" w14:textId="6075B049" w:rsidR="00D72C82" w:rsidRPr="0028492A" w:rsidRDefault="00D72C82" w:rsidP="00D72C82">
            <w:pPr>
              <w:tabs>
                <w:tab w:val="right" w:pos="7254"/>
              </w:tabs>
              <w:spacing w:before="60" w:after="60"/>
            </w:pPr>
            <w:r w:rsidRPr="0028492A">
              <w:t xml:space="preserve">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524CC8C4" w14:textId="61F8473F" w:rsidR="004D4F03" w:rsidRDefault="00D72C82" w:rsidP="00D72C82">
            <w:pPr>
              <w:tabs>
                <w:tab w:val="right" w:pos="7254"/>
              </w:tabs>
              <w:spacing w:before="60" w:after="60"/>
              <w:rPr>
                <w:szCs w:val="24"/>
              </w:rPr>
            </w:pPr>
            <w:r w:rsidRPr="0028492A">
              <w:rPr>
                <w:szCs w:val="24"/>
              </w:rPr>
              <w:t>Toute correspondance sera échangée en</w:t>
            </w:r>
            <w:r w:rsidR="004D4F03">
              <w:rPr>
                <w:szCs w:val="24"/>
              </w:rPr>
              <w:t xml:space="preserve"> ______</w:t>
            </w:r>
            <w:r w:rsidRPr="0028492A">
              <w:rPr>
                <w:szCs w:val="24"/>
              </w:rPr>
              <w:t xml:space="preserve"> </w:t>
            </w:r>
            <w:r w:rsidRPr="0028492A">
              <w:rPr>
                <w:i/>
                <w:szCs w:val="24"/>
              </w:rPr>
              <w:t>[</w:t>
            </w:r>
            <w:r w:rsidRPr="00823EC4">
              <w:rPr>
                <w:b/>
                <w:bCs/>
                <w:i/>
                <w:szCs w:val="24"/>
              </w:rPr>
              <w:t>indiquer une seule langue</w:t>
            </w:r>
            <w:r w:rsidRPr="0028492A">
              <w:rPr>
                <w:i/>
                <w:szCs w:val="24"/>
              </w:rPr>
              <w:t>]</w:t>
            </w:r>
            <w:r w:rsidRPr="0028492A">
              <w:rPr>
                <w:szCs w:val="24"/>
              </w:rPr>
              <w:t xml:space="preserve">. </w:t>
            </w:r>
          </w:p>
          <w:p w14:paraId="10F2AE4F" w14:textId="0FB7920C" w:rsidR="003C68A0" w:rsidRPr="0028492A" w:rsidRDefault="00D72C82" w:rsidP="00D72C82">
            <w:pPr>
              <w:tabs>
                <w:tab w:val="right" w:pos="7254"/>
              </w:tabs>
              <w:spacing w:before="60" w:after="60"/>
            </w:pPr>
            <w:r w:rsidRPr="0028492A">
              <w:rPr>
                <w:szCs w:val="24"/>
              </w:rPr>
              <w:t>La langue de traduction des documents complémentaires et imprimés fournis par le Soumissionnaire sera</w:t>
            </w:r>
            <w:r w:rsidR="004D4F03">
              <w:rPr>
                <w:szCs w:val="24"/>
              </w:rPr>
              <w:t xml:space="preserve"> en ________________</w:t>
            </w:r>
            <w:r w:rsidRPr="0028492A">
              <w:rPr>
                <w:szCs w:val="24"/>
              </w:rPr>
              <w:t xml:space="preserve"> </w:t>
            </w:r>
            <w:r w:rsidRPr="0028492A">
              <w:rPr>
                <w:i/>
                <w:szCs w:val="24"/>
              </w:rPr>
              <w:t>[</w:t>
            </w:r>
            <w:r w:rsidRPr="00823EC4">
              <w:rPr>
                <w:b/>
                <w:bCs/>
                <w:i/>
                <w:szCs w:val="24"/>
              </w:rPr>
              <w:t>indiquer une seule langue</w:t>
            </w:r>
            <w:r w:rsidRPr="0028492A">
              <w:rPr>
                <w:i/>
                <w:szCs w:val="24"/>
              </w:rPr>
              <w:t>].</w:t>
            </w:r>
          </w:p>
        </w:tc>
      </w:tr>
      <w:tr w:rsidR="003C68A0" w:rsidRPr="0028492A" w14:paraId="10F2AE60" w14:textId="77777777" w:rsidTr="00A10019">
        <w:tc>
          <w:tcPr>
            <w:tcW w:w="1560" w:type="dxa"/>
            <w:tcBorders>
              <w:top w:val="single" w:sz="8" w:space="0" w:color="000000"/>
              <w:bottom w:val="single" w:sz="8" w:space="0" w:color="000000"/>
            </w:tcBorders>
          </w:tcPr>
          <w:p w14:paraId="10F2AE51" w14:textId="7997522A" w:rsidR="003C68A0" w:rsidRPr="0028492A" w:rsidRDefault="003C68A0" w:rsidP="00A10019">
            <w:pPr>
              <w:spacing w:before="60" w:after="60"/>
              <w:rPr>
                <w:b/>
              </w:rPr>
            </w:pPr>
            <w:r w:rsidRPr="0028492A">
              <w:rPr>
                <w:b/>
              </w:rPr>
              <w:t>IS 11.</w:t>
            </w:r>
            <w:r w:rsidR="00043205">
              <w:rPr>
                <w:b/>
              </w:rPr>
              <w:t>2</w:t>
            </w:r>
            <w:r w:rsidRPr="0028492A">
              <w:rPr>
                <w:b/>
              </w:rPr>
              <w:t xml:space="preserve"> (</w:t>
            </w:r>
            <w:r w:rsidR="00F468F0">
              <w:rPr>
                <w:b/>
              </w:rPr>
              <w:t>i</w:t>
            </w:r>
            <w:r w:rsidRPr="0028492A">
              <w:rPr>
                <w:b/>
              </w:rPr>
              <w:t>)</w:t>
            </w:r>
          </w:p>
        </w:tc>
        <w:tc>
          <w:tcPr>
            <w:tcW w:w="7938" w:type="dxa"/>
            <w:tcBorders>
              <w:top w:val="single" w:sz="8" w:space="0" w:color="000000"/>
              <w:bottom w:val="single" w:sz="8" w:space="0" w:color="000000"/>
            </w:tcBorders>
          </w:tcPr>
          <w:p w14:paraId="10F2AE52" w14:textId="3D38093F" w:rsidR="00A46C8C" w:rsidRPr="0028492A" w:rsidRDefault="003C68A0" w:rsidP="008A7D84">
            <w:pPr>
              <w:tabs>
                <w:tab w:val="right" w:pos="7254"/>
              </w:tabs>
              <w:spacing w:before="60" w:after="120"/>
              <w:rPr>
                <w:b/>
                <w:i/>
              </w:rPr>
            </w:pPr>
            <w:r w:rsidRPr="0028492A">
              <w:t>Le Soumissionnaire devra joindre à son offre les autres documents suivants</w:t>
            </w:r>
            <w:r w:rsidR="009D402B" w:rsidRPr="0028492A">
              <w:t> :</w:t>
            </w:r>
            <w:r w:rsidR="00CF649F" w:rsidRPr="0028492A">
              <w:t xml:space="preserve"> </w:t>
            </w:r>
            <w:r w:rsidRPr="0028492A">
              <w:rPr>
                <w:b/>
                <w:i/>
              </w:rPr>
              <w:t>[Indiquer ici tout document qui ne figure pas déjà à la clause 11.</w:t>
            </w:r>
            <w:r w:rsidR="00043205">
              <w:rPr>
                <w:b/>
                <w:i/>
              </w:rPr>
              <w:t>2</w:t>
            </w:r>
            <w:r w:rsidRPr="0028492A">
              <w:rPr>
                <w:b/>
                <w:i/>
              </w:rPr>
              <w:t xml:space="preserve"> des IS et qui doit obligatoirement être joint à l’offre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5A8CD66D" w:rsidR="00A46C8C" w:rsidRPr="0028492A" w:rsidRDefault="00A46C8C" w:rsidP="002C5970">
            <w:pPr>
              <w:tabs>
                <w:tab w:val="right" w:pos="7254"/>
              </w:tabs>
              <w:spacing w:before="120"/>
              <w:rPr>
                <w:b/>
              </w:rPr>
            </w:pPr>
            <w:r w:rsidRPr="0028492A">
              <w:rPr>
                <w:b/>
              </w:rPr>
              <w:t>Code de conduite (ES)</w:t>
            </w:r>
            <w:r w:rsidR="001A6A40">
              <w:rPr>
                <w:b/>
              </w:rPr>
              <w:t xml:space="preserve"> pour le Personnel de l’Entrepreneur</w:t>
            </w:r>
          </w:p>
          <w:p w14:paraId="79E8A42D" w14:textId="42791F31" w:rsidR="004E019E" w:rsidRPr="00E04F53" w:rsidRDefault="004E019E" w:rsidP="002C5970">
            <w:pPr>
              <w:spacing w:before="120"/>
              <w:rPr>
                <w14:textOutline w14:w="9525" w14:cap="rnd" w14:cmpd="sng" w14:algn="ctr">
                  <w14:noFill/>
                  <w14:prstDash w14:val="solid"/>
                  <w14:bevel/>
                </w14:textOutline>
              </w:rPr>
            </w:pPr>
            <w:bookmarkStart w:id="474"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Code de conduite qui s’appliquera au </w:t>
            </w:r>
            <w:r w:rsidRPr="00C76366">
              <w:rPr>
                <w:lang w:val="fr"/>
              </w:rPr>
              <w:t>personnel de l’</w:t>
            </w:r>
            <w:r>
              <w:rPr>
                <w:lang w:val="fr"/>
              </w:rPr>
              <w:t>E</w:t>
            </w:r>
            <w:r w:rsidRPr="00C76366">
              <w:rPr>
                <w:lang w:val="fr"/>
              </w:rPr>
              <w:t>ntrepreneur (tel que défini</w:t>
            </w:r>
            <w:r>
              <w:rPr>
                <w:lang w:val="fr"/>
              </w:rPr>
              <w:t xml:space="preserve"> dans la</w:t>
            </w:r>
            <w:r>
              <w:rPr>
                <w:color w:val="000000" w:themeColor="text1"/>
                <w:lang w:val="fr"/>
              </w:rPr>
              <w:t xml:space="preserve"> sous-clause </w:t>
            </w:r>
            <w:r w:rsidRPr="00091763">
              <w:rPr>
                <w:color w:val="000000" w:themeColor="text1"/>
                <w:lang w:val="fr"/>
              </w:rPr>
              <w:t>1.1</w:t>
            </w:r>
            <w:r>
              <w:rPr>
                <w:lang w:val="fr"/>
              </w:rPr>
              <w:t xml:space="preserve"> </w:t>
            </w:r>
            <w:r>
              <w:rPr>
                <w:color w:val="000000" w:themeColor="text1"/>
                <w:lang w:val="fr"/>
              </w:rPr>
              <w:t xml:space="preserve">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C76366">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sauf que 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 spécifiques.</w:t>
            </w:r>
            <w:bookmarkEnd w:id="474"/>
          </w:p>
          <w:p w14:paraId="10F2AE56" w14:textId="7902FE53" w:rsidR="00A46C8C" w:rsidRPr="0028492A" w:rsidRDefault="00A46C8C" w:rsidP="00337B0F">
            <w:pPr>
              <w:spacing w:before="120" w:after="120"/>
              <w:jc w:val="left"/>
              <w:rPr>
                <w:b/>
                <w:iCs/>
              </w:rPr>
            </w:pPr>
            <w:r w:rsidRPr="0028492A">
              <w:rPr>
                <w:b/>
                <w:iCs/>
              </w:rPr>
              <w:t xml:space="preserve">Stratégies de </w:t>
            </w:r>
            <w:r w:rsidR="004E019E">
              <w:rPr>
                <w:b/>
                <w:iCs/>
              </w:rPr>
              <w:t>gestion</w:t>
            </w:r>
            <w:r w:rsidRPr="0028492A">
              <w:rPr>
                <w:b/>
                <w:iCs/>
              </w:rPr>
              <w:t xml:space="preserve"> et plans de mise en œuvre </w:t>
            </w:r>
            <w:r w:rsidR="00EE763E">
              <w:rPr>
                <w:b/>
                <w:iCs/>
              </w:rPr>
              <w:t xml:space="preserve">(SGPM) </w:t>
            </w:r>
            <w:r w:rsidR="004E019E">
              <w:rPr>
                <w:b/>
                <w:iCs/>
              </w:rPr>
              <w:t xml:space="preserve">pour la </w:t>
            </w:r>
            <w:r w:rsidRPr="0028492A">
              <w:rPr>
                <w:b/>
                <w:iCs/>
              </w:rPr>
              <w:t>gestion</w:t>
            </w:r>
            <w:r w:rsidR="004E019E">
              <w:rPr>
                <w:b/>
                <w:iCs/>
              </w:rPr>
              <w:t xml:space="preserve"> </w:t>
            </w:r>
            <w:r w:rsidRPr="0028492A">
              <w:rPr>
                <w:b/>
                <w:iCs/>
              </w:rPr>
              <w:t>des</w:t>
            </w:r>
            <w:r w:rsidR="004E019E">
              <w:rPr>
                <w:b/>
                <w:iCs/>
              </w:rPr>
              <w:t xml:space="preserve"> risques ES</w:t>
            </w:r>
          </w:p>
          <w:p w14:paraId="10F2AE57" w14:textId="3BAE6056" w:rsidR="00A46C8C" w:rsidRPr="0028492A" w:rsidRDefault="00A46C8C" w:rsidP="00195894">
            <w:pPr>
              <w:spacing w:before="120" w:after="60"/>
              <w:rPr>
                <w:iCs/>
              </w:rPr>
            </w:pPr>
            <w:r w:rsidRPr="0028492A">
              <w:rPr>
                <w:iCs/>
              </w:rPr>
              <w:lastRenderedPageBreak/>
              <w:t xml:space="preserve">Le Soumissionnaire devra soumettre les stratégies de </w:t>
            </w:r>
            <w:r w:rsidR="004E019E">
              <w:rPr>
                <w:iCs/>
              </w:rPr>
              <w:t>gestion</w:t>
            </w:r>
            <w:r w:rsidRPr="0028492A">
              <w:rPr>
                <w:iCs/>
              </w:rPr>
              <w:t xml:space="preserve"> et plans </w:t>
            </w:r>
            <w:r w:rsidR="004E019E" w:rsidRPr="0028492A">
              <w:rPr>
                <w:iCs/>
              </w:rPr>
              <w:t xml:space="preserve">de mise en œuvre </w:t>
            </w:r>
            <w:r w:rsidR="004E019E">
              <w:rPr>
                <w:iCs/>
              </w:rPr>
              <w:t>pour la</w:t>
            </w:r>
            <w:r w:rsidR="004E019E" w:rsidRPr="0028492A">
              <w:rPr>
                <w:iCs/>
              </w:rPr>
              <w:t xml:space="preserve"> gestion des risques majeurs </w:t>
            </w:r>
            <w:r w:rsidR="004E019E">
              <w:rPr>
                <w:iCs/>
              </w:rPr>
              <w:t xml:space="preserve">suivant </w:t>
            </w:r>
            <w:r w:rsidR="004E019E" w:rsidRPr="0028492A">
              <w:rPr>
                <w:iCs/>
              </w:rPr>
              <w:t>dans</w:t>
            </w:r>
            <w:r w:rsidR="00043205">
              <w:rPr>
                <w:iCs/>
              </w:rPr>
              <w:t xml:space="preserve"> </w:t>
            </w:r>
            <w:r w:rsidRPr="0028492A">
              <w:rPr>
                <w:iCs/>
              </w:rPr>
              <w:t>le domaine environnemental</w:t>
            </w:r>
            <w:r w:rsidR="004E019E">
              <w:rPr>
                <w:iCs/>
              </w:rPr>
              <w:t xml:space="preserve"> et</w:t>
            </w:r>
            <w:r w:rsidRPr="0028492A">
              <w:rPr>
                <w:iCs/>
              </w:rPr>
              <w:t xml:space="preserve"> social</w:t>
            </w:r>
            <w:r w:rsidR="004E019E">
              <w:rPr>
                <w:iCs/>
              </w:rPr>
              <w:t xml:space="preserve"> </w:t>
            </w:r>
            <w:r w:rsidRPr="0028492A">
              <w:rPr>
                <w:iCs/>
              </w:rPr>
              <w:t>(ES</w:t>
            </w:r>
            <w:r w:rsidR="004E019E">
              <w:rPr>
                <w:iCs/>
              </w:rPr>
              <w:t>)</w:t>
            </w:r>
            <w:r w:rsidR="009D402B" w:rsidRPr="0028492A">
              <w:rPr>
                <w:iCs/>
              </w:rPr>
              <w:t> :</w:t>
            </w:r>
          </w:p>
          <w:p w14:paraId="10F2AE58" w14:textId="6DECE377" w:rsidR="00A46C8C" w:rsidRPr="0028492A" w:rsidRDefault="00A46C8C" w:rsidP="00195894">
            <w:pPr>
              <w:spacing w:before="120" w:after="60"/>
              <w:rPr>
                <w:i/>
                <w:iCs/>
              </w:rPr>
            </w:pPr>
            <w:r w:rsidRPr="0028492A">
              <w:rPr>
                <w:i/>
                <w:iCs/>
              </w:rPr>
              <w:t>[</w:t>
            </w:r>
            <w:r w:rsidRPr="0028492A">
              <w:rPr>
                <w:b/>
                <w:bCs/>
                <w:i/>
                <w:iCs/>
              </w:rPr>
              <w:t>Note</w:t>
            </w:r>
            <w:r w:rsidR="009D402B" w:rsidRPr="0028492A">
              <w:rPr>
                <w:b/>
                <w:bCs/>
                <w:i/>
                <w:iCs/>
              </w:rPr>
              <w:t> :</w:t>
            </w:r>
            <w:r w:rsidRPr="0028492A">
              <w:rPr>
                <w:i/>
                <w:iCs/>
              </w:rPr>
              <w:t xml:space="preserve"> insérer l’intitulé de chacun des plans et risques spécifiques</w:t>
            </w:r>
            <w:r w:rsidR="00906D9A">
              <w:rPr>
                <w:i/>
                <w:iCs/>
              </w:rPr>
              <w:t xml:space="preserve"> découlant de l évaluation environementale et sociale</w:t>
            </w:r>
            <w:r w:rsidRPr="0028492A">
              <w:rPr>
                <w:i/>
                <w:iCs/>
              </w:rPr>
              <w:t>]</w:t>
            </w:r>
            <w:r w:rsidR="009D402B" w:rsidRPr="0028492A">
              <w:rPr>
                <w:i/>
                <w:iCs/>
              </w:rPr>
              <w:t> :</w:t>
            </w:r>
          </w:p>
          <w:p w14:paraId="1E573E92" w14:textId="7809E46E" w:rsidR="00906D9A" w:rsidRPr="00823EC4" w:rsidRDefault="00A46C8C" w:rsidP="00823EC4">
            <w:pPr>
              <w:spacing w:before="120" w:after="60"/>
              <w:ind w:left="360"/>
              <w:rPr>
                <w:i/>
                <w:szCs w:val="24"/>
              </w:rPr>
            </w:pPr>
            <w:r w:rsidRPr="00823EC4">
              <w:rPr>
                <w:i/>
                <w:szCs w:val="24"/>
              </w:rPr>
              <w:t xml:space="preserve">[par ex. </w:t>
            </w:r>
            <w:r w:rsidR="00906D9A" w:rsidRPr="00823EC4">
              <w:rPr>
                <w:i/>
                <w:szCs w:val="24"/>
              </w:rPr>
              <w:t>Le p</w:t>
            </w:r>
            <w:r w:rsidRPr="00823EC4">
              <w:rPr>
                <w:i/>
                <w:szCs w:val="24"/>
              </w:rPr>
              <w:t xml:space="preserve">lan </w:t>
            </w:r>
            <w:r w:rsidR="00906D9A" w:rsidRPr="00823EC4">
              <w:rPr>
                <w:i/>
                <w:szCs w:val="24"/>
              </w:rPr>
              <w:t>de prévention et rémédiation dans le domaine de l’Exploitation et Abus sexuels (EAS) ]</w:t>
            </w:r>
          </w:p>
          <w:p w14:paraId="10F2AE5F" w14:textId="6E642A08" w:rsidR="003C68A0" w:rsidRPr="00823EC4" w:rsidRDefault="00906D9A" w:rsidP="00823EC4">
            <w:pPr>
              <w:spacing w:before="120" w:after="60"/>
              <w:ind w:left="360"/>
              <w:jc w:val="left"/>
              <w:rPr>
                <w:i/>
                <w:szCs w:val="24"/>
              </w:rPr>
            </w:pPr>
            <w:r w:rsidRPr="00823EC4">
              <w:rPr>
                <w:i/>
                <w:szCs w:val="24"/>
              </w:rPr>
              <w:t xml:space="preserve">[par ex. Le plan </w:t>
            </w:r>
            <w:r w:rsidR="00A46C8C" w:rsidRPr="00823EC4">
              <w:rPr>
                <w:i/>
                <w:szCs w:val="24"/>
              </w:rPr>
              <w:t>de Gestion de la circulation afin d’assurer la sécurité des communautés locales eu égard au trafic généré par le chantier]</w:t>
            </w:r>
          </w:p>
        </w:tc>
      </w:tr>
      <w:tr w:rsidR="003C68A0" w:rsidRPr="0028492A" w14:paraId="10F2AE64" w14:textId="77777777" w:rsidTr="00A10019">
        <w:tc>
          <w:tcPr>
            <w:tcW w:w="1560" w:type="dxa"/>
            <w:tcBorders>
              <w:top w:val="single" w:sz="8" w:space="0" w:color="000000"/>
              <w:left w:val="single" w:sz="12" w:space="0" w:color="000000"/>
              <w:bottom w:val="single" w:sz="8" w:space="0" w:color="000000"/>
            </w:tcBorders>
          </w:tcPr>
          <w:p w14:paraId="10F2AE61" w14:textId="77777777" w:rsidR="003C68A0" w:rsidRPr="0028492A" w:rsidRDefault="003C68A0" w:rsidP="00D72C82">
            <w:pPr>
              <w:spacing w:before="60" w:after="60"/>
              <w:rPr>
                <w:b/>
              </w:rPr>
            </w:pPr>
            <w:r w:rsidRPr="0028492A">
              <w:rPr>
                <w:b/>
              </w:rPr>
              <w:lastRenderedPageBreak/>
              <w:t>IS 13.1</w:t>
            </w:r>
          </w:p>
        </w:tc>
        <w:tc>
          <w:tcPr>
            <w:tcW w:w="7938" w:type="dxa"/>
            <w:tcBorders>
              <w:top w:val="single" w:sz="8" w:space="0" w:color="000000"/>
              <w:bottom w:val="single" w:sz="8" w:space="0" w:color="000000"/>
              <w:right w:val="single" w:sz="12" w:space="0" w:color="000000"/>
            </w:tcBorders>
          </w:tcPr>
          <w:p w14:paraId="10F2AE62" w14:textId="77777777" w:rsidR="003C68A0" w:rsidRPr="0028492A" w:rsidRDefault="003C68A0" w:rsidP="008A7D84">
            <w:pPr>
              <w:pageBreakBefore/>
              <w:spacing w:before="60" w:after="60"/>
              <w:rPr>
                <w:i/>
              </w:rPr>
            </w:pPr>
            <w:r w:rsidRPr="0028492A">
              <w:rPr>
                <w:i/>
              </w:rPr>
              <w:t>[Si le Maître d’Ouvrage souhaite permettre des variantes, il devra l’indiquer explicitement dans les DPAO, comme indiqué ci-après. Dans le cas contraire, ne rien indiquer]</w:t>
            </w:r>
          </w:p>
          <w:p w14:paraId="10F2AE63" w14:textId="26ADC010" w:rsidR="003C68A0" w:rsidRPr="0028492A" w:rsidRDefault="009D402B" w:rsidP="004F1BDF">
            <w:pPr>
              <w:pageBreakBefore/>
              <w:tabs>
                <w:tab w:val="left" w:pos="3160"/>
              </w:tabs>
              <w:spacing w:before="60" w:after="60"/>
            </w:pPr>
            <w:r w:rsidRPr="0028492A">
              <w:t>« </w:t>
            </w:r>
            <w:r w:rsidR="003C68A0" w:rsidRPr="0028492A">
              <w:t xml:space="preserve">Des variantes </w:t>
            </w:r>
            <w:r w:rsidR="004F1BDF" w:rsidRPr="0028492A">
              <w:rPr>
                <w:u w:val="single"/>
              </w:rPr>
              <w:tab/>
            </w:r>
            <w:r w:rsidR="004F1BDF" w:rsidRPr="0028492A">
              <w:t xml:space="preserve"> </w:t>
            </w:r>
            <w:r w:rsidR="004F1BDF" w:rsidRPr="0028492A">
              <w:rPr>
                <w:i/>
                <w:iCs/>
              </w:rPr>
              <w:t>[</w:t>
            </w:r>
            <w:r w:rsidR="00DF117E" w:rsidRPr="00DF117E">
              <w:rPr>
                <w:b/>
                <w:bCs/>
                <w:i/>
                <w:iCs/>
              </w:rPr>
              <w:t xml:space="preserve">insérer </w:t>
            </w:r>
            <w:r w:rsidR="004D4F03">
              <w:rPr>
                <w:b/>
                <w:bCs/>
                <w:i/>
                <w:iCs/>
              </w:rPr>
              <w:t>« </w:t>
            </w:r>
            <w:r w:rsidR="003C68A0" w:rsidRPr="00DF117E">
              <w:rPr>
                <w:b/>
                <w:bCs/>
                <w:i/>
                <w:iCs/>
              </w:rPr>
              <w:t>s</w:t>
            </w:r>
            <w:r w:rsidR="00DF117E" w:rsidRPr="00DF117E">
              <w:rPr>
                <w:b/>
                <w:bCs/>
                <w:i/>
                <w:iCs/>
              </w:rPr>
              <w:t>er</w:t>
            </w:r>
            <w:r w:rsidR="003C68A0" w:rsidRPr="00DF117E">
              <w:rPr>
                <w:b/>
                <w:bCs/>
                <w:i/>
                <w:iCs/>
              </w:rPr>
              <w:t>ont</w:t>
            </w:r>
            <w:r w:rsidR="004D4F03">
              <w:rPr>
                <w:b/>
                <w:bCs/>
                <w:i/>
                <w:iCs/>
              </w:rPr>
              <w:t> »</w:t>
            </w:r>
            <w:r w:rsidR="004F1BDF" w:rsidRPr="0028492A">
              <w:rPr>
                <w:i/>
                <w:iCs/>
              </w:rPr>
              <w:t>]</w:t>
            </w:r>
            <w:r w:rsidR="003C68A0" w:rsidRPr="0028492A">
              <w:rPr>
                <w:i/>
                <w:iCs/>
              </w:rPr>
              <w:t xml:space="preserve"> </w:t>
            </w:r>
            <w:r w:rsidR="003C68A0" w:rsidRPr="0028492A">
              <w:t>permises</w:t>
            </w:r>
            <w:r w:rsidR="004D4F03">
              <w:t>.</w:t>
            </w:r>
          </w:p>
        </w:tc>
      </w:tr>
      <w:tr w:rsidR="003C68A0" w:rsidRPr="0028492A" w14:paraId="10F2AE69" w14:textId="77777777" w:rsidTr="00A10019">
        <w:tc>
          <w:tcPr>
            <w:tcW w:w="1560" w:type="dxa"/>
            <w:tcBorders>
              <w:top w:val="single" w:sz="8" w:space="0" w:color="000000"/>
              <w:left w:val="single" w:sz="12" w:space="0" w:color="000000"/>
              <w:bottom w:val="single" w:sz="8" w:space="0" w:color="000000"/>
            </w:tcBorders>
          </w:tcPr>
          <w:p w14:paraId="10F2AE65" w14:textId="77777777" w:rsidR="003C68A0" w:rsidRPr="0028492A" w:rsidRDefault="003C68A0" w:rsidP="00A10019">
            <w:pPr>
              <w:spacing w:before="60" w:after="60"/>
              <w:rPr>
                <w:b/>
              </w:rPr>
            </w:pPr>
            <w:r w:rsidRPr="0028492A">
              <w:rPr>
                <w:b/>
              </w:rPr>
              <w:t>IS 13.2</w:t>
            </w:r>
          </w:p>
        </w:tc>
        <w:tc>
          <w:tcPr>
            <w:tcW w:w="7938" w:type="dxa"/>
            <w:tcBorders>
              <w:top w:val="single" w:sz="8" w:space="0" w:color="000000"/>
              <w:bottom w:val="single" w:sz="8" w:space="0" w:color="000000"/>
              <w:right w:val="single" w:sz="12" w:space="0" w:color="000000"/>
            </w:tcBorders>
          </w:tcPr>
          <w:p w14:paraId="10F2AE66" w14:textId="77777777" w:rsidR="00195894" w:rsidRPr="0028492A" w:rsidRDefault="00195894" w:rsidP="00195894">
            <w:pPr>
              <w:spacing w:before="60" w:after="60"/>
              <w:rPr>
                <w:i/>
              </w:rPr>
            </w:pPr>
            <w:r w:rsidRPr="0028492A">
              <w:rPr>
                <w:i/>
              </w:rPr>
              <w:t xml:space="preserve">Si le Maître d’Ouvrage souhaite permettre des variantes portant sur les délais au titre de la clause 13.2 des IS, il devra l’indiquer explicitement dans les DPAO, comme indiqué ci-après et insérer : </w:t>
            </w:r>
          </w:p>
          <w:p w14:paraId="10F2AE67" w14:textId="7BBD1D44" w:rsidR="00195894" w:rsidRPr="0028492A" w:rsidRDefault="00195894" w:rsidP="00195894">
            <w:pPr>
              <w:spacing w:before="60" w:after="60"/>
            </w:pPr>
            <w:r w:rsidRPr="0028492A">
              <w:t xml:space="preserve">« Des variantes portant sur le délai d’exécution pour atteindre les Niveaux de Service exigés et pour la réalisation des Travaux de </w:t>
            </w:r>
            <w:r w:rsidR="00043205">
              <w:t>R</w:t>
            </w:r>
            <w:r w:rsidRPr="0028492A">
              <w:t>éhabilitation et/ou d’</w:t>
            </w:r>
            <w:r w:rsidR="00043205">
              <w:t>A</w:t>
            </w:r>
            <w:r w:rsidRPr="0028492A">
              <w:t>mélioration</w:t>
            </w:r>
            <w:r w:rsidR="000761D6">
              <w:t xml:space="preserve"> _________________ </w:t>
            </w:r>
            <w:r w:rsidR="000761D6" w:rsidRPr="00DC11B7">
              <w:rPr>
                <w:i/>
                <w:iCs/>
              </w:rPr>
              <w:t>[insérer « seront »</w:t>
            </w:r>
            <w:r w:rsidR="00DF117E" w:rsidRPr="00DC11B7">
              <w:rPr>
                <w:i/>
                <w:iCs/>
              </w:rPr>
              <w:t xml:space="preserve"> </w:t>
            </w:r>
            <w:r w:rsidR="000761D6" w:rsidRPr="00DC11B7">
              <w:rPr>
                <w:i/>
                <w:iCs/>
              </w:rPr>
              <w:t>o</w:t>
            </w:r>
            <w:r w:rsidR="00DF117E" w:rsidRPr="00DC11B7">
              <w:rPr>
                <w:i/>
                <w:iCs/>
              </w:rPr>
              <w:t xml:space="preserve">u </w:t>
            </w:r>
            <w:r w:rsidR="000761D6" w:rsidRPr="00DC11B7">
              <w:rPr>
                <w:i/>
                <w:iCs/>
              </w:rPr>
              <w:t>« ne seront pas »]</w:t>
            </w:r>
            <w:r w:rsidR="000761D6">
              <w:t xml:space="preserve"> permises.</w:t>
            </w:r>
          </w:p>
          <w:p w14:paraId="7A924DAA" w14:textId="04CC2125" w:rsidR="000761D6" w:rsidRDefault="000761D6" w:rsidP="00195894">
            <w:pPr>
              <w:spacing w:before="60" w:after="60"/>
              <w:rPr>
                <w:i/>
              </w:rPr>
            </w:pPr>
            <w:r>
              <w:rPr>
                <w:i/>
              </w:rPr>
              <w:t>[</w:t>
            </w:r>
            <w:r w:rsidR="00195894" w:rsidRPr="0028492A">
              <w:rPr>
                <w:i/>
              </w:rPr>
              <w:t>La disposition ci-dessus sera incluse, avec les délais appropriés, lorsque le Maître d’Ouvrage escompte des avantages nets d’un délai d’exécution fixé par le soumissionnaire dans un créneau proposé par le Maître d’Ouvrage</w:t>
            </w:r>
            <w:r w:rsidR="00DF117E">
              <w:rPr>
                <w:i/>
              </w:rPr>
              <w:t xml:space="preserve"> </w:t>
            </w:r>
            <w:r w:rsidR="00195894" w:rsidRPr="0028492A">
              <w:rPr>
                <w:i/>
              </w:rPr>
              <w:t>; elle peut être également retenue dans le cas de lots groupés.</w:t>
            </w:r>
            <w:r>
              <w:rPr>
                <w:i/>
              </w:rPr>
              <w:t>]</w:t>
            </w:r>
          </w:p>
          <w:p w14:paraId="10F2AE68" w14:textId="55656CE1" w:rsidR="003C68A0" w:rsidRPr="00DF117E" w:rsidRDefault="00195894" w:rsidP="00195894">
            <w:pPr>
              <w:spacing w:before="60" w:after="60"/>
              <w:rPr>
                <w:iCs/>
              </w:rPr>
            </w:pPr>
            <w:r w:rsidRPr="00DF117E">
              <w:rPr>
                <w:iCs/>
              </w:rPr>
              <w:t xml:space="preserve">Si </w:t>
            </w:r>
            <w:r w:rsidR="00DF117E" w:rsidRPr="00DF117E">
              <w:rPr>
                <w:iCs/>
              </w:rPr>
              <w:t>les varia</w:t>
            </w:r>
            <w:r w:rsidR="00DF117E">
              <w:rPr>
                <w:iCs/>
              </w:rPr>
              <w:t>n</w:t>
            </w:r>
            <w:r w:rsidR="00DF117E" w:rsidRPr="00DF117E">
              <w:rPr>
                <w:iCs/>
              </w:rPr>
              <w:t>tes portant sur les délais sont autorisées</w:t>
            </w:r>
            <w:r w:rsidRPr="00DF117E">
              <w:rPr>
                <w:iCs/>
              </w:rPr>
              <w:t>, le Maître d’Ouvrage devra également prévoir une disposition correspondante dans la Section III du DAO</w:t>
            </w:r>
            <w:r w:rsidR="00DF117E" w:rsidRPr="00DF117E">
              <w:rPr>
                <w:iCs/>
              </w:rPr>
              <w:t xml:space="preserve"> – Critères d’Evaluation et Qualification</w:t>
            </w:r>
            <w:r w:rsidRPr="00DF117E">
              <w:rPr>
                <w:iCs/>
              </w:rPr>
              <w:t>.</w:t>
            </w:r>
          </w:p>
        </w:tc>
      </w:tr>
      <w:tr w:rsidR="003C68A0" w:rsidRPr="0028492A" w14:paraId="10F2AE6E" w14:textId="77777777" w:rsidTr="00A10019">
        <w:tc>
          <w:tcPr>
            <w:tcW w:w="1560" w:type="dxa"/>
            <w:tcBorders>
              <w:top w:val="single" w:sz="8" w:space="0" w:color="000000"/>
              <w:left w:val="single" w:sz="12" w:space="0" w:color="000000"/>
              <w:bottom w:val="single" w:sz="8" w:space="0" w:color="000000"/>
            </w:tcBorders>
          </w:tcPr>
          <w:p w14:paraId="10F2AE6A" w14:textId="77777777" w:rsidR="003C68A0" w:rsidRPr="0028492A" w:rsidRDefault="003C68A0" w:rsidP="00A10019">
            <w:pPr>
              <w:spacing w:before="60" w:after="60"/>
              <w:rPr>
                <w:b/>
              </w:rPr>
            </w:pPr>
            <w:r w:rsidRPr="0028492A">
              <w:rPr>
                <w:b/>
              </w:rPr>
              <w:t>IS 13.4</w:t>
            </w:r>
          </w:p>
        </w:tc>
        <w:tc>
          <w:tcPr>
            <w:tcW w:w="7938" w:type="dxa"/>
            <w:tcBorders>
              <w:top w:val="single" w:sz="8" w:space="0" w:color="000000"/>
              <w:bottom w:val="single" w:sz="8" w:space="0" w:color="000000"/>
              <w:right w:val="single" w:sz="12" w:space="0" w:color="000000"/>
            </w:tcBorders>
          </w:tcPr>
          <w:p w14:paraId="10F2AE6B" w14:textId="6B91EC7A" w:rsidR="00195894" w:rsidRPr="0028492A" w:rsidRDefault="00195894" w:rsidP="00195894">
            <w:pPr>
              <w:spacing w:before="60" w:after="60"/>
              <w:rPr>
                <w:i/>
              </w:rPr>
            </w:pPr>
            <w:r w:rsidRPr="0028492A">
              <w:rPr>
                <w:i/>
              </w:rPr>
              <w:t>Si le Maître d’Ouvrage souhaite permettre des variantes techniques pour les Travaux de</w:t>
            </w:r>
            <w:r w:rsidR="00043205">
              <w:rPr>
                <w:i/>
              </w:rPr>
              <w:t xml:space="preserve"> R</w:t>
            </w:r>
            <w:r w:rsidRPr="0028492A">
              <w:rPr>
                <w:i/>
              </w:rPr>
              <w:t>éhabilitation et/ou d’</w:t>
            </w:r>
            <w:r w:rsidR="00043205">
              <w:rPr>
                <w:i/>
              </w:rPr>
              <w:t>A</w:t>
            </w:r>
            <w:r w:rsidRPr="0028492A">
              <w:rPr>
                <w:i/>
              </w:rPr>
              <w:t xml:space="preserve">mélioration, il devra l’indiquer explicitement dans les DPAO, comme indiqué et insérer : </w:t>
            </w:r>
          </w:p>
          <w:p w14:paraId="76870EB8" w14:textId="533A0415" w:rsidR="000761D6" w:rsidRDefault="000761D6" w:rsidP="00195894">
            <w:pPr>
              <w:spacing w:before="60" w:after="60"/>
            </w:pPr>
            <w:r>
              <w:t xml:space="preserve">________________________ </w:t>
            </w:r>
            <w:r w:rsidRPr="00337B0F">
              <w:rPr>
                <w:i/>
                <w:iCs/>
              </w:rPr>
              <w:t>[liste des parties de</w:t>
            </w:r>
            <w:r w:rsidR="004D4F03">
              <w:rPr>
                <w:i/>
                <w:iCs/>
              </w:rPr>
              <w:t>s</w:t>
            </w:r>
            <w:r w:rsidRPr="00337B0F">
              <w:rPr>
                <w:i/>
                <w:iCs/>
              </w:rPr>
              <w:t xml:space="preserve"> </w:t>
            </w:r>
            <w:r w:rsidR="004D4F03">
              <w:rPr>
                <w:i/>
                <w:iCs/>
              </w:rPr>
              <w:t>T</w:t>
            </w:r>
            <w:r w:rsidRPr="00337B0F">
              <w:rPr>
                <w:i/>
                <w:iCs/>
              </w:rPr>
              <w:t>ravaux].</w:t>
            </w:r>
            <w:r>
              <w:t xml:space="preserve"> </w:t>
            </w:r>
          </w:p>
          <w:p w14:paraId="10F2AE6D" w14:textId="5829FE01" w:rsidR="003C68A0" w:rsidRPr="0028492A" w:rsidRDefault="006D41EC" w:rsidP="00195894">
            <w:pPr>
              <w:spacing w:before="60" w:after="60"/>
              <w:rPr>
                <w:b/>
              </w:rPr>
            </w:pPr>
            <w:r>
              <w:t>Si des variantes techniques sont permises, la méthode d’évaluation devra être spécifiée à la Section III, Critères d’Evaluation et de Qualification.</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77777777" w:rsidR="003C68A0" w:rsidRPr="0028492A" w:rsidRDefault="003C68A0" w:rsidP="00A10019">
            <w:pPr>
              <w:spacing w:before="60" w:after="60"/>
              <w:rPr>
                <w:b/>
              </w:rPr>
            </w:pPr>
            <w:r w:rsidRPr="0028492A">
              <w:rPr>
                <w:b/>
              </w:rPr>
              <w:t>IS 14.5</w:t>
            </w:r>
          </w:p>
        </w:tc>
        <w:tc>
          <w:tcPr>
            <w:tcW w:w="7938" w:type="dxa"/>
            <w:tcBorders>
              <w:top w:val="single" w:sz="8" w:space="0" w:color="000000"/>
              <w:bottom w:val="single" w:sz="8" w:space="0" w:color="000000"/>
            </w:tcBorders>
          </w:tcPr>
          <w:p w14:paraId="10F2AE70" w14:textId="77777777"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lastRenderedPageBreak/>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77777777" w:rsidR="003C68A0" w:rsidRPr="0028492A" w:rsidRDefault="003C68A0" w:rsidP="00A10019">
            <w:pPr>
              <w:tabs>
                <w:tab w:val="right" w:pos="7434"/>
              </w:tabs>
              <w:spacing w:before="60" w:after="60"/>
              <w:rPr>
                <w:b/>
              </w:rPr>
            </w:pPr>
            <w:r w:rsidRPr="0028492A">
              <w:rPr>
                <w:b/>
              </w:rPr>
              <w:lastRenderedPageBreak/>
              <w:t>IS 15.1</w:t>
            </w:r>
          </w:p>
        </w:tc>
        <w:tc>
          <w:tcPr>
            <w:tcW w:w="7938" w:type="dxa"/>
            <w:tcBorders>
              <w:top w:val="single" w:sz="8" w:space="0" w:color="000000"/>
              <w:bottom w:val="single" w:sz="8" w:space="0" w:color="000000"/>
            </w:tcBorders>
          </w:tcPr>
          <w:p w14:paraId="10F2AE74" w14:textId="42E4D9D3" w:rsidR="002643FF" w:rsidRPr="0028492A" w:rsidRDefault="002643FF" w:rsidP="002643FF">
            <w:pPr>
              <w:tabs>
                <w:tab w:val="left" w:pos="540"/>
              </w:tabs>
              <w:spacing w:before="60" w:after="60"/>
              <w:ind w:right="34"/>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3D9DDB37" w:rsidR="002643FF" w:rsidRPr="0028492A" w:rsidRDefault="00DF117E" w:rsidP="002643FF">
            <w:pPr>
              <w:spacing w:before="60" w:after="60"/>
              <w:jc w:val="left"/>
              <w:rPr>
                <w:b/>
              </w:rPr>
            </w:pPr>
            <w:r>
              <w:rPr>
                <w:b/>
              </w:rPr>
              <w:t xml:space="preserve">IS 15.1 </w:t>
            </w:r>
            <w:r w:rsidR="002643FF" w:rsidRPr="002C5970">
              <w:rPr>
                <w:b/>
                <w:u w:val="single"/>
              </w:rPr>
              <w:t>Option A</w:t>
            </w:r>
            <w:r w:rsidR="002643FF" w:rsidRPr="0028492A">
              <w:rPr>
                <w:b/>
              </w:rPr>
              <w:t xml:space="preserve">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0BBD1EFA" w:rsidR="002643FF" w:rsidRPr="0028492A" w:rsidRDefault="002643FF" w:rsidP="002643FF">
            <w:pPr>
              <w:tabs>
                <w:tab w:val="left" w:pos="540"/>
              </w:tabs>
              <w:spacing w:before="60" w:after="60"/>
              <w:ind w:right="34"/>
            </w:pPr>
            <w:r w:rsidRPr="0028492A">
              <w:t>Le Soumissionnaire libellera les prix unitaires du Bordereau des prix et les prix du D</w:t>
            </w:r>
            <w:r w:rsidR="004402FA">
              <w:t>evis</w:t>
            </w:r>
            <w:r w:rsidRPr="0028492A">
              <w:t xml:space="preserve"> quantitatif et estimatif de la manière suivante :</w:t>
            </w:r>
          </w:p>
          <w:p w14:paraId="10F2AE7B" w14:textId="65A5C387" w:rsidR="002643FF" w:rsidRPr="0028492A" w:rsidRDefault="002643FF" w:rsidP="004D3832">
            <w:pPr>
              <w:numPr>
                <w:ilvl w:val="0"/>
                <w:numId w:val="35"/>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4D3832">
            <w:pPr>
              <w:numPr>
                <w:ilvl w:val="0"/>
                <w:numId w:val="35"/>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77777777" w:rsidR="00DF117E" w:rsidRDefault="00DF117E" w:rsidP="002643FF">
            <w:pPr>
              <w:spacing w:before="60" w:after="60"/>
              <w:jc w:val="left"/>
              <w:rPr>
                <w:b/>
              </w:rPr>
            </w:pPr>
            <w:r>
              <w:rPr>
                <w:b/>
              </w:rPr>
              <w:t>IS15.1</w:t>
            </w:r>
          </w:p>
          <w:p w14:paraId="10F2AE7E" w14:textId="79A8FBF0" w:rsidR="002643FF" w:rsidRPr="0028492A" w:rsidRDefault="002643FF" w:rsidP="002643FF">
            <w:pPr>
              <w:spacing w:before="60" w:after="60"/>
              <w:jc w:val="left"/>
              <w:rPr>
                <w:b/>
              </w:rPr>
            </w:pPr>
            <w:r w:rsidRPr="002C5970">
              <w:rPr>
                <w:b/>
                <w:u w:val="single"/>
              </w:rPr>
              <w:t>Option B</w:t>
            </w:r>
            <w:r w:rsidRPr="0028492A">
              <w:rPr>
                <w:b/>
              </w:rPr>
              <w:t xml:space="preserve">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715A1C0F" w:rsidR="002643FF" w:rsidRPr="0028492A" w:rsidRDefault="002643FF" w:rsidP="002643FF">
            <w:pPr>
              <w:tabs>
                <w:tab w:val="left" w:pos="540"/>
              </w:tabs>
              <w:spacing w:before="60" w:after="60"/>
              <w:ind w:right="34"/>
            </w:pPr>
            <w:r w:rsidRPr="0028492A">
              <w:t>Le Soumissionnaire libellera séparément les prix unitaires du Bordereau des prix et les prix du D</w:t>
            </w:r>
            <w:r w:rsidR="004402FA">
              <w:t>evis</w:t>
            </w:r>
            <w:r w:rsidRPr="0028492A">
              <w:t xml:space="preserve"> quantitatif et estimatif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77777777" w:rsidR="003C68A0" w:rsidRPr="0028492A" w:rsidRDefault="003C68A0" w:rsidP="00A10019">
            <w:pPr>
              <w:spacing w:before="60" w:after="60"/>
              <w:rPr>
                <w:b/>
              </w:rPr>
            </w:pPr>
            <w:r w:rsidRPr="0028492A">
              <w:rPr>
                <w:b/>
              </w:rPr>
              <w:t>IS 18.1</w:t>
            </w:r>
          </w:p>
        </w:tc>
        <w:tc>
          <w:tcPr>
            <w:tcW w:w="7938" w:type="dxa"/>
            <w:tcBorders>
              <w:top w:val="single" w:sz="8" w:space="0" w:color="000000"/>
              <w:bottom w:val="single" w:sz="8" w:space="0" w:color="000000"/>
            </w:tcBorders>
          </w:tcPr>
          <w:p w14:paraId="10F2AE85" w14:textId="7B1F8C6C" w:rsidR="00FF08AC" w:rsidRPr="00823EC4" w:rsidRDefault="003C68A0" w:rsidP="003A65A5">
            <w:pPr>
              <w:tabs>
                <w:tab w:val="left" w:pos="6420"/>
              </w:tabs>
              <w:spacing w:before="60" w:after="60"/>
              <w:rPr>
                <w:b/>
                <w:bCs/>
                <w:i/>
                <w:iCs/>
              </w:rPr>
            </w:pPr>
            <w:r w:rsidRPr="0028492A">
              <w:t xml:space="preserve">La période de validité de l’offre sera de </w:t>
            </w:r>
            <w:r w:rsidR="003A65A5" w:rsidRPr="0028492A">
              <w:rPr>
                <w:u w:val="single"/>
              </w:rPr>
              <w:tab/>
            </w:r>
            <w:r w:rsidR="003A65A5" w:rsidRPr="0028492A">
              <w:rPr>
                <w:i/>
              </w:rPr>
              <w:t xml:space="preserve"> </w:t>
            </w:r>
            <w:r w:rsidRPr="00823EC4">
              <w:rPr>
                <w:b/>
                <w:bCs/>
                <w:i/>
              </w:rPr>
              <w:t>[Indiquer un nombre de jours réaliste pour procéder à l’évaluation des offres, obtenir les approbations nécessaires, y compris la non</w:t>
            </w:r>
            <w:r w:rsidR="00DF117E" w:rsidRPr="00823EC4">
              <w:rPr>
                <w:b/>
                <w:bCs/>
                <w:i/>
              </w:rPr>
              <w:t>-</w:t>
            </w:r>
            <w:r w:rsidRPr="00823EC4">
              <w:rPr>
                <w:b/>
                <w:bCs/>
                <w:i/>
              </w:rPr>
              <w:t>objection de la Banque mondiale</w:t>
            </w:r>
            <w:r w:rsidR="00FF08AC" w:rsidRPr="00823EC4">
              <w:rPr>
                <w:b/>
                <w:bCs/>
                <w:i/>
              </w:rPr>
              <w:t xml:space="preserve"> (en cas de revue préalable)</w:t>
            </w:r>
            <w:r w:rsidRPr="00823EC4">
              <w:rPr>
                <w:b/>
                <w:bCs/>
                <w:i/>
              </w:rPr>
              <w:t xml:space="preserve">, et procéder à la notification de l’attribution du Marché. </w:t>
            </w:r>
            <w:r w:rsidR="007E351A" w:rsidRPr="00823EC4">
              <w:rPr>
                <w:b/>
                <w:bCs/>
                <w:i/>
                <w:iCs/>
              </w:rPr>
              <w:t>[</w:t>
            </w:r>
            <w:r w:rsidR="00FF08AC" w:rsidRPr="00823EC4">
              <w:rPr>
                <w:b/>
                <w:bCs/>
                <w:i/>
                <w:iCs/>
              </w:rPr>
              <w:t xml:space="preserve">Comme indiqué à l’article 18.1 des IS, s’il faut étendre la date, par </w:t>
            </w:r>
            <w:r w:rsidR="00FF08AC" w:rsidRPr="00823EC4">
              <w:rPr>
                <w:b/>
                <w:bCs/>
                <w:i/>
                <w:iCs/>
              </w:rPr>
              <w:lastRenderedPageBreak/>
              <w:t xml:space="preserve">exemple </w:t>
            </w:r>
            <w:r w:rsidR="007E351A" w:rsidRPr="00823EC4">
              <w:rPr>
                <w:b/>
                <w:bCs/>
                <w:i/>
                <w:iCs/>
              </w:rPr>
              <w:t xml:space="preserve">au cas où </w:t>
            </w:r>
            <w:r w:rsidR="00FF08AC" w:rsidRPr="00823EC4">
              <w:rPr>
                <w:b/>
                <w:bCs/>
                <w:i/>
              </w:rPr>
              <w:t>la date limite de remise des offres est significativement prorogée par le Maître d’Ouvrage, la date révisée de validité de l’offre sera spécifiée conformément à l’article 8 des IS.</w:t>
            </w:r>
            <w:r w:rsidR="007E351A" w:rsidRPr="00823EC4">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77777777" w:rsidR="00B0722C" w:rsidRPr="0028492A" w:rsidRDefault="00B0722C" w:rsidP="00B0722C">
            <w:pPr>
              <w:spacing w:before="60" w:after="60"/>
              <w:rPr>
                <w:b/>
              </w:rPr>
            </w:pPr>
            <w:r w:rsidRPr="0028492A">
              <w:rPr>
                <w:b/>
              </w:rPr>
              <w:lastRenderedPageBreak/>
              <w:t>IS 18.3 (a)</w:t>
            </w:r>
          </w:p>
        </w:tc>
        <w:tc>
          <w:tcPr>
            <w:tcW w:w="7938" w:type="dxa"/>
            <w:tcBorders>
              <w:top w:val="single" w:sz="8" w:space="0" w:color="000000"/>
              <w:bottom w:val="single" w:sz="8" w:space="0" w:color="000000"/>
            </w:tcBorders>
          </w:tcPr>
          <w:p w14:paraId="10F2AE89" w14:textId="0A52B523" w:rsidR="00B0722C" w:rsidRPr="00823EC4" w:rsidRDefault="00B0722C" w:rsidP="00B0722C">
            <w:pPr>
              <w:tabs>
                <w:tab w:val="right" w:pos="7254"/>
              </w:tabs>
              <w:spacing w:before="60" w:after="60"/>
              <w:rPr>
                <w:b/>
                <w:bCs/>
                <w:i/>
                <w:highlight w:val="yellow"/>
              </w:rPr>
            </w:pPr>
            <w:r w:rsidRPr="0028492A">
              <w:t xml:space="preserve">Dans le cas d’un marché à prix ferme, le Montant du marché sera le Montant de l’Offre actualisée de la manière suivante : </w:t>
            </w:r>
            <w:r w:rsidR="00EE763E">
              <w:t>___________________</w:t>
            </w:r>
            <w:r w:rsidRPr="00823EC4">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77777777" w:rsidR="00134F77" w:rsidRPr="0028492A" w:rsidRDefault="00134F77" w:rsidP="00134F77">
            <w:pPr>
              <w:spacing w:before="60" w:after="60"/>
              <w:rPr>
                <w:b/>
              </w:rPr>
            </w:pPr>
            <w:r w:rsidRPr="0028492A">
              <w:rPr>
                <w:b/>
              </w:rPr>
              <w:t>IS 19.1</w:t>
            </w:r>
          </w:p>
        </w:tc>
        <w:tc>
          <w:tcPr>
            <w:tcW w:w="7938" w:type="dxa"/>
            <w:tcBorders>
              <w:top w:val="single" w:sz="8" w:space="0" w:color="000000"/>
              <w:bottom w:val="single" w:sz="8" w:space="0" w:color="000000"/>
            </w:tcBorders>
          </w:tcPr>
          <w:p w14:paraId="4EDACDD9" w14:textId="037942EC" w:rsidR="00134F77" w:rsidRPr="00CA0C54" w:rsidRDefault="00134F77" w:rsidP="00134F77">
            <w:pPr>
              <w:tabs>
                <w:tab w:val="right" w:pos="7254"/>
              </w:tabs>
              <w:spacing w:before="60" w:after="60"/>
              <w:rPr>
                <w:b/>
                <w:bCs/>
                <w:i/>
                <w:szCs w:val="24"/>
              </w:rPr>
            </w:pPr>
            <w:r w:rsidRPr="00CA0C54">
              <w:rPr>
                <w:b/>
                <w:bCs/>
                <w:i/>
                <w:szCs w:val="24"/>
              </w:rPr>
              <w:t xml:space="preserve">[Si une </w:t>
            </w:r>
            <w:r w:rsidR="0032625C">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n’est pas exigée et vice versa.]</w:t>
            </w:r>
          </w:p>
          <w:p w14:paraId="20432A6C" w14:textId="4546FF3B"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insérer « est » ou « n’est pas »</w:t>
            </w:r>
            <w:r w:rsidRPr="00CA0C54">
              <w:rPr>
                <w:i/>
                <w:szCs w:val="24"/>
              </w:rPr>
              <w:t>] requise.</w:t>
            </w:r>
          </w:p>
          <w:p w14:paraId="7FCD81D4" w14:textId="7503638B" w:rsidR="00134F77" w:rsidRPr="00CA0C54" w:rsidRDefault="00134F77" w:rsidP="00134F77">
            <w:pPr>
              <w:tabs>
                <w:tab w:val="right" w:pos="7254"/>
              </w:tabs>
              <w:spacing w:before="60" w:after="6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6D8D42EA" w14:textId="322317F0"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sidR="00E940DE">
              <w:rPr>
                <w:szCs w:val="24"/>
              </w:rPr>
              <w:t>e l</w:t>
            </w:r>
            <w:r w:rsidR="0032625C">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sidR="00E940DE">
              <w:rPr>
                <w:iCs/>
                <w:szCs w:val="24"/>
              </w:rPr>
              <w:t>e l’Offre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2DEEA408" w:rsidR="00134F77" w:rsidRPr="007F1EED" w:rsidRDefault="00134F77" w:rsidP="00134F77">
            <w:pPr>
              <w:tabs>
                <w:tab w:val="right" w:pos="7254"/>
              </w:tabs>
              <w:spacing w:before="60" w:after="60"/>
              <w:rPr>
                <w:i/>
                <w:iCs/>
                <w:szCs w:val="24"/>
              </w:rPr>
            </w:pPr>
            <w:r w:rsidRPr="007F1EED">
              <w:rPr>
                <w:b/>
                <w:bCs/>
                <w:i/>
                <w:iCs/>
                <w:szCs w:val="24"/>
              </w:rPr>
              <w:t>[Si une Garantie d</w:t>
            </w:r>
            <w:r w:rsidR="00E940DE">
              <w:rPr>
                <w:b/>
                <w:bCs/>
                <w:i/>
                <w:iCs/>
                <w:szCs w:val="24"/>
              </w:rPr>
              <w:t>e l’Offre</w:t>
            </w:r>
            <w:r w:rsidRPr="007F1EED">
              <w:rPr>
                <w:b/>
                <w:bCs/>
                <w:i/>
                <w:iCs/>
                <w:szCs w:val="24"/>
              </w:rPr>
              <w:t xml:space="preserve"> est exigée, insérer le</w:t>
            </w:r>
            <w:r>
              <w:rPr>
                <w:i/>
                <w:iCs/>
                <w:szCs w:val="24"/>
              </w:rPr>
              <w:t xml:space="preserve"> </w:t>
            </w:r>
            <w:r>
              <w:rPr>
                <w:b/>
                <w:bCs/>
                <w:i/>
                <w:iCs/>
                <w:szCs w:val="24"/>
              </w:rPr>
              <w:t>montant et la monnaie de la Garantie d</w:t>
            </w:r>
            <w:r w:rsidR="00E940DE">
              <w:rPr>
                <w:b/>
                <w:bCs/>
                <w:i/>
                <w:iCs/>
                <w:szCs w:val="24"/>
              </w:rPr>
              <w:t>e l’Offre</w:t>
            </w:r>
            <w:r>
              <w:rPr>
                <w:b/>
                <w:bCs/>
                <w:i/>
                <w:iCs/>
                <w:szCs w:val="24"/>
              </w:rPr>
              <w:t xml:space="preserve">. Autrement insérer « pas applicable »,] </w:t>
            </w:r>
            <w:r w:rsidRPr="00CA0C54">
              <w:rPr>
                <w:b/>
                <w:bCs/>
                <w:i/>
                <w:iCs/>
                <w:szCs w:val="24"/>
              </w:rPr>
              <w:t xml:space="preserve">[Dans le cas de lots, insérer le montant de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pour chacun des lots]</w:t>
            </w:r>
          </w:p>
          <w:p w14:paraId="10F2AE91" w14:textId="72823435" w:rsidR="00134F77" w:rsidRPr="007E351A" w:rsidRDefault="00134F77" w:rsidP="007E351A">
            <w:pPr>
              <w:tabs>
                <w:tab w:val="right" w:pos="7254"/>
              </w:tabs>
              <w:spacing w:before="60" w:after="60"/>
              <w:ind w:right="43"/>
              <w:rPr>
                <w:b/>
                <w:bCs/>
                <w:szCs w:val="24"/>
              </w:rPr>
            </w:pPr>
            <w:r w:rsidRPr="00CA0C54">
              <w:rPr>
                <w:b/>
                <w:bCs/>
                <w:i/>
                <w:iCs/>
                <w:szCs w:val="24"/>
              </w:rPr>
              <w:t>[Note :</w:t>
            </w:r>
            <w:r>
              <w:rPr>
                <w:b/>
                <w:bCs/>
                <w:i/>
                <w:iCs/>
                <w:szCs w:val="24"/>
              </w:rPr>
              <w:t xml:space="preserve"> U</w:t>
            </w:r>
            <w:r w:rsidRPr="00CA0C54">
              <w:rPr>
                <w:b/>
                <w:bCs/>
                <w:i/>
                <w:iCs/>
                <w:szCs w:val="24"/>
              </w:rPr>
              <w:t xml:space="preserve">ne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est exigée pour chacun des lots, pour le montant indiqué. Le </w:t>
            </w:r>
            <w:r w:rsidR="00E940DE">
              <w:rPr>
                <w:b/>
                <w:bCs/>
                <w:i/>
                <w:iCs/>
                <w:szCs w:val="24"/>
              </w:rPr>
              <w:t>Soumissionnaire</w:t>
            </w:r>
            <w:r w:rsidRPr="00CA0C54">
              <w:rPr>
                <w:b/>
                <w:bCs/>
                <w:i/>
                <w:iCs/>
                <w:szCs w:val="24"/>
              </w:rPr>
              <w:t xml:space="preserve"> pourra remettre une seule </w:t>
            </w:r>
            <w:r>
              <w:rPr>
                <w:b/>
                <w:bCs/>
                <w:i/>
                <w:iCs/>
                <w:szCs w:val="24"/>
              </w:rPr>
              <w:t xml:space="preserve">Garantie de </w:t>
            </w:r>
            <w:r w:rsidR="00E940DE">
              <w:rPr>
                <w:b/>
                <w:bCs/>
                <w:i/>
                <w:iCs/>
                <w:szCs w:val="24"/>
              </w:rPr>
              <w:t>l’Offre</w:t>
            </w:r>
            <w:r w:rsidRPr="00CA0C54">
              <w:rPr>
                <w:b/>
                <w:bCs/>
                <w:i/>
                <w:iCs/>
                <w:szCs w:val="24"/>
              </w:rPr>
              <w:t xml:space="preserve"> pour tous les lots (pour le montant total correspondant à tous les lots) pour les lots pour lesquels le </w:t>
            </w:r>
            <w:r w:rsidR="00E940DE">
              <w:rPr>
                <w:b/>
                <w:bCs/>
                <w:i/>
                <w:iCs/>
                <w:szCs w:val="24"/>
              </w:rPr>
              <w:t>Soumissionnaire</w:t>
            </w:r>
            <w:r w:rsidRPr="00CA0C54">
              <w:rPr>
                <w:b/>
                <w:bCs/>
                <w:i/>
                <w:iCs/>
                <w:szCs w:val="24"/>
              </w:rPr>
              <w:t xml:space="preserve"> dépose une </w:t>
            </w:r>
            <w:r w:rsidR="00E940DE">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77777777" w:rsidR="00B0722C" w:rsidRPr="0028492A" w:rsidRDefault="00B0722C" w:rsidP="00B0722C">
            <w:pPr>
              <w:spacing w:before="60" w:after="60"/>
              <w:rPr>
                <w:b/>
              </w:rPr>
            </w:pPr>
            <w:r w:rsidRPr="0028492A">
              <w:rPr>
                <w:b/>
                <w:bCs/>
                <w:iCs/>
              </w:rPr>
              <w:t>IS</w:t>
            </w:r>
            <w:r w:rsidRPr="0028492A">
              <w:rPr>
                <w:b/>
                <w:bCs/>
              </w:rPr>
              <w:t xml:space="preserve"> </w:t>
            </w:r>
            <w:r w:rsidRPr="0028492A">
              <w:rPr>
                <w:b/>
              </w:rPr>
              <w:t>19.3(d)</w:t>
            </w:r>
          </w:p>
        </w:tc>
        <w:tc>
          <w:tcPr>
            <w:tcW w:w="7938" w:type="dxa"/>
            <w:tcBorders>
              <w:top w:val="single" w:sz="8" w:space="0" w:color="000000"/>
              <w:bottom w:val="single" w:sz="8" w:space="0" w:color="000000"/>
            </w:tcBorders>
          </w:tcPr>
          <w:p w14:paraId="10F2AE94" w14:textId="61F0537C"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415CE227" w:rsidR="00B0722C" w:rsidRPr="0028492A" w:rsidRDefault="00B0722C" w:rsidP="00B0722C">
            <w:pPr>
              <w:tabs>
                <w:tab w:val="right" w:pos="7254"/>
              </w:tabs>
              <w:spacing w:before="60" w:after="60"/>
              <w:rPr>
                <w:i/>
              </w:rPr>
            </w:pPr>
            <w:r w:rsidRPr="0028492A">
              <w:rPr>
                <w:i/>
              </w:rPr>
              <w:t xml:space="preserve">[Insérer les noms des autres types de garanties de soumission acceptables. Insérer « Néant » si aucune garantie d’offre n'est acceptée sous la disposition </w:t>
            </w:r>
            <w:r w:rsidR="00E940DE">
              <w:rPr>
                <w:i/>
              </w:rPr>
              <w:t xml:space="preserve">des </w:t>
            </w:r>
            <w:r w:rsidRPr="0028492A">
              <w:rPr>
                <w:i/>
              </w:rPr>
              <w:t xml:space="preserve">IS 19.1 ou si la garantie d’offre est exigée mais aucune autre forme de garantie en plus de celles énumérées dans </w:t>
            </w:r>
            <w:r w:rsidR="00E940DE">
              <w:rPr>
                <w:i/>
              </w:rPr>
              <w:t xml:space="preserve">les </w:t>
            </w:r>
            <w:r w:rsidRPr="0028492A">
              <w:rPr>
                <w:i/>
              </w:rPr>
              <w:t>IS 19.</w:t>
            </w:r>
            <w:r w:rsidR="00E940DE">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77777777" w:rsidR="00B0722C" w:rsidRPr="0028492A" w:rsidRDefault="00B0722C" w:rsidP="00B0722C">
            <w:pPr>
              <w:spacing w:before="60" w:after="60"/>
              <w:rPr>
                <w:b/>
                <w:bCs/>
                <w:iCs/>
              </w:rPr>
            </w:pPr>
            <w:r w:rsidRPr="0028492A">
              <w:rPr>
                <w:b/>
                <w:bCs/>
                <w:iCs/>
              </w:rPr>
              <w:t>IS</w:t>
            </w:r>
            <w:r w:rsidRPr="0028492A">
              <w:rPr>
                <w:b/>
              </w:rPr>
              <w:t xml:space="preserve"> 19.9</w:t>
            </w:r>
          </w:p>
        </w:tc>
        <w:tc>
          <w:tcPr>
            <w:tcW w:w="7938" w:type="dxa"/>
            <w:tcBorders>
              <w:top w:val="single" w:sz="8" w:space="0" w:color="000000"/>
              <w:bottom w:val="single" w:sz="8" w:space="0" w:color="000000"/>
            </w:tcBorders>
          </w:tcPr>
          <w:p w14:paraId="10F2AE98" w14:textId="7A5868C6" w:rsidR="00B0722C" w:rsidRPr="00823EC4" w:rsidRDefault="00B0722C" w:rsidP="00B0722C">
            <w:pPr>
              <w:spacing w:before="60" w:after="60"/>
              <w:rPr>
                <w:b/>
                <w:bCs/>
              </w:rPr>
            </w:pPr>
            <w:r w:rsidRPr="00823EC4">
              <w:rPr>
                <w:b/>
                <w:bCs/>
                <w:i/>
              </w:rPr>
              <w:t xml:space="preserve">[La disposition suivante devrait être incluse et les données correspondantes insérées </w:t>
            </w:r>
            <w:r w:rsidRPr="00823EC4">
              <w:rPr>
                <w:b/>
                <w:bCs/>
                <w:i/>
                <w:u w:val="single"/>
              </w:rPr>
              <w:t>seulement</w:t>
            </w:r>
            <w:r w:rsidRPr="00823EC4">
              <w:rPr>
                <w:b/>
                <w:bCs/>
                <w:i/>
              </w:rPr>
              <w:t xml:space="preserve"> si une garantie d</w:t>
            </w:r>
            <w:r w:rsidR="00E940DE" w:rsidRPr="00823EC4">
              <w:rPr>
                <w:b/>
                <w:bCs/>
                <w:i/>
              </w:rPr>
              <w:t>e l</w:t>
            </w:r>
            <w:r w:rsidRPr="00823EC4">
              <w:rPr>
                <w:b/>
                <w:bCs/>
                <w:i/>
              </w:rPr>
              <w:t xml:space="preserve">'offre n'est pas exigée sous la disposition </w:t>
            </w:r>
            <w:r w:rsidRPr="00823EC4">
              <w:rPr>
                <w:b/>
                <w:bCs/>
                <w:i/>
              </w:rPr>
              <w:br/>
              <w:t xml:space="preserve">IS 19.1 et que le </w:t>
            </w:r>
            <w:r w:rsidR="00C44BFC" w:rsidRPr="00823EC4">
              <w:rPr>
                <w:b/>
                <w:bCs/>
                <w:i/>
              </w:rPr>
              <w:t>Maître d’Ouvrage</w:t>
            </w:r>
            <w:r w:rsidRPr="00823EC4">
              <w:rPr>
                <w:b/>
                <w:bCs/>
                <w:i/>
              </w:rPr>
              <w:t xml:space="preserve"> souhaite prononcer l’exclusion du Soumissionnaire pendant une période donnée si le Soumissionnaire commet l’un des actes mentionnés à l’article 19.</w:t>
            </w:r>
            <w:r w:rsidR="00134F77" w:rsidRPr="00823EC4">
              <w:rPr>
                <w:b/>
                <w:bCs/>
                <w:i/>
              </w:rPr>
              <w:t>9 (a) ou (b)</w:t>
            </w:r>
            <w:r w:rsidRPr="00823EC4">
              <w:rPr>
                <w:b/>
                <w:bCs/>
                <w:i/>
              </w:rPr>
              <w:t>. Sinon, omettre.]</w:t>
            </w:r>
          </w:p>
          <w:p w14:paraId="10F2AE99" w14:textId="2CB87CAD" w:rsidR="00B0722C" w:rsidRPr="0028492A" w:rsidRDefault="00B0722C" w:rsidP="00B0722C">
            <w:pPr>
              <w:spacing w:before="60" w:after="60"/>
            </w:pPr>
            <w:r w:rsidRPr="0028492A">
              <w:t>Si le Soumissionnaire commet un des actes décrits aux paragraphes (a) ou (b) d</w:t>
            </w:r>
            <w:r w:rsidR="00134F77">
              <w:t>e l’article 19.9 (a) ou (b)</w:t>
            </w:r>
            <w:r w:rsidRPr="0028492A">
              <w:t xml:space="preserve">, le </w:t>
            </w:r>
            <w:r w:rsidR="00C44BFC">
              <w:t>Maître d’Ouvrage</w:t>
            </w:r>
            <w:r w:rsidRPr="0028492A">
              <w:t xml:space="preserve"> l’exclura de toute attribution de marché(s) pour une période de </w:t>
            </w:r>
            <w:r w:rsidR="00134F77">
              <w:t>_________</w:t>
            </w:r>
            <w:r w:rsidR="00E940DE">
              <w:t xml:space="preserve"> </w:t>
            </w:r>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77777777" w:rsidR="00B0722C" w:rsidRPr="0028492A" w:rsidRDefault="00B0722C" w:rsidP="00B0722C">
            <w:pPr>
              <w:tabs>
                <w:tab w:val="right" w:pos="7434"/>
              </w:tabs>
              <w:spacing w:before="60" w:after="60"/>
              <w:rPr>
                <w:b/>
              </w:rPr>
            </w:pPr>
            <w:r w:rsidRPr="0028492A">
              <w:rPr>
                <w:b/>
              </w:rPr>
              <w:lastRenderedPageBreak/>
              <w:t>IS 20.3</w:t>
            </w:r>
          </w:p>
        </w:tc>
        <w:tc>
          <w:tcPr>
            <w:tcW w:w="7938" w:type="dxa"/>
            <w:tcBorders>
              <w:top w:val="single" w:sz="8" w:space="0" w:color="000000"/>
              <w:bottom w:val="single" w:sz="8" w:space="0" w:color="000000"/>
            </w:tcBorders>
          </w:tcPr>
          <w:p w14:paraId="10F2AE9F" w14:textId="4DC32B3E"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D5228D">
              <w:rPr>
                <w:i/>
              </w:rPr>
              <w:t>Insérer la</w:t>
            </w:r>
            <w:r w:rsidRPr="0028492A">
              <w:rPr>
                <w:i/>
              </w:rPr>
              <w:t xml:space="preserve"> description de la documentation demandée à titre d’attestation de procuration (ou pouvoir) du signataire de l’</w:t>
            </w:r>
            <w:r w:rsidR="004D4F03">
              <w:rPr>
                <w:i/>
              </w:rPr>
              <w:t>O</w:t>
            </w:r>
            <w:r w:rsidRPr="0028492A">
              <w:rPr>
                <w:i/>
              </w:rPr>
              <w:t>ffre]</w:t>
            </w:r>
          </w:p>
        </w:tc>
      </w:tr>
      <w:tr w:rsidR="00693253" w:rsidRPr="0028492A" w14:paraId="77745880" w14:textId="77777777" w:rsidTr="00B0722C">
        <w:trPr>
          <w:cantSplit/>
        </w:trPr>
        <w:tc>
          <w:tcPr>
            <w:tcW w:w="1560" w:type="dxa"/>
            <w:tcBorders>
              <w:top w:val="single" w:sz="8" w:space="0" w:color="000000"/>
              <w:bottom w:val="single" w:sz="8" w:space="0" w:color="000000"/>
            </w:tcBorders>
          </w:tcPr>
          <w:p w14:paraId="639A33F6" w14:textId="4EF99C28" w:rsidR="00693253" w:rsidRPr="0028492A" w:rsidRDefault="00693253" w:rsidP="00B0722C">
            <w:pPr>
              <w:tabs>
                <w:tab w:val="right" w:pos="7434"/>
              </w:tabs>
              <w:spacing w:before="60" w:after="60"/>
              <w:rPr>
                <w:b/>
              </w:rPr>
            </w:pPr>
            <w:r>
              <w:rPr>
                <w:b/>
              </w:rPr>
              <w:t>IS 21.2</w:t>
            </w:r>
          </w:p>
        </w:tc>
        <w:tc>
          <w:tcPr>
            <w:tcW w:w="7938" w:type="dxa"/>
            <w:tcBorders>
              <w:top w:val="single" w:sz="8" w:space="0" w:color="000000"/>
              <w:bottom w:val="single" w:sz="8" w:space="0" w:color="000000"/>
            </w:tcBorders>
          </w:tcPr>
          <w:p w14:paraId="4E83BF43" w14:textId="77777777" w:rsidR="00693253" w:rsidRDefault="00693253" w:rsidP="00E940DE">
            <w:pPr>
              <w:tabs>
                <w:tab w:val="left" w:pos="6845"/>
              </w:tabs>
              <w:spacing w:before="60"/>
            </w:pPr>
            <w:r>
              <w:t>Outre l’original de l’Offre, le nombre de copies demandées est de : _______</w:t>
            </w:r>
          </w:p>
          <w:p w14:paraId="2DC847B9" w14:textId="2E3C29AE" w:rsidR="00693253" w:rsidRPr="00DC11B7" w:rsidRDefault="00693253" w:rsidP="00B0722C">
            <w:pPr>
              <w:tabs>
                <w:tab w:val="left" w:pos="6845"/>
              </w:tabs>
              <w:spacing w:before="60" w:after="60"/>
              <w:rPr>
                <w:i/>
                <w:iCs/>
              </w:rPr>
            </w:pPr>
            <w:r w:rsidRPr="00DC11B7">
              <w:rPr>
                <w:i/>
                <w:iCs/>
              </w:rPr>
              <w:t>[</w:t>
            </w:r>
            <w:r w:rsidRPr="00823EC4">
              <w:rPr>
                <w:b/>
                <w:bCs/>
                <w:i/>
                <w:iCs/>
              </w:rPr>
              <w:t>insérer le nombre de copies</w:t>
            </w:r>
            <w:r w:rsidRPr="00DC11B7">
              <w:rPr>
                <w:i/>
                <w:iCs/>
              </w:rPr>
              <w:t>]</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5384D29E" w:rsidR="00B0722C" w:rsidRPr="0028492A" w:rsidRDefault="00B0722C" w:rsidP="00B0722C">
            <w:pPr>
              <w:tabs>
                <w:tab w:val="right" w:pos="7254"/>
              </w:tabs>
              <w:spacing w:before="60" w:after="60"/>
              <w:jc w:val="center"/>
            </w:pPr>
            <w:bookmarkStart w:id="475" w:name="_Toc494778812"/>
            <w:bookmarkStart w:id="476" w:name="_Toc499607151"/>
            <w:r w:rsidRPr="0028492A">
              <w:rPr>
                <w:b/>
              </w:rPr>
              <w:t>D</w:t>
            </w:r>
            <w:bookmarkStart w:id="477" w:name="_Toc476125072"/>
            <w:bookmarkStart w:id="478" w:name="_Toc490882562"/>
            <w:r w:rsidRPr="0028492A">
              <w:rPr>
                <w:b/>
              </w:rPr>
              <w:t xml:space="preserve">. Remise des </w:t>
            </w:r>
            <w:r w:rsidR="00E940DE">
              <w:rPr>
                <w:b/>
              </w:rPr>
              <w:t>O</w:t>
            </w:r>
            <w:r w:rsidRPr="0028492A">
              <w:rPr>
                <w:b/>
              </w:rPr>
              <w:t>ffres</w:t>
            </w:r>
            <w:bookmarkEnd w:id="475"/>
            <w:bookmarkEnd w:id="476"/>
          </w:p>
        </w:tc>
        <w:bookmarkEnd w:id="477"/>
        <w:bookmarkEnd w:id="478"/>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77777777" w:rsidR="00B0722C" w:rsidRPr="0028492A" w:rsidRDefault="00B0722C" w:rsidP="00B0722C">
            <w:pPr>
              <w:spacing w:before="60" w:after="60"/>
              <w:rPr>
                <w:b/>
              </w:rPr>
            </w:pPr>
            <w:r w:rsidRPr="0028492A">
              <w:rPr>
                <w:b/>
              </w:rPr>
              <w:t xml:space="preserve">IS 22.1 </w:t>
            </w:r>
          </w:p>
        </w:tc>
        <w:tc>
          <w:tcPr>
            <w:tcW w:w="7938" w:type="dxa"/>
            <w:tcBorders>
              <w:top w:val="single" w:sz="8" w:space="0" w:color="000000"/>
              <w:left w:val="nil"/>
              <w:bottom w:val="single" w:sz="8" w:space="0" w:color="000000"/>
            </w:tcBorders>
          </w:tcPr>
          <w:p w14:paraId="10F2AEA4" w14:textId="5E62B974" w:rsidR="00B0722C" w:rsidRPr="0028492A" w:rsidRDefault="00B0722C" w:rsidP="00B0722C">
            <w:pPr>
              <w:tabs>
                <w:tab w:val="right" w:pos="7254"/>
              </w:tabs>
              <w:spacing w:before="60" w:after="60"/>
            </w:pPr>
            <w:r w:rsidRPr="0028492A">
              <w:t xml:space="preserve">Aux </w:t>
            </w:r>
            <w:r w:rsidRPr="0028492A">
              <w:rPr>
                <w:b/>
                <w:bCs/>
              </w:rPr>
              <w:t xml:space="preserve">fins de </w:t>
            </w:r>
            <w:r w:rsidR="00E940DE">
              <w:rPr>
                <w:b/>
                <w:bCs/>
              </w:rPr>
              <w:t xml:space="preserve">la </w:t>
            </w:r>
            <w:r w:rsidRPr="0028492A">
              <w:rPr>
                <w:b/>
                <w:bCs/>
              </w:rPr>
              <w:t xml:space="preserve">remise des </w:t>
            </w:r>
            <w:r w:rsidR="00E940DE">
              <w:rPr>
                <w:b/>
                <w:bCs/>
              </w:rPr>
              <w:t>O</w:t>
            </w:r>
            <w:r w:rsidRPr="0028492A">
              <w:rPr>
                <w:b/>
                <w:bCs/>
              </w:rPr>
              <w:t>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76C42995" w:rsidR="00B0722C" w:rsidRPr="0028492A" w:rsidRDefault="00B0722C" w:rsidP="00B0722C">
            <w:pPr>
              <w:tabs>
                <w:tab w:val="right" w:pos="7254"/>
              </w:tabs>
              <w:spacing w:before="60" w:after="60"/>
            </w:pPr>
            <w:r w:rsidRPr="0028492A">
              <w:rPr>
                <w:b/>
                <w:bCs/>
              </w:rPr>
              <w:t xml:space="preserve">La date et heure limites de remise des offres sont les suivantes : </w:t>
            </w:r>
            <w:r w:rsidRPr="0028492A">
              <w:rPr>
                <w:i/>
                <w:iCs/>
              </w:rPr>
              <w:t>[ins</w:t>
            </w:r>
            <w:r w:rsidR="00D5228D">
              <w:rPr>
                <w:i/>
                <w:iCs/>
              </w:rPr>
              <w:t xml:space="preserve">érer la </w:t>
            </w:r>
            <w:r w:rsidRPr="0028492A">
              <w:rPr>
                <w:i/>
                <w:iCs/>
              </w:rPr>
              <w:t xml:space="preserve"> date </w:t>
            </w:r>
            <w:r w:rsidR="00D5228D">
              <w:rPr>
                <w:i/>
                <w:iCs/>
              </w:rPr>
              <w:t>et l’heure ci-dessous</w:t>
            </w:r>
            <w:r w:rsidRPr="0028492A">
              <w:rPr>
                <w:i/>
                <w:iCs/>
              </w:rPr>
              <w:t>]</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77777777" w:rsidR="00B0722C" w:rsidRPr="0028492A" w:rsidRDefault="00B0722C" w:rsidP="00B0722C">
            <w:pPr>
              <w:tabs>
                <w:tab w:val="left" w:pos="7696"/>
              </w:tabs>
              <w:spacing w:before="60"/>
              <w:rPr>
                <w:i/>
              </w:rPr>
            </w:pPr>
            <w:r w:rsidRPr="0028492A">
              <w:rPr>
                <w:i/>
                <w:spacing w:val="-4"/>
              </w:rPr>
              <w:t>[</w:t>
            </w:r>
            <w:r w:rsidRPr="00823EC4">
              <w:rPr>
                <w:b/>
                <w:bCs/>
                <w:i/>
                <w:spacing w:val="-4"/>
              </w:rPr>
              <w:t xml:space="preserve">La date et l'heure devraient être identiques à celles fournies dans </w:t>
            </w:r>
            <w:r w:rsidRPr="00823EC4">
              <w:rPr>
                <w:b/>
                <w:bCs/>
                <w:i/>
              </w:rPr>
              <w:t>l’AAO, sous réserve d’amendement en application de l’Article 22.2 des IS</w:t>
            </w:r>
            <w:r w:rsidRPr="0028492A">
              <w:rPr>
                <w:i/>
              </w:rPr>
              <w:t>]</w:t>
            </w:r>
          </w:p>
          <w:p w14:paraId="10F2AEAF" w14:textId="77777777"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28492A">
              <w:rPr>
                <w:i/>
                <w:iCs/>
              </w:rPr>
              <w:t>[</w:t>
            </w:r>
            <w:r w:rsidRPr="00823EC4">
              <w:rPr>
                <w:b/>
                <w:bCs/>
                <w:i/>
                <w:iCs/>
              </w:rPr>
              <w:t>insérer « auront » ou « n’auront pas</w:t>
            </w:r>
            <w:r w:rsidRPr="0028492A">
              <w:rPr>
                <w:i/>
                <w:iCs/>
              </w:rPr>
              <w:t> »]</w:t>
            </w:r>
            <w:r w:rsidRPr="0028492A">
              <w:t xml:space="preserve"> l'option de remettre leur offre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28492A">
              <w:rPr>
                <w:i/>
                <w:iCs/>
              </w:rPr>
              <w:t>[</w:t>
            </w:r>
            <w:r w:rsidRPr="00823EC4">
              <w:rPr>
                <w:b/>
                <w:bCs/>
                <w:i/>
                <w:iCs/>
              </w:rPr>
              <w:t>insérer une description de la procédure de soumission des offres par voie électronique le cas échéant</w:t>
            </w:r>
            <w:r w:rsidRPr="0028492A">
              <w:rPr>
                <w:i/>
                <w:iCs/>
              </w:rPr>
              <w:t>]</w:t>
            </w:r>
          </w:p>
        </w:tc>
      </w:tr>
      <w:tr w:rsidR="00693253" w:rsidRPr="0028492A" w14:paraId="20F38D00" w14:textId="77777777" w:rsidTr="003A586D">
        <w:tc>
          <w:tcPr>
            <w:tcW w:w="9498" w:type="dxa"/>
            <w:gridSpan w:val="2"/>
            <w:tcBorders>
              <w:top w:val="single" w:sz="4" w:space="0" w:color="auto"/>
              <w:left w:val="single" w:sz="4" w:space="0" w:color="auto"/>
              <w:bottom w:val="single" w:sz="4" w:space="0" w:color="auto"/>
            </w:tcBorders>
          </w:tcPr>
          <w:p w14:paraId="1EF465D6" w14:textId="4AF8AF53" w:rsidR="00693253" w:rsidRPr="00DC11B7" w:rsidRDefault="00693253" w:rsidP="00DC11B7">
            <w:pPr>
              <w:tabs>
                <w:tab w:val="right" w:pos="7254"/>
              </w:tabs>
              <w:spacing w:before="60" w:after="60"/>
              <w:jc w:val="center"/>
              <w:rPr>
                <w:b/>
                <w:bCs/>
                <w:sz w:val="28"/>
                <w:szCs w:val="28"/>
              </w:rPr>
            </w:pPr>
            <w:r>
              <w:rPr>
                <w:b/>
                <w:bCs/>
                <w:sz w:val="28"/>
                <w:szCs w:val="28"/>
              </w:rPr>
              <w:t xml:space="preserve">E.  Ouverture Publique des Parties Techniques des Offres </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77777777" w:rsidR="00B0722C" w:rsidRPr="0028492A" w:rsidRDefault="00B0722C" w:rsidP="00B0722C">
            <w:pPr>
              <w:spacing w:before="60" w:after="60"/>
              <w:rPr>
                <w:b/>
              </w:rPr>
            </w:pPr>
            <w:r w:rsidRPr="0028492A">
              <w:rPr>
                <w:b/>
              </w:rPr>
              <w:t>IS 25.1</w:t>
            </w:r>
          </w:p>
        </w:tc>
        <w:tc>
          <w:tcPr>
            <w:tcW w:w="7938" w:type="dxa"/>
            <w:tcBorders>
              <w:top w:val="single" w:sz="8" w:space="0" w:color="000000"/>
              <w:left w:val="single" w:sz="4" w:space="0" w:color="auto"/>
              <w:bottom w:val="single" w:sz="8" w:space="0" w:color="000000"/>
            </w:tcBorders>
          </w:tcPr>
          <w:p w14:paraId="10F2AEB3" w14:textId="1FC0D292" w:rsidR="00B0722C" w:rsidRPr="0028492A" w:rsidRDefault="00B0722C" w:rsidP="00B0722C">
            <w:pPr>
              <w:tabs>
                <w:tab w:val="right" w:pos="7254"/>
              </w:tabs>
              <w:spacing w:before="60" w:after="60"/>
            </w:pPr>
            <w:r w:rsidRPr="0028492A">
              <w:t xml:space="preserve">L’ouverture des </w:t>
            </w:r>
            <w:r w:rsidR="00E940DE">
              <w:t>Offres</w:t>
            </w:r>
            <w:r w:rsidRPr="0028492A">
              <w:t xml:space="preserve">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77777777"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22 des IS]</w:t>
            </w:r>
          </w:p>
          <w:p w14:paraId="10F2AEBB" w14:textId="77777777" w:rsidR="000F063A" w:rsidRPr="00337B0F" w:rsidRDefault="000F063A" w:rsidP="00E940DE">
            <w:pPr>
              <w:tabs>
                <w:tab w:val="right" w:pos="7254"/>
              </w:tabs>
              <w:spacing w:before="60" w:after="120"/>
              <w:rPr>
                <w:b/>
                <w:bCs/>
                <w:i/>
              </w:rPr>
            </w:pPr>
            <w:r w:rsidRPr="00337B0F">
              <w:rPr>
                <w:b/>
                <w:bCs/>
                <w:i/>
              </w:rPr>
              <w:lastRenderedPageBreak/>
              <w:t>[La disposition suivante et les informations correspondantes seront insérées uniquement lorsque les soumissionnaires ont le choix de présenter une offre par voie électronique. Dans le cas contraire, supprimer.]</w:t>
            </w:r>
          </w:p>
          <w:p w14:paraId="10F2AEBC" w14:textId="28B0C967" w:rsidR="00B0722C" w:rsidRPr="0028492A" w:rsidRDefault="000F063A" w:rsidP="000F063A">
            <w:pPr>
              <w:tabs>
                <w:tab w:val="right" w:pos="7254"/>
              </w:tabs>
              <w:spacing w:before="60" w:after="60"/>
            </w:pPr>
            <w:r w:rsidRPr="0028492A">
              <w:t>Les procédures d’ouverture des plis remis par voie électronique, lorsqu’elles sont applicables, sont les suivantes</w:t>
            </w:r>
            <w:r w:rsidR="005B6CF6">
              <w:t xml:space="preserve"> </w:t>
            </w:r>
            <w:r w:rsidRPr="0028492A">
              <w:t xml:space="preserve">: </w:t>
            </w:r>
            <w:r w:rsidRPr="0028492A">
              <w:rPr>
                <w:i/>
              </w:rPr>
              <w:t>[</w:t>
            </w:r>
            <w:r w:rsidRPr="00337B0F">
              <w:rPr>
                <w:b/>
                <w:bCs/>
                <w:i/>
              </w:rPr>
              <w:t>insérer une description des procédures d’ouverture des plis par voie électronique.</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7777777" w:rsidR="00B0722C" w:rsidRPr="0028492A" w:rsidRDefault="00B0722C" w:rsidP="000F063A">
            <w:pPr>
              <w:spacing w:before="60" w:after="60"/>
              <w:rPr>
                <w:b/>
              </w:rPr>
            </w:pPr>
            <w:r w:rsidRPr="0028492A">
              <w:rPr>
                <w:b/>
                <w:bCs/>
                <w:iCs/>
              </w:rPr>
              <w:lastRenderedPageBreak/>
              <w:t>IS</w:t>
            </w:r>
            <w:r w:rsidRPr="0028492A">
              <w:rPr>
                <w:b/>
              </w:rPr>
              <w:t xml:space="preserve"> 25.</w:t>
            </w:r>
            <w:r w:rsidR="000F063A" w:rsidRPr="0028492A">
              <w:rPr>
                <w:b/>
              </w:rPr>
              <w:t>6</w:t>
            </w:r>
          </w:p>
        </w:tc>
        <w:tc>
          <w:tcPr>
            <w:tcW w:w="7938" w:type="dxa"/>
            <w:tcBorders>
              <w:top w:val="single" w:sz="8" w:space="0" w:color="000000"/>
              <w:left w:val="nil"/>
              <w:bottom w:val="single" w:sz="8" w:space="0" w:color="000000"/>
            </w:tcBorders>
          </w:tcPr>
          <w:p w14:paraId="10F2AEBF" w14:textId="428E165F" w:rsidR="00B0722C" w:rsidRPr="0028492A" w:rsidRDefault="00B0722C" w:rsidP="00B0722C">
            <w:pPr>
              <w:tabs>
                <w:tab w:val="right" w:pos="7254"/>
              </w:tabs>
              <w:spacing w:before="60" w:after="60"/>
            </w:pPr>
            <w:r w:rsidRPr="0028492A">
              <w:t>La Lettre de Soumission</w:t>
            </w:r>
            <w:r w:rsidR="00693253">
              <w:t xml:space="preserve"> – Partie Technique et l’enveloppe scellée marquée « </w:t>
            </w:r>
            <w:r w:rsidR="0020043E">
              <w:t>Partie Technique</w:t>
            </w:r>
            <w:r w:rsidR="00E940DE">
              <w:t xml:space="preserve"> </w:t>
            </w:r>
            <w:r w:rsidR="0020043E">
              <w:t> </w:t>
            </w:r>
            <w:r w:rsidRPr="0028492A">
              <w:t xml:space="preserve"> ________________ </w:t>
            </w:r>
            <w:r w:rsidRPr="0028492A">
              <w:rPr>
                <w:i/>
              </w:rPr>
              <w:t>[</w:t>
            </w:r>
            <w:r w:rsidRPr="00823EC4">
              <w:rPr>
                <w:b/>
                <w:bCs/>
                <w:i/>
              </w:rPr>
              <w:t>insérer « seront »</w:t>
            </w:r>
            <w:r w:rsidR="00E940DE" w:rsidRPr="00823EC4">
              <w:rPr>
                <w:b/>
                <w:bCs/>
                <w:i/>
              </w:rPr>
              <w:t xml:space="preserve"> </w:t>
            </w:r>
            <w:r w:rsidRPr="00823EC4">
              <w:rPr>
                <w:b/>
                <w:bCs/>
                <w:i/>
              </w:rPr>
              <w:t>ou « ne seront pas</w:t>
            </w:r>
            <w:r w:rsidRPr="0028492A">
              <w:rPr>
                <w:i/>
              </w:rPr>
              <w:t>]</w:t>
            </w:r>
            <w:r w:rsidRPr="0028492A">
              <w:t xml:space="preserve"> paraphés par les représentants du </w:t>
            </w:r>
            <w:r w:rsidR="00C44BFC">
              <w:t>Maître d’Ouvrage</w:t>
            </w:r>
            <w:r w:rsidRPr="0028492A">
              <w:t xml:space="preserve"> assistant à l’ouverture des </w:t>
            </w:r>
            <w:r w:rsidR="00E940DE">
              <w:t>Offres</w:t>
            </w:r>
            <w:r w:rsidRPr="0028492A">
              <w:t>.</w:t>
            </w:r>
          </w:p>
          <w:p w14:paraId="10F2AEC0" w14:textId="5FFD1A6B"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 </w:t>
            </w:r>
            <w:r w:rsidRPr="0028492A">
              <w:rPr>
                <w:i/>
              </w:rPr>
              <w:t>[insérer la description de la méthode pour parapher la Lettre de Soumission</w:t>
            </w:r>
            <w:r w:rsidR="00E940DE">
              <w:rPr>
                <w:i/>
              </w:rPr>
              <w:t xml:space="preserve"> </w:t>
            </w:r>
            <w:r w:rsidRPr="0028492A">
              <w:rPr>
                <w:i/>
              </w:rPr>
              <w:t>; ex : toutes ou seulement une partie des pages et le nombre de représentants du Maître d’Ouvrage assiatant</w:t>
            </w:r>
            <w:r w:rsidR="0020043E">
              <w:rPr>
                <w:i/>
              </w:rPr>
              <w:t xml:space="preserve"> </w:t>
            </w:r>
            <w:r w:rsidRPr="0028492A">
              <w:rPr>
                <w:i/>
              </w:rPr>
              <w:t>à l’ouverture des offres qui devront également parapher la Lettre de Soumission</w:t>
            </w:r>
            <w:r w:rsidR="00823D47" w:rsidRPr="0028492A">
              <w:rPr>
                <w:i/>
              </w:rPr>
              <w:t xml:space="preserve">. </w:t>
            </w:r>
            <w:r w:rsidRPr="0028492A">
              <w:rPr>
                <w:i/>
              </w:rPr>
              <w:t>Ou sinon, indiquer « Pas Applicable »]</w:t>
            </w:r>
            <w:r w:rsidRPr="0028492A">
              <w:t>.</w:t>
            </w:r>
          </w:p>
        </w:tc>
      </w:tr>
      <w:tr w:rsidR="0020043E" w:rsidRPr="0028492A" w14:paraId="6A724F99" w14:textId="77777777" w:rsidTr="003A586D">
        <w:tc>
          <w:tcPr>
            <w:tcW w:w="9498" w:type="dxa"/>
            <w:gridSpan w:val="2"/>
            <w:tcBorders>
              <w:top w:val="single" w:sz="4" w:space="0" w:color="auto"/>
              <w:bottom w:val="single" w:sz="8" w:space="0" w:color="000000"/>
            </w:tcBorders>
          </w:tcPr>
          <w:p w14:paraId="611E821C" w14:textId="6106ED3C" w:rsidR="0020043E" w:rsidRPr="00DC11B7" w:rsidRDefault="0020043E" w:rsidP="00DC11B7">
            <w:pPr>
              <w:tabs>
                <w:tab w:val="right" w:pos="7254"/>
              </w:tabs>
              <w:spacing w:before="60" w:after="60"/>
              <w:jc w:val="center"/>
              <w:rPr>
                <w:b/>
                <w:bCs/>
                <w:sz w:val="28"/>
                <w:szCs w:val="28"/>
              </w:rPr>
            </w:pPr>
            <w:r>
              <w:rPr>
                <w:b/>
                <w:bCs/>
                <w:sz w:val="28"/>
                <w:szCs w:val="28"/>
              </w:rPr>
              <w:t>G.  Evaluation des Offres – Parties Techniques</w:t>
            </w:r>
          </w:p>
        </w:tc>
      </w:tr>
      <w:tr w:rsidR="0020043E" w:rsidRPr="0028492A" w14:paraId="60BC6DCE" w14:textId="77777777" w:rsidTr="00A10019">
        <w:tc>
          <w:tcPr>
            <w:tcW w:w="1560" w:type="dxa"/>
            <w:tcBorders>
              <w:top w:val="single" w:sz="4" w:space="0" w:color="auto"/>
              <w:bottom w:val="single" w:sz="8" w:space="0" w:color="000000"/>
              <w:right w:val="single" w:sz="8" w:space="0" w:color="000000"/>
            </w:tcBorders>
          </w:tcPr>
          <w:p w14:paraId="2FBC0B9D" w14:textId="28FA93A9" w:rsidR="0020043E" w:rsidRPr="0028492A" w:rsidRDefault="0020043E" w:rsidP="000F063A">
            <w:pPr>
              <w:spacing w:before="60" w:after="60"/>
              <w:rPr>
                <w:b/>
                <w:bCs/>
                <w:iCs/>
              </w:rPr>
            </w:pPr>
            <w:r>
              <w:rPr>
                <w:b/>
                <w:bCs/>
                <w:iCs/>
              </w:rPr>
              <w:t>IS 30.2</w:t>
            </w:r>
          </w:p>
        </w:tc>
        <w:tc>
          <w:tcPr>
            <w:tcW w:w="7938" w:type="dxa"/>
            <w:tcBorders>
              <w:top w:val="single" w:sz="8" w:space="0" w:color="000000"/>
              <w:left w:val="nil"/>
              <w:bottom w:val="single" w:sz="8" w:space="0" w:color="000000"/>
            </w:tcBorders>
          </w:tcPr>
          <w:p w14:paraId="5C165B61" w14:textId="10D47361" w:rsidR="0020043E" w:rsidRPr="00DC11B7" w:rsidRDefault="0020043E" w:rsidP="00DC11B7">
            <w:pPr>
              <w:spacing w:before="80" w:after="80"/>
              <w:rPr>
                <w:i/>
                <w:iCs/>
                <w:spacing w:val="-4"/>
              </w:rPr>
            </w:pPr>
            <w:r w:rsidRPr="00DC11B7">
              <w:rPr>
                <w:i/>
                <w:iCs/>
                <w:lang w:val="fr"/>
              </w:rPr>
              <w:t>[</w:t>
            </w:r>
            <w:r w:rsidRPr="00823EC4">
              <w:rPr>
                <w:b/>
                <w:bCs/>
                <w:i/>
                <w:iCs/>
                <w:lang w:val="fr"/>
              </w:rPr>
              <w:t>insérer « </w:t>
            </w:r>
            <w:r w:rsidRPr="00823EC4">
              <w:rPr>
                <w:b/>
                <w:bCs/>
                <w:i/>
                <w:iCs/>
                <w:spacing w:val="-4"/>
                <w:lang w:val="fr"/>
              </w:rPr>
              <w:t xml:space="preserve">s’applique » ou « ne s’applique </w:t>
            </w:r>
            <w:r w:rsidRPr="00823EC4">
              <w:rPr>
                <w:b/>
                <w:bCs/>
                <w:i/>
                <w:iCs/>
                <w:lang w:val="fr"/>
              </w:rPr>
              <w:t>pas »</w:t>
            </w:r>
            <w:r w:rsidRPr="00823EC4">
              <w:rPr>
                <w:b/>
                <w:bCs/>
                <w:i/>
                <w:iCs/>
                <w:spacing w:val="-4"/>
                <w:lang w:val="fr"/>
              </w:rPr>
              <w:t>]</w:t>
            </w:r>
            <w:r w:rsidRPr="00DC11B7">
              <w:rPr>
                <w:i/>
                <w:iCs/>
                <w:lang w:val="fr"/>
              </w:rPr>
              <w:t xml:space="preserve"> </w:t>
            </w:r>
            <w:r w:rsidRPr="00DC11B7">
              <w:rPr>
                <w:i/>
                <w:iCs/>
                <w:spacing w:val="-4"/>
                <w:lang w:val="fr"/>
              </w:rPr>
              <w:t xml:space="preserve"> [sélectionnez « s’applique » si</w:t>
            </w:r>
            <w:r>
              <w:rPr>
                <w:i/>
                <w:iCs/>
                <w:spacing w:val="-4"/>
                <w:lang w:val="fr"/>
              </w:rPr>
              <w:t xml:space="preserve"> </w:t>
            </w:r>
            <w:r>
              <w:rPr>
                <w:i/>
                <w:iCs/>
                <w:lang w:val="fr"/>
              </w:rPr>
              <w:t>d</w:t>
            </w:r>
            <w:r w:rsidRPr="00DC11B7">
              <w:rPr>
                <w:i/>
                <w:iCs/>
                <w:lang w:val="fr"/>
              </w:rPr>
              <w:t xml:space="preserve">es critères </w:t>
            </w:r>
            <w:r>
              <w:rPr>
                <w:i/>
                <w:iCs/>
                <w:lang w:val="fr"/>
              </w:rPr>
              <w:t>cotés</w:t>
            </w:r>
            <w:r w:rsidRPr="00DC11B7">
              <w:rPr>
                <w:i/>
                <w:iCs/>
                <w:lang w:val="fr"/>
              </w:rPr>
              <w:t xml:space="preserve"> / </w:t>
            </w:r>
            <w:r>
              <w:rPr>
                <w:i/>
                <w:iCs/>
                <w:lang w:val="fr"/>
              </w:rPr>
              <w:t>évaluation avec système de point</w:t>
            </w:r>
            <w:r w:rsidR="002A63F9">
              <w:rPr>
                <w:i/>
                <w:iCs/>
                <w:lang w:val="fr"/>
              </w:rPr>
              <w:t>s</w:t>
            </w:r>
            <w:r>
              <w:rPr>
                <w:i/>
                <w:iCs/>
                <w:lang w:val="fr"/>
              </w:rPr>
              <w:t xml:space="preserve"> </w:t>
            </w:r>
            <w:r w:rsidRPr="00DC11B7">
              <w:rPr>
                <w:i/>
                <w:iCs/>
                <w:lang w:val="fr"/>
              </w:rPr>
              <w:t xml:space="preserve">telle que détaillée dans la section III </w:t>
            </w:r>
            <w:r w:rsidRPr="00DC11B7">
              <w:rPr>
                <w:i/>
                <w:iCs/>
                <w:spacing w:val="-4"/>
                <w:lang w:val="fr"/>
              </w:rPr>
              <w:t>s’applique</w:t>
            </w:r>
            <w:r>
              <w:rPr>
                <w:i/>
                <w:iCs/>
                <w:spacing w:val="-4"/>
                <w:lang w:val="fr"/>
              </w:rPr>
              <w:t>nt</w:t>
            </w:r>
            <w:r w:rsidRPr="00DC11B7">
              <w:rPr>
                <w:i/>
                <w:iCs/>
                <w:spacing w:val="-4"/>
                <w:lang w:val="fr"/>
              </w:rPr>
              <w:t>].</w:t>
            </w:r>
          </w:p>
        </w:tc>
      </w:tr>
      <w:tr w:rsidR="0020043E" w:rsidRPr="0028492A" w14:paraId="4E6B5BDA" w14:textId="77777777" w:rsidTr="00A10019">
        <w:tc>
          <w:tcPr>
            <w:tcW w:w="1560" w:type="dxa"/>
            <w:tcBorders>
              <w:top w:val="single" w:sz="4" w:space="0" w:color="auto"/>
              <w:bottom w:val="single" w:sz="8" w:space="0" w:color="000000"/>
              <w:right w:val="single" w:sz="8" w:space="0" w:color="000000"/>
            </w:tcBorders>
          </w:tcPr>
          <w:p w14:paraId="2D793A6F" w14:textId="2221D80B" w:rsidR="0020043E" w:rsidRPr="0028492A" w:rsidRDefault="0020043E" w:rsidP="000F063A">
            <w:pPr>
              <w:spacing w:before="60" w:after="60"/>
              <w:rPr>
                <w:b/>
                <w:bCs/>
                <w:iCs/>
              </w:rPr>
            </w:pPr>
            <w:r>
              <w:rPr>
                <w:b/>
                <w:bCs/>
                <w:iCs/>
              </w:rPr>
              <w:t>IS 30.2</w:t>
            </w:r>
          </w:p>
        </w:tc>
        <w:tc>
          <w:tcPr>
            <w:tcW w:w="7938" w:type="dxa"/>
            <w:tcBorders>
              <w:top w:val="single" w:sz="8" w:space="0" w:color="000000"/>
              <w:left w:val="nil"/>
              <w:bottom w:val="single" w:sz="8" w:space="0" w:color="000000"/>
            </w:tcBorders>
          </w:tcPr>
          <w:p w14:paraId="5E39888D" w14:textId="77777777" w:rsidR="0020043E" w:rsidRDefault="0020043E" w:rsidP="00B0722C">
            <w:pPr>
              <w:tabs>
                <w:tab w:val="right" w:pos="7254"/>
              </w:tabs>
              <w:spacing w:before="60" w:after="60"/>
            </w:pPr>
            <w:r>
              <w:t>Les facteurs techniques (sous-facteurs) et le poids corespondant sur 100% sont :</w:t>
            </w:r>
          </w:p>
          <w:tbl>
            <w:tblPr>
              <w:tblStyle w:val="TableGrid"/>
              <w:tblW w:w="8725" w:type="dxa"/>
              <w:tblLayout w:type="fixed"/>
              <w:tblLook w:val="04A0" w:firstRow="1" w:lastRow="0" w:firstColumn="1" w:lastColumn="0" w:noHBand="0" w:noVBand="1"/>
            </w:tblPr>
            <w:tblGrid>
              <w:gridCol w:w="4869"/>
              <w:gridCol w:w="3856"/>
            </w:tblGrid>
            <w:tr w:rsidR="0020043E" w14:paraId="6E373DDE" w14:textId="77777777" w:rsidTr="00DC11B7">
              <w:tc>
                <w:tcPr>
                  <w:tcW w:w="4869" w:type="dxa"/>
                </w:tcPr>
                <w:p w14:paraId="11E0C0AD" w14:textId="015D91F9" w:rsidR="0020043E" w:rsidRDefault="0020043E" w:rsidP="00DC11B7">
                  <w:pPr>
                    <w:pStyle w:val="ListParagraph"/>
                    <w:tabs>
                      <w:tab w:val="right" w:pos="7254"/>
                    </w:tabs>
                    <w:spacing w:before="60" w:after="60"/>
                    <w:ind w:left="618" w:firstLine="0"/>
                    <w:jc w:val="center"/>
                  </w:pPr>
                  <w:r>
                    <w:t>Facteur Technique</w:t>
                  </w:r>
                </w:p>
              </w:tc>
              <w:tc>
                <w:tcPr>
                  <w:tcW w:w="3856" w:type="dxa"/>
                </w:tcPr>
                <w:p w14:paraId="764C7527" w14:textId="6D444B4B" w:rsidR="0020043E" w:rsidRDefault="0020043E" w:rsidP="00B0722C">
                  <w:pPr>
                    <w:tabs>
                      <w:tab w:val="right" w:pos="7254"/>
                    </w:tabs>
                    <w:spacing w:before="60" w:after="60"/>
                  </w:pPr>
                  <w:r>
                    <w:t xml:space="preserve">Poids en pourcentage </w:t>
                  </w:r>
                  <w:r w:rsidRPr="00DC11B7">
                    <w:rPr>
                      <w:i/>
                      <w:iCs/>
                    </w:rPr>
                    <w:t>[insérer le poids en %]</w:t>
                  </w:r>
                </w:p>
              </w:tc>
            </w:tr>
            <w:tr w:rsidR="0020043E" w14:paraId="1DFD17EA" w14:textId="77777777" w:rsidTr="00DC11B7">
              <w:tc>
                <w:tcPr>
                  <w:tcW w:w="4869" w:type="dxa"/>
                </w:tcPr>
                <w:p w14:paraId="584D72A5" w14:textId="146D8ABC" w:rsidR="0020043E" w:rsidRDefault="0020043E" w:rsidP="00DC11B7">
                  <w:pPr>
                    <w:pStyle w:val="ListParagraph"/>
                    <w:numPr>
                      <w:ilvl w:val="2"/>
                      <w:numId w:val="9"/>
                    </w:numPr>
                    <w:tabs>
                      <w:tab w:val="right" w:pos="7254"/>
                    </w:tabs>
                    <w:spacing w:before="60" w:after="60"/>
                    <w:ind w:left="618" w:hanging="540"/>
                  </w:pPr>
                  <w:r>
                    <w:t>Enoncé de la Méthode</w:t>
                  </w:r>
                </w:p>
              </w:tc>
              <w:tc>
                <w:tcPr>
                  <w:tcW w:w="3856" w:type="dxa"/>
                </w:tcPr>
                <w:p w14:paraId="2E340DAB" w14:textId="77777777" w:rsidR="0020043E" w:rsidRDefault="0020043E" w:rsidP="00B0722C">
                  <w:pPr>
                    <w:tabs>
                      <w:tab w:val="right" w:pos="7254"/>
                    </w:tabs>
                    <w:spacing w:before="60" w:after="60"/>
                  </w:pPr>
                </w:p>
              </w:tc>
            </w:tr>
            <w:tr w:rsidR="0020043E" w14:paraId="1E145135" w14:textId="77777777" w:rsidTr="00DC11B7">
              <w:tc>
                <w:tcPr>
                  <w:tcW w:w="4869" w:type="dxa"/>
                </w:tcPr>
                <w:p w14:paraId="118B27BB" w14:textId="224003ED" w:rsidR="0020043E" w:rsidRDefault="0020043E" w:rsidP="00DC11B7">
                  <w:pPr>
                    <w:pStyle w:val="ListParagraph"/>
                    <w:numPr>
                      <w:ilvl w:val="2"/>
                      <w:numId w:val="9"/>
                    </w:numPr>
                    <w:tabs>
                      <w:tab w:val="right" w:pos="7254"/>
                    </w:tabs>
                    <w:spacing w:before="60" w:after="60"/>
                    <w:ind w:left="618" w:hanging="540"/>
                  </w:pPr>
                  <w:r>
                    <w:t xml:space="preserve">Stratégies de gestion ES et plan de mise en œuvre </w:t>
                  </w:r>
                </w:p>
              </w:tc>
              <w:tc>
                <w:tcPr>
                  <w:tcW w:w="3856" w:type="dxa"/>
                </w:tcPr>
                <w:p w14:paraId="227FDB7F" w14:textId="77777777" w:rsidR="0020043E" w:rsidRDefault="0020043E" w:rsidP="00B0722C">
                  <w:pPr>
                    <w:tabs>
                      <w:tab w:val="right" w:pos="7254"/>
                    </w:tabs>
                    <w:spacing w:before="60" w:after="60"/>
                  </w:pPr>
                </w:p>
              </w:tc>
            </w:tr>
            <w:tr w:rsidR="0020043E" w14:paraId="447FEA83" w14:textId="77777777" w:rsidTr="00DC11B7">
              <w:tc>
                <w:tcPr>
                  <w:tcW w:w="4869" w:type="dxa"/>
                </w:tcPr>
                <w:p w14:paraId="0C7C2F54" w14:textId="537A159B" w:rsidR="0020043E" w:rsidRDefault="0020043E" w:rsidP="00DC11B7">
                  <w:pPr>
                    <w:pStyle w:val="ListParagraph"/>
                    <w:numPr>
                      <w:ilvl w:val="2"/>
                      <w:numId w:val="9"/>
                    </w:numPr>
                    <w:tabs>
                      <w:tab w:val="right" w:pos="7254"/>
                    </w:tabs>
                    <w:spacing w:before="60" w:after="60"/>
                    <w:ind w:left="618" w:hanging="540"/>
                  </w:pPr>
                  <w:r>
                    <w:t xml:space="preserve"> Programme provisoire de Performance</w:t>
                  </w:r>
                </w:p>
              </w:tc>
              <w:tc>
                <w:tcPr>
                  <w:tcW w:w="3856" w:type="dxa"/>
                </w:tcPr>
                <w:p w14:paraId="13307186" w14:textId="77777777" w:rsidR="0020043E" w:rsidRDefault="0020043E" w:rsidP="00B0722C">
                  <w:pPr>
                    <w:tabs>
                      <w:tab w:val="right" w:pos="7254"/>
                    </w:tabs>
                    <w:spacing w:before="60" w:after="60"/>
                  </w:pPr>
                </w:p>
              </w:tc>
            </w:tr>
            <w:tr w:rsidR="0020043E" w14:paraId="4720EF52" w14:textId="77777777" w:rsidTr="00DC11B7">
              <w:tc>
                <w:tcPr>
                  <w:tcW w:w="4869" w:type="dxa"/>
                </w:tcPr>
                <w:p w14:paraId="7A546C58" w14:textId="2B7F1159" w:rsidR="0020043E" w:rsidRDefault="0020043E" w:rsidP="00DC11B7">
                  <w:pPr>
                    <w:pStyle w:val="ListParagraph"/>
                    <w:numPr>
                      <w:ilvl w:val="2"/>
                      <w:numId w:val="9"/>
                    </w:numPr>
                    <w:tabs>
                      <w:tab w:val="right" w:pos="7254"/>
                    </w:tabs>
                    <w:spacing w:before="60" w:after="60"/>
                    <w:ind w:left="618" w:hanging="540"/>
                  </w:pPr>
                  <w:r>
                    <w:t xml:space="preserve"> Organisation du Site</w:t>
                  </w:r>
                </w:p>
              </w:tc>
              <w:tc>
                <w:tcPr>
                  <w:tcW w:w="3856" w:type="dxa"/>
                </w:tcPr>
                <w:p w14:paraId="13CD541F" w14:textId="77777777" w:rsidR="0020043E" w:rsidRDefault="0020043E" w:rsidP="00B0722C">
                  <w:pPr>
                    <w:tabs>
                      <w:tab w:val="right" w:pos="7254"/>
                    </w:tabs>
                    <w:spacing w:before="60" w:after="60"/>
                  </w:pPr>
                </w:p>
              </w:tc>
            </w:tr>
            <w:tr w:rsidR="0020043E" w14:paraId="63F9E593" w14:textId="77777777" w:rsidTr="00DC11B7">
              <w:tc>
                <w:tcPr>
                  <w:tcW w:w="4869" w:type="dxa"/>
                </w:tcPr>
                <w:p w14:paraId="5589F042" w14:textId="7849D28A" w:rsidR="0020043E" w:rsidRDefault="0020043E" w:rsidP="00DC11B7">
                  <w:pPr>
                    <w:pStyle w:val="ListParagraph"/>
                    <w:numPr>
                      <w:ilvl w:val="2"/>
                      <w:numId w:val="9"/>
                    </w:numPr>
                    <w:tabs>
                      <w:tab w:val="right" w:pos="7254"/>
                    </w:tabs>
                    <w:spacing w:before="60" w:after="60"/>
                    <w:ind w:left="618" w:hanging="540"/>
                  </w:pPr>
                  <w:r>
                    <w:t xml:space="preserve"> Personnel Clé</w:t>
                  </w:r>
                </w:p>
              </w:tc>
              <w:tc>
                <w:tcPr>
                  <w:tcW w:w="3856" w:type="dxa"/>
                </w:tcPr>
                <w:p w14:paraId="27D2FB28" w14:textId="77777777" w:rsidR="0020043E" w:rsidRDefault="0020043E" w:rsidP="00B0722C">
                  <w:pPr>
                    <w:tabs>
                      <w:tab w:val="right" w:pos="7254"/>
                    </w:tabs>
                    <w:spacing w:before="60" w:after="60"/>
                  </w:pPr>
                </w:p>
              </w:tc>
            </w:tr>
            <w:tr w:rsidR="0020043E" w14:paraId="57AD4D02" w14:textId="77777777" w:rsidTr="00DC11B7">
              <w:tc>
                <w:tcPr>
                  <w:tcW w:w="4869" w:type="dxa"/>
                </w:tcPr>
                <w:p w14:paraId="04E93383" w14:textId="384C6875" w:rsidR="0020043E" w:rsidRDefault="0020043E" w:rsidP="00DC11B7">
                  <w:pPr>
                    <w:pStyle w:val="ListParagraph"/>
                    <w:numPr>
                      <w:ilvl w:val="2"/>
                      <w:numId w:val="9"/>
                    </w:numPr>
                    <w:tabs>
                      <w:tab w:val="right" w:pos="7254"/>
                    </w:tabs>
                    <w:spacing w:before="60" w:after="60"/>
                    <w:ind w:left="618" w:hanging="540"/>
                  </w:pPr>
                  <w:r>
                    <w:t xml:space="preserve"> Stratégie d’équipement de l’Entrepreneur </w:t>
                  </w:r>
                </w:p>
              </w:tc>
              <w:tc>
                <w:tcPr>
                  <w:tcW w:w="3856" w:type="dxa"/>
                </w:tcPr>
                <w:p w14:paraId="0169ECC7" w14:textId="77777777" w:rsidR="0020043E" w:rsidRDefault="0020043E" w:rsidP="00B0722C">
                  <w:pPr>
                    <w:tabs>
                      <w:tab w:val="right" w:pos="7254"/>
                    </w:tabs>
                    <w:spacing w:before="60" w:after="60"/>
                  </w:pPr>
                </w:p>
              </w:tc>
            </w:tr>
            <w:tr w:rsidR="0020043E" w14:paraId="49BF3713" w14:textId="77777777" w:rsidTr="00DC11B7">
              <w:tc>
                <w:tcPr>
                  <w:tcW w:w="4869" w:type="dxa"/>
                </w:tcPr>
                <w:p w14:paraId="2E7020D8" w14:textId="288EAC42" w:rsidR="0020043E" w:rsidRDefault="0020043E" w:rsidP="00DC11B7">
                  <w:pPr>
                    <w:pStyle w:val="ListParagraph"/>
                    <w:numPr>
                      <w:ilvl w:val="2"/>
                      <w:numId w:val="9"/>
                    </w:numPr>
                    <w:tabs>
                      <w:tab w:val="right" w:pos="7254"/>
                    </w:tabs>
                    <w:spacing w:before="60" w:after="60"/>
                    <w:ind w:left="708" w:hanging="630"/>
                  </w:pPr>
                  <w:r>
                    <w:t xml:space="preserve">Tout autres facteurs supplémentaires </w:t>
                  </w:r>
                  <w:r w:rsidRPr="00DC11B7">
                    <w:rPr>
                      <w:i/>
                      <w:iCs/>
                    </w:rPr>
                    <w:t xml:space="preserve">[ajouter </w:t>
                  </w:r>
                  <w:r w:rsidR="00717711" w:rsidRPr="00DC11B7">
                    <w:rPr>
                      <w:i/>
                      <w:iCs/>
                    </w:rPr>
                    <w:t>d’autres facteurs le cas échéant]</w:t>
                  </w:r>
                  <w:r w:rsidR="00717711">
                    <w:t xml:space="preserve"> </w:t>
                  </w:r>
                </w:p>
              </w:tc>
              <w:tc>
                <w:tcPr>
                  <w:tcW w:w="3856" w:type="dxa"/>
                </w:tcPr>
                <w:p w14:paraId="1EA8B89E" w14:textId="77777777" w:rsidR="0020043E" w:rsidRDefault="0020043E" w:rsidP="00B0722C">
                  <w:pPr>
                    <w:tabs>
                      <w:tab w:val="right" w:pos="7254"/>
                    </w:tabs>
                    <w:spacing w:before="60" w:after="60"/>
                  </w:pPr>
                </w:p>
              </w:tc>
            </w:tr>
          </w:tbl>
          <w:p w14:paraId="4E37E55C" w14:textId="606E9012" w:rsidR="00717711" w:rsidRPr="0092299C" w:rsidRDefault="00717711" w:rsidP="00717711">
            <w:pPr>
              <w:spacing w:before="120" w:after="120"/>
              <w:ind w:left="15"/>
              <w:rPr>
                <w:i/>
                <w:noProof/>
                <w:szCs w:val="24"/>
              </w:rPr>
            </w:pPr>
            <w:r w:rsidRPr="00ED3A67">
              <w:rPr>
                <w:i/>
                <w:noProof/>
                <w:szCs w:val="24"/>
                <w:lang w:val="fr"/>
              </w:rPr>
              <w:t>[</w:t>
            </w:r>
            <w:r w:rsidRPr="00823EC4">
              <w:rPr>
                <w:b/>
                <w:bCs/>
                <w:i/>
                <w:noProof/>
                <w:szCs w:val="24"/>
                <w:lang w:val="fr"/>
              </w:rPr>
              <w:t xml:space="preserve">Les facteurs techniques ci-dessus peuvent être modifiés le cas échéant </w:t>
            </w:r>
            <w:r w:rsidRPr="00823EC4">
              <w:rPr>
                <w:b/>
                <w:bCs/>
                <w:lang w:val="fr"/>
              </w:rPr>
              <w:t xml:space="preserve">en fonction des </w:t>
            </w:r>
            <w:r w:rsidRPr="00823EC4">
              <w:rPr>
                <w:b/>
                <w:bCs/>
                <w:i/>
                <w:noProof/>
                <w:szCs w:val="24"/>
                <w:lang w:val="fr"/>
              </w:rPr>
              <w:t xml:space="preserve">spécificités du marché, en </w:t>
            </w:r>
            <w:r w:rsidRPr="00823EC4">
              <w:rPr>
                <w:b/>
                <w:bCs/>
                <w:lang w:val="fr"/>
              </w:rPr>
              <w:t xml:space="preserve">veillant à ce que les documents </w:t>
            </w:r>
            <w:r w:rsidRPr="00823EC4">
              <w:rPr>
                <w:b/>
                <w:bCs/>
                <w:i/>
                <w:noProof/>
                <w:szCs w:val="24"/>
                <w:lang w:val="fr"/>
              </w:rPr>
              <w:t>demandés aux proposants dans le cadre de leurs propositions techniques (section IV) permettent d’évaluer les facteurs techniques</w:t>
            </w:r>
            <w:r w:rsidRPr="00ED3A67">
              <w:rPr>
                <w:i/>
                <w:noProof/>
                <w:szCs w:val="24"/>
                <w:lang w:val="fr"/>
              </w:rPr>
              <w:t>.]</w:t>
            </w:r>
          </w:p>
          <w:p w14:paraId="1EC388FF" w14:textId="0A683035" w:rsidR="0020043E" w:rsidRPr="0028492A" w:rsidRDefault="00717711" w:rsidP="00DC11B7">
            <w:pPr>
              <w:spacing w:after="120"/>
            </w:pPr>
            <w:r w:rsidRPr="00874B2F">
              <w:rPr>
                <w:b/>
                <w:bCs/>
                <w:i/>
                <w:szCs w:val="24"/>
                <w:lang w:val="fr"/>
              </w:rPr>
              <w:lastRenderedPageBreak/>
              <w:t>[Les pondérations devraient être réparties en fonction de l’importance relative des facteurs techniques. Insérez des sous-facteurs techniques spécifiques et des poids correspondants, le cas échéant]</w:t>
            </w:r>
          </w:p>
        </w:tc>
      </w:tr>
      <w:tr w:rsidR="0020043E" w:rsidRPr="0028492A" w14:paraId="37ADFF82" w14:textId="77777777" w:rsidTr="00A10019">
        <w:tc>
          <w:tcPr>
            <w:tcW w:w="1560" w:type="dxa"/>
            <w:tcBorders>
              <w:top w:val="single" w:sz="4" w:space="0" w:color="auto"/>
              <w:bottom w:val="single" w:sz="8" w:space="0" w:color="000000"/>
              <w:right w:val="single" w:sz="8" w:space="0" w:color="000000"/>
            </w:tcBorders>
          </w:tcPr>
          <w:p w14:paraId="6D143886" w14:textId="51918A51" w:rsidR="0020043E" w:rsidRPr="0028492A" w:rsidRDefault="00717711" w:rsidP="000F063A">
            <w:pPr>
              <w:spacing w:before="60" w:after="60"/>
              <w:rPr>
                <w:b/>
                <w:bCs/>
                <w:iCs/>
              </w:rPr>
            </w:pPr>
            <w:r>
              <w:rPr>
                <w:b/>
                <w:bCs/>
                <w:iCs/>
              </w:rPr>
              <w:lastRenderedPageBreak/>
              <w:t>IS 32.2</w:t>
            </w:r>
          </w:p>
        </w:tc>
        <w:tc>
          <w:tcPr>
            <w:tcW w:w="7938" w:type="dxa"/>
            <w:tcBorders>
              <w:top w:val="single" w:sz="8" w:space="0" w:color="000000"/>
              <w:left w:val="nil"/>
              <w:bottom w:val="single" w:sz="8" w:space="0" w:color="000000"/>
            </w:tcBorders>
          </w:tcPr>
          <w:p w14:paraId="3BC9617E" w14:textId="24569F51" w:rsidR="0020043E" w:rsidRPr="0028492A" w:rsidRDefault="00717711" w:rsidP="00DC11B7">
            <w:pPr>
              <w:spacing w:after="120"/>
            </w:pPr>
            <w:r w:rsidRPr="00203156">
              <w:rPr>
                <w:bCs/>
                <w:color w:val="000000" w:themeColor="text1"/>
                <w:szCs w:val="24"/>
                <w:lang w:val="fr"/>
              </w:rPr>
              <w:t>Lorsqu</w:t>
            </w:r>
            <w:r>
              <w:rPr>
                <w:bCs/>
                <w:color w:val="000000" w:themeColor="text1"/>
                <w:szCs w:val="24"/>
                <w:lang w:val="fr"/>
              </w:rPr>
              <w:t xml:space="preserve">’une </w:t>
            </w:r>
            <w:r w:rsidRPr="00203156">
              <w:rPr>
                <w:bCs/>
                <w:color w:val="000000" w:themeColor="text1"/>
                <w:szCs w:val="24"/>
                <w:lang w:val="fr"/>
              </w:rPr>
              <w:t>pré</w:t>
            </w:r>
            <w:r>
              <w:rPr>
                <w:bCs/>
                <w:color w:val="000000" w:themeColor="text1"/>
                <w:szCs w:val="24"/>
                <w:lang w:val="fr"/>
              </w:rPr>
              <w:t xml:space="preserve">qualification </w:t>
            </w:r>
            <w:r w:rsidRPr="00203156">
              <w:rPr>
                <w:bCs/>
                <w:color w:val="000000" w:themeColor="text1"/>
                <w:szCs w:val="24"/>
                <w:lang w:val="fr"/>
              </w:rPr>
              <w:t>n’a pas eu lieu, l</w:t>
            </w:r>
            <w:r>
              <w:rPr>
                <w:bCs/>
                <w:color w:val="000000" w:themeColor="text1"/>
                <w:szCs w:val="24"/>
                <w:lang w:val="fr"/>
              </w:rPr>
              <w:t>e Maître d’Ouvrage</w:t>
            </w:r>
            <w:r w:rsidRPr="00203156">
              <w:rPr>
                <w:bCs/>
                <w:color w:val="000000" w:themeColor="text1"/>
                <w:szCs w:val="24"/>
                <w:lang w:val="fr"/>
              </w:rPr>
              <w:t xml:space="preserve"> __________ </w:t>
            </w:r>
            <w:r w:rsidRPr="00DC11B7">
              <w:rPr>
                <w:bCs/>
                <w:i/>
                <w:iCs/>
                <w:color w:val="000000" w:themeColor="text1"/>
                <w:szCs w:val="24"/>
                <w:lang w:val="fr"/>
              </w:rPr>
              <w:t>[</w:t>
            </w:r>
            <w:r w:rsidRPr="00823EC4">
              <w:rPr>
                <w:b/>
                <w:i/>
                <w:iCs/>
                <w:color w:val="000000" w:themeColor="text1"/>
                <w:szCs w:val="24"/>
                <w:lang w:val="fr"/>
              </w:rPr>
              <w:t>insérer « doit » ou « ne doit pas »</w:t>
            </w:r>
            <w:r w:rsidRPr="00DC11B7">
              <w:rPr>
                <w:bCs/>
                <w:i/>
                <w:iCs/>
                <w:color w:val="000000" w:themeColor="text1"/>
                <w:szCs w:val="24"/>
                <w:lang w:val="fr"/>
              </w:rPr>
              <w:t>]</w:t>
            </w:r>
            <w:r w:rsidRPr="00203156">
              <w:rPr>
                <w:bCs/>
                <w:color w:val="000000" w:themeColor="text1"/>
                <w:szCs w:val="24"/>
                <w:lang w:val="fr"/>
              </w:rPr>
              <w:t xml:space="preserve"> permettre que l’expérience spécifique pour certaines parties des travaux et du service puisse être remplie par des sous-traitants spécialisés.</w:t>
            </w:r>
          </w:p>
        </w:tc>
      </w:tr>
      <w:tr w:rsidR="00717711" w:rsidRPr="0028492A" w14:paraId="087475C0" w14:textId="77777777" w:rsidTr="003A586D">
        <w:tc>
          <w:tcPr>
            <w:tcW w:w="9498" w:type="dxa"/>
            <w:gridSpan w:val="2"/>
            <w:tcBorders>
              <w:top w:val="single" w:sz="4" w:space="0" w:color="auto"/>
              <w:bottom w:val="single" w:sz="8" w:space="0" w:color="000000"/>
            </w:tcBorders>
          </w:tcPr>
          <w:p w14:paraId="1050D7D3" w14:textId="3989B4D8" w:rsidR="00717711" w:rsidRPr="00DC11B7" w:rsidRDefault="00717711" w:rsidP="00DC11B7">
            <w:pPr>
              <w:tabs>
                <w:tab w:val="right" w:pos="7254"/>
              </w:tabs>
              <w:spacing w:before="60" w:after="60"/>
              <w:jc w:val="center"/>
              <w:rPr>
                <w:b/>
                <w:bCs/>
                <w:sz w:val="28"/>
                <w:szCs w:val="28"/>
              </w:rPr>
            </w:pPr>
            <w:r>
              <w:rPr>
                <w:b/>
                <w:bCs/>
                <w:sz w:val="28"/>
                <w:szCs w:val="28"/>
              </w:rPr>
              <w:t>H.  Ouverture Publique des Parties Financières</w:t>
            </w:r>
          </w:p>
        </w:tc>
      </w:tr>
      <w:tr w:rsidR="00717711" w:rsidRPr="0028492A" w14:paraId="4953749B" w14:textId="77777777" w:rsidTr="00A10019">
        <w:tc>
          <w:tcPr>
            <w:tcW w:w="1560" w:type="dxa"/>
            <w:tcBorders>
              <w:top w:val="single" w:sz="4" w:space="0" w:color="auto"/>
              <w:bottom w:val="single" w:sz="8" w:space="0" w:color="000000"/>
              <w:right w:val="single" w:sz="8" w:space="0" w:color="000000"/>
            </w:tcBorders>
          </w:tcPr>
          <w:p w14:paraId="5843BFA1" w14:textId="2165ACAA" w:rsidR="00717711" w:rsidRPr="0028492A" w:rsidRDefault="00717711" w:rsidP="000F063A">
            <w:pPr>
              <w:spacing w:before="60" w:after="60"/>
              <w:rPr>
                <w:b/>
                <w:bCs/>
                <w:iCs/>
              </w:rPr>
            </w:pPr>
            <w:r>
              <w:rPr>
                <w:b/>
                <w:bCs/>
                <w:iCs/>
              </w:rPr>
              <w:t>IS 33</w:t>
            </w:r>
          </w:p>
        </w:tc>
        <w:tc>
          <w:tcPr>
            <w:tcW w:w="7938" w:type="dxa"/>
            <w:tcBorders>
              <w:top w:val="single" w:sz="8" w:space="0" w:color="000000"/>
              <w:left w:val="nil"/>
              <w:bottom w:val="single" w:sz="8" w:space="0" w:color="000000"/>
            </w:tcBorders>
          </w:tcPr>
          <w:p w14:paraId="19623E21" w14:textId="629CE8DA" w:rsidR="00717711" w:rsidRPr="00AA2177" w:rsidRDefault="00717711" w:rsidP="00717711">
            <w:pPr>
              <w:tabs>
                <w:tab w:val="right" w:pos="7254"/>
              </w:tabs>
              <w:spacing w:before="120" w:after="120"/>
              <w:rPr>
                <w:spacing w:val="-4"/>
              </w:rPr>
            </w:pPr>
            <w:r w:rsidRPr="00753F5C">
              <w:rPr>
                <w:spacing w:val="-4"/>
                <w:lang w:val="fr"/>
              </w:rPr>
              <w:t xml:space="preserve">Après l’évaluation des </w:t>
            </w:r>
            <w:r>
              <w:rPr>
                <w:spacing w:val="-4"/>
                <w:lang w:val="fr"/>
              </w:rPr>
              <w:t>P</w:t>
            </w:r>
            <w:r w:rsidRPr="00753F5C">
              <w:rPr>
                <w:spacing w:val="-4"/>
                <w:lang w:val="fr"/>
              </w:rPr>
              <w:t xml:space="preserve">arties </w:t>
            </w:r>
            <w:r>
              <w:rPr>
                <w:spacing w:val="-4"/>
                <w:lang w:val="fr"/>
              </w:rPr>
              <w:t>T</w:t>
            </w:r>
            <w:r w:rsidRPr="00753F5C">
              <w:rPr>
                <w:spacing w:val="-4"/>
                <w:lang w:val="fr"/>
              </w:rPr>
              <w:t xml:space="preserve">echniques des </w:t>
            </w:r>
            <w:r>
              <w:rPr>
                <w:spacing w:val="-4"/>
                <w:lang w:val="fr"/>
              </w:rPr>
              <w:t>S</w:t>
            </w:r>
            <w:r w:rsidRPr="00753F5C">
              <w:rPr>
                <w:spacing w:val="-4"/>
                <w:lang w:val="fr"/>
              </w:rPr>
              <w:t>oumissions, l</w:t>
            </w:r>
            <w:r>
              <w:rPr>
                <w:spacing w:val="-4"/>
                <w:lang w:val="fr"/>
              </w:rPr>
              <w:t>e Maître d’Ouvrage</w:t>
            </w:r>
            <w:r w:rsidRPr="00753F5C">
              <w:rPr>
                <w:spacing w:val="-4"/>
                <w:lang w:val="fr"/>
              </w:rPr>
              <w:t xml:space="preserve"> avisera tous les </w:t>
            </w:r>
            <w:r>
              <w:rPr>
                <w:spacing w:val="-4"/>
                <w:lang w:val="fr"/>
              </w:rPr>
              <w:t>S</w:t>
            </w:r>
            <w:r w:rsidRPr="00753F5C">
              <w:rPr>
                <w:spacing w:val="-4"/>
                <w:lang w:val="fr"/>
              </w:rPr>
              <w:t xml:space="preserve">oumissionnaires de l’emplacement, de la date et de l’heure de l’ouverture publique des </w:t>
            </w:r>
            <w:r>
              <w:rPr>
                <w:spacing w:val="-4"/>
                <w:lang w:val="fr"/>
              </w:rPr>
              <w:t>Parties F</w:t>
            </w:r>
            <w:r w:rsidRPr="00753F5C">
              <w:rPr>
                <w:spacing w:val="-4"/>
                <w:lang w:val="fr"/>
              </w:rPr>
              <w:t>inancières.</w:t>
            </w:r>
          </w:p>
          <w:p w14:paraId="68F625B1" w14:textId="0E13398B" w:rsidR="00717711" w:rsidRPr="00AA2177" w:rsidRDefault="00717711" w:rsidP="00717711">
            <w:pPr>
              <w:tabs>
                <w:tab w:val="right" w:pos="7254"/>
              </w:tabs>
              <w:spacing w:before="120" w:after="120"/>
              <w:rPr>
                <w:b/>
                <w:i/>
                <w:spacing w:val="-4"/>
              </w:rPr>
            </w:pPr>
            <w:r w:rsidRPr="00753F5C">
              <w:rPr>
                <w:b/>
                <w:i/>
                <w:spacing w:val="-4"/>
                <w:lang w:val="fr"/>
              </w:rPr>
              <w:t xml:space="preserve">[En plus de ce qui précède, </w:t>
            </w:r>
            <w:r w:rsidRPr="00DC11B7">
              <w:rPr>
                <w:b/>
                <w:bCs/>
                <w:i/>
                <w:iCs/>
                <w:spacing w:val="-4"/>
                <w:lang w:val="fr"/>
              </w:rPr>
              <w:t>le Maître d’Ouvrage</w:t>
            </w:r>
            <w:r w:rsidRPr="00753F5C">
              <w:rPr>
                <w:b/>
                <w:i/>
                <w:spacing w:val="-4"/>
                <w:lang w:val="fr"/>
              </w:rPr>
              <w:t xml:space="preserve"> doit inclure l’une ou les deux options suivantes]</w:t>
            </w:r>
          </w:p>
          <w:p w14:paraId="4610EFDC" w14:textId="4AA533A5" w:rsidR="00717711" w:rsidRPr="00717711" w:rsidRDefault="00717711" w:rsidP="00717711">
            <w:pPr>
              <w:tabs>
                <w:tab w:val="right" w:pos="7254"/>
              </w:tabs>
              <w:spacing w:before="120" w:after="120"/>
              <w:rPr>
                <w:iCs/>
                <w:spacing w:val="-4"/>
              </w:rPr>
            </w:pPr>
            <w:r w:rsidRPr="00753F5C">
              <w:rPr>
                <w:i/>
                <w:spacing w:val="-4"/>
                <w:lang w:val="fr"/>
              </w:rPr>
              <w:t xml:space="preserve">[Option 1, si disponible] </w:t>
            </w:r>
            <w:r>
              <w:rPr>
                <w:spacing w:val="-4"/>
                <w:lang w:val="fr"/>
              </w:rPr>
              <w:t>Le Maître d’Ouvrage</w:t>
            </w:r>
            <w:r w:rsidRPr="00753F5C">
              <w:rPr>
                <w:spacing w:val="-4"/>
                <w:lang w:val="fr"/>
              </w:rPr>
              <w:t xml:space="preserve"> </w:t>
            </w:r>
            <w:r w:rsidRPr="00DC11B7">
              <w:rPr>
                <w:iCs/>
                <w:spacing w:val="-4"/>
                <w:lang w:val="fr"/>
              </w:rPr>
              <w:t xml:space="preserve">doit publier un avis d’ouverture publique des </w:t>
            </w:r>
            <w:r>
              <w:rPr>
                <w:iCs/>
                <w:spacing w:val="-4"/>
                <w:lang w:val="fr"/>
              </w:rPr>
              <w:t>P</w:t>
            </w:r>
            <w:r w:rsidRPr="00DC11B7">
              <w:rPr>
                <w:iCs/>
                <w:spacing w:val="-4"/>
                <w:lang w:val="fr"/>
              </w:rPr>
              <w:t xml:space="preserve">arties </w:t>
            </w:r>
            <w:r>
              <w:rPr>
                <w:iCs/>
                <w:spacing w:val="-4"/>
                <w:lang w:val="fr"/>
              </w:rPr>
              <w:t>F</w:t>
            </w:r>
            <w:r w:rsidRPr="00DC11B7">
              <w:rPr>
                <w:iCs/>
                <w:spacing w:val="-4"/>
                <w:lang w:val="fr"/>
              </w:rPr>
              <w:t xml:space="preserve">inancières sur son site Web. </w:t>
            </w:r>
          </w:p>
          <w:p w14:paraId="3A1B6DE3" w14:textId="3155C787" w:rsidR="00717711" w:rsidRPr="00717711" w:rsidRDefault="00717711" w:rsidP="00DC11B7">
            <w:pPr>
              <w:spacing w:after="120"/>
              <w:rPr>
                <w:iCs/>
              </w:rPr>
            </w:pPr>
            <w:r w:rsidRPr="00753F5C">
              <w:rPr>
                <w:i/>
                <w:spacing w:val="-4"/>
                <w:lang w:val="fr"/>
              </w:rPr>
              <w:t xml:space="preserve">[Option 2] </w:t>
            </w:r>
            <w:r w:rsidRPr="00DC11B7">
              <w:rPr>
                <w:iCs/>
                <w:spacing w:val="-4"/>
                <w:lang w:val="fr"/>
              </w:rPr>
              <w:t>Toute partie intéressée qui souhaite assister à cette ouverture publique peut co</w:t>
            </w:r>
            <w:r>
              <w:rPr>
                <w:iCs/>
                <w:spacing w:val="-4"/>
                <w:lang w:val="fr"/>
              </w:rPr>
              <w:t>ntacter ____</w:t>
            </w:r>
            <w:r w:rsidRPr="00753F5C">
              <w:rPr>
                <w:i/>
                <w:spacing w:val="-4"/>
                <w:lang w:val="fr"/>
              </w:rPr>
              <w:t xml:space="preserve"> </w:t>
            </w:r>
            <w:r w:rsidRPr="00DC11B7">
              <w:rPr>
                <w:i/>
                <w:iCs/>
                <w:lang w:val="fr"/>
              </w:rPr>
              <w:t xml:space="preserve">[insérer le nom et les coordonnées de </w:t>
            </w:r>
            <w:r w:rsidRPr="00717711">
              <w:rPr>
                <w:i/>
                <w:iCs/>
                <w:spacing w:val="-4"/>
                <w:lang w:val="fr"/>
              </w:rPr>
              <w:t>l’agent responsable]</w:t>
            </w:r>
            <w:r w:rsidRPr="00753F5C">
              <w:rPr>
                <w:i/>
                <w:spacing w:val="-4"/>
                <w:lang w:val="fr"/>
              </w:rPr>
              <w:t xml:space="preserve"> </w:t>
            </w:r>
            <w:r w:rsidRPr="00DC11B7">
              <w:rPr>
                <w:iCs/>
                <w:spacing w:val="-4"/>
                <w:lang w:val="fr"/>
              </w:rPr>
              <w:t>et</w:t>
            </w:r>
            <w:r w:rsidRPr="00717711">
              <w:rPr>
                <w:iCs/>
                <w:lang w:val="fr"/>
              </w:rPr>
              <w:t xml:space="preserve"> demander à être</w:t>
            </w:r>
            <w:r w:rsidRPr="00DC11B7">
              <w:rPr>
                <w:iCs/>
                <w:spacing w:val="-4"/>
                <w:lang w:val="fr"/>
              </w:rPr>
              <w:t xml:space="preserve"> avisée de l’emplacement, de la date et de l’heure de l’ouverture publique des </w:t>
            </w:r>
            <w:r>
              <w:rPr>
                <w:iCs/>
                <w:spacing w:val="-4"/>
                <w:lang w:val="fr"/>
              </w:rPr>
              <w:t>Parties F</w:t>
            </w:r>
            <w:r w:rsidRPr="00DC11B7">
              <w:rPr>
                <w:iCs/>
                <w:spacing w:val="-4"/>
                <w:lang w:val="fr"/>
              </w:rPr>
              <w:t xml:space="preserve">inancières. La demande doit être faite avant la date limite de </w:t>
            </w:r>
            <w:r>
              <w:rPr>
                <w:iCs/>
                <w:spacing w:val="-4"/>
                <w:lang w:val="fr"/>
              </w:rPr>
              <w:t>remise des Offres indiquée plus haut.</w:t>
            </w:r>
          </w:p>
        </w:tc>
      </w:tr>
      <w:tr w:rsidR="00717711" w:rsidRPr="0028492A" w14:paraId="41E14796" w14:textId="77777777" w:rsidTr="00A10019">
        <w:tc>
          <w:tcPr>
            <w:tcW w:w="1560" w:type="dxa"/>
            <w:tcBorders>
              <w:top w:val="single" w:sz="4" w:space="0" w:color="auto"/>
              <w:bottom w:val="single" w:sz="8" w:space="0" w:color="000000"/>
              <w:right w:val="single" w:sz="8" w:space="0" w:color="000000"/>
            </w:tcBorders>
          </w:tcPr>
          <w:p w14:paraId="009238D4" w14:textId="74ABF807" w:rsidR="00717711" w:rsidRPr="0028492A" w:rsidRDefault="00717711" w:rsidP="000F063A">
            <w:pPr>
              <w:spacing w:before="60" w:after="60"/>
              <w:rPr>
                <w:b/>
                <w:bCs/>
                <w:iCs/>
              </w:rPr>
            </w:pPr>
            <w:r>
              <w:rPr>
                <w:b/>
                <w:bCs/>
                <w:iCs/>
              </w:rPr>
              <w:t>IS 33.5</w:t>
            </w:r>
          </w:p>
        </w:tc>
        <w:tc>
          <w:tcPr>
            <w:tcW w:w="7938" w:type="dxa"/>
            <w:tcBorders>
              <w:top w:val="single" w:sz="8" w:space="0" w:color="000000"/>
              <w:left w:val="nil"/>
              <w:bottom w:val="single" w:sz="8" w:space="0" w:color="000000"/>
            </w:tcBorders>
          </w:tcPr>
          <w:p w14:paraId="27FEBA9C" w14:textId="77777777" w:rsidR="004402FA" w:rsidRPr="0028492A" w:rsidRDefault="004402FA" w:rsidP="004402FA">
            <w:pPr>
              <w:tabs>
                <w:tab w:val="right" w:pos="7254"/>
              </w:tabs>
              <w:spacing w:before="60" w:after="60"/>
            </w:pPr>
            <w:r w:rsidRPr="0028492A">
              <w:t>La Lettre de Soumission</w:t>
            </w:r>
            <w:r>
              <w:t xml:space="preserve"> – Partie Financière --</w:t>
            </w:r>
            <w:r w:rsidRPr="0028492A">
              <w:t xml:space="preserve"> le </w:t>
            </w:r>
            <w:r>
              <w:t>Bordereau des prix et Devis quantitatif estimatif</w:t>
            </w:r>
            <w:r w:rsidRPr="0028492A">
              <w:t xml:space="preserve"> ____________________________________ </w:t>
            </w:r>
            <w:r w:rsidRPr="0028492A">
              <w:rPr>
                <w:i/>
              </w:rPr>
              <w:t>[insérer « seront »</w:t>
            </w:r>
            <w:r>
              <w:rPr>
                <w:i/>
              </w:rPr>
              <w:t xml:space="preserve"> </w:t>
            </w:r>
            <w:r w:rsidRPr="0028492A">
              <w:rPr>
                <w:i/>
              </w:rPr>
              <w:t>ou « ne seront pas]</w:t>
            </w:r>
            <w:r w:rsidRPr="0028492A">
              <w:t xml:space="preserve"> paraphés par les représentants du </w:t>
            </w:r>
            <w:r>
              <w:t>Maître d’Ouvrage</w:t>
            </w:r>
            <w:r w:rsidRPr="0028492A">
              <w:t xml:space="preserve"> assistant à l’ouverture des plis.</w:t>
            </w:r>
          </w:p>
          <w:p w14:paraId="049ACE19" w14:textId="2D974C9E" w:rsidR="00717711" w:rsidRPr="00DC11B7" w:rsidRDefault="004402FA" w:rsidP="004402FA">
            <w:pPr>
              <w:spacing w:after="120"/>
              <w:rPr>
                <w:i/>
                <w:iCs/>
              </w:rPr>
            </w:pPr>
            <w:r w:rsidRPr="0028492A">
              <w:t>Si le paraphe est exigé, il sera effectué de la façon suivante : ____________</w:t>
            </w:r>
            <w:r w:rsidRPr="0028492A">
              <w:br/>
              <w:t xml:space="preserve">__________________________________________ </w:t>
            </w:r>
            <w:r w:rsidRPr="0028492A">
              <w:rPr>
                <w:i/>
              </w:rPr>
              <w:t xml:space="preserve">[insérer la description de la méthode pour parapher la Lettre de Soumission, le </w:t>
            </w:r>
            <w:r w:rsidRPr="0028492A">
              <w:t xml:space="preserve">le </w:t>
            </w:r>
            <w:r>
              <w:t>Bordereau des prix et Devis quantitatif estimatif</w:t>
            </w:r>
            <w:r w:rsidRPr="0028492A">
              <w:rPr>
                <w:i/>
              </w:rPr>
              <w:t> ; ex : toutes ou seulement une partie des pages et le nombre de représentants du Maître d’Ouvrage assiatantà l’ouverture des offres qui devront également parapher la Lettre de Soumission</w:t>
            </w:r>
            <w:r w:rsidRPr="00DC4440">
              <w:rPr>
                <w:i/>
              </w:rPr>
              <w:t xml:space="preserve">, </w:t>
            </w:r>
            <w:r w:rsidRPr="00281B77">
              <w:rPr>
                <w:i/>
              </w:rPr>
              <w:t>le Bordereau des prix et Devis quantitatif estimatif</w:t>
            </w:r>
            <w:r w:rsidRPr="0028492A">
              <w:rPr>
                <w:i/>
              </w:rPr>
              <w:t>. Ou sinon, indiquer « Pas Applicable »]</w:t>
            </w:r>
            <w:r w:rsidRPr="0028492A">
              <w:t>.</w:t>
            </w:r>
          </w:p>
        </w:tc>
      </w:tr>
      <w:tr w:rsidR="00717711" w:rsidRPr="0028492A" w14:paraId="0663C16E" w14:textId="77777777" w:rsidTr="003A586D">
        <w:tc>
          <w:tcPr>
            <w:tcW w:w="9498" w:type="dxa"/>
            <w:gridSpan w:val="2"/>
            <w:tcBorders>
              <w:top w:val="single" w:sz="4" w:space="0" w:color="auto"/>
              <w:bottom w:val="single" w:sz="8" w:space="0" w:color="000000"/>
            </w:tcBorders>
          </w:tcPr>
          <w:p w14:paraId="1173111A" w14:textId="2962D2C6" w:rsidR="00717711" w:rsidRPr="00DC11B7" w:rsidRDefault="00717711" w:rsidP="004D3832">
            <w:pPr>
              <w:pStyle w:val="ListParagraph"/>
              <w:numPr>
                <w:ilvl w:val="0"/>
                <w:numId w:val="105"/>
              </w:numPr>
              <w:tabs>
                <w:tab w:val="right" w:pos="7254"/>
              </w:tabs>
              <w:spacing w:before="60" w:after="60"/>
              <w:rPr>
                <w:b/>
                <w:bCs/>
                <w:sz w:val="28"/>
                <w:szCs w:val="28"/>
              </w:rPr>
            </w:pPr>
            <w:r w:rsidRPr="00DC11B7">
              <w:rPr>
                <w:b/>
                <w:bCs/>
                <w:sz w:val="28"/>
                <w:szCs w:val="28"/>
              </w:rPr>
              <w:t xml:space="preserve">  Evaluation des Offres – Parties Financières</w:t>
            </w:r>
          </w:p>
        </w:tc>
      </w:tr>
      <w:tr w:rsidR="00717711" w:rsidRPr="0028492A" w14:paraId="0783D21B" w14:textId="77777777" w:rsidTr="00A10019">
        <w:tc>
          <w:tcPr>
            <w:tcW w:w="1560" w:type="dxa"/>
            <w:tcBorders>
              <w:top w:val="single" w:sz="4" w:space="0" w:color="auto"/>
              <w:bottom w:val="single" w:sz="8" w:space="0" w:color="000000"/>
              <w:right w:val="single" w:sz="8" w:space="0" w:color="000000"/>
            </w:tcBorders>
          </w:tcPr>
          <w:p w14:paraId="5461AD0B" w14:textId="139840A6" w:rsidR="00717711" w:rsidRPr="0028492A" w:rsidRDefault="00717711" w:rsidP="000F063A">
            <w:pPr>
              <w:spacing w:before="60" w:after="60"/>
              <w:rPr>
                <w:b/>
                <w:bCs/>
                <w:iCs/>
              </w:rPr>
            </w:pPr>
            <w:r>
              <w:rPr>
                <w:b/>
                <w:bCs/>
                <w:iCs/>
              </w:rPr>
              <w:t>IS 34.4</w:t>
            </w:r>
          </w:p>
        </w:tc>
        <w:tc>
          <w:tcPr>
            <w:tcW w:w="7938" w:type="dxa"/>
            <w:tcBorders>
              <w:top w:val="single" w:sz="8" w:space="0" w:color="000000"/>
              <w:left w:val="nil"/>
              <w:bottom w:val="single" w:sz="8" w:space="0" w:color="000000"/>
            </w:tcBorders>
          </w:tcPr>
          <w:p w14:paraId="5B9FF452" w14:textId="5B63E026" w:rsidR="00717711" w:rsidRPr="00FF79AE" w:rsidRDefault="00717711" w:rsidP="00717711">
            <w:pPr>
              <w:pStyle w:val="Headfid1"/>
              <w:suppressAutoHyphens/>
              <w:rPr>
                <w:b w:val="0"/>
                <w:bCs/>
                <w:lang w:val="fr-FR"/>
              </w:rPr>
            </w:pPr>
            <w:r w:rsidRPr="00203156">
              <w:rPr>
                <w:b w:val="0"/>
                <w:bCs/>
                <w:lang w:val="fr"/>
              </w:rPr>
              <w:t xml:space="preserve">Le prix combiné des </w:t>
            </w:r>
            <w:r>
              <w:rPr>
                <w:b w:val="0"/>
                <w:bCs/>
                <w:lang w:val="fr"/>
              </w:rPr>
              <w:t>T</w:t>
            </w:r>
            <w:r w:rsidRPr="00203156">
              <w:rPr>
                <w:b w:val="0"/>
                <w:bCs/>
                <w:lang w:val="fr"/>
              </w:rPr>
              <w:t xml:space="preserve">ravaux de </w:t>
            </w:r>
            <w:r>
              <w:rPr>
                <w:b w:val="0"/>
                <w:bCs/>
                <w:lang w:val="fr"/>
              </w:rPr>
              <w:t>R</w:t>
            </w:r>
            <w:r w:rsidRPr="00203156">
              <w:rPr>
                <w:b w:val="0"/>
                <w:bCs/>
                <w:lang w:val="fr"/>
              </w:rPr>
              <w:t>éhabilitation et d’</w:t>
            </w:r>
            <w:r>
              <w:rPr>
                <w:b w:val="0"/>
                <w:bCs/>
                <w:lang w:val="fr"/>
              </w:rPr>
              <w:t>A</w:t>
            </w:r>
            <w:r w:rsidRPr="00203156">
              <w:rPr>
                <w:b w:val="0"/>
                <w:bCs/>
                <w:lang w:val="fr"/>
              </w:rPr>
              <w:t xml:space="preserve">mélioration ne peut excéder le seuil suivant : </w:t>
            </w:r>
            <w:r w:rsidRPr="00DC11B7">
              <w:rPr>
                <w:b w:val="0"/>
                <w:bCs/>
                <w:i/>
                <w:iCs/>
                <w:lang w:val="fr"/>
              </w:rPr>
              <w:t>[sélectionnez l’une des deux options ci-dessous]</w:t>
            </w:r>
          </w:p>
          <w:p w14:paraId="226CD198" w14:textId="7E59FEDE" w:rsidR="00717711" w:rsidRPr="00FF79AE" w:rsidRDefault="00717711" w:rsidP="00717711">
            <w:pPr>
              <w:pStyle w:val="Headfid1"/>
              <w:suppressAutoHyphens/>
              <w:rPr>
                <w:b w:val="0"/>
                <w:bCs/>
                <w:i/>
                <w:lang w:val="fr-FR"/>
              </w:rPr>
            </w:pPr>
            <w:r w:rsidRPr="00203156">
              <w:rPr>
                <w:b w:val="0"/>
                <w:bCs/>
                <w:u w:val="single"/>
                <w:lang w:val="fr"/>
              </w:rPr>
              <w:t>Option 1</w:t>
            </w:r>
            <w:r>
              <w:rPr>
                <w:b w:val="0"/>
                <w:bCs/>
                <w:u w:val="single"/>
                <w:lang w:val="fr"/>
              </w:rPr>
              <w:t xml:space="preserve"> </w:t>
            </w:r>
            <w:r w:rsidRPr="00203156">
              <w:rPr>
                <w:b w:val="0"/>
                <w:bCs/>
                <w:u w:val="single"/>
                <w:lang w:val="fr"/>
              </w:rPr>
              <w:t xml:space="preserve">: _______% du prix total du </w:t>
            </w:r>
            <w:r>
              <w:rPr>
                <w:b w:val="0"/>
                <w:bCs/>
                <w:u w:val="single"/>
                <w:lang w:val="fr"/>
              </w:rPr>
              <w:t xml:space="preserve">marché </w:t>
            </w:r>
            <w:r w:rsidRPr="00203156">
              <w:rPr>
                <w:b w:val="0"/>
                <w:bCs/>
                <w:u w:val="single"/>
                <w:lang w:val="fr"/>
              </w:rPr>
              <w:t>hors montants provis</w:t>
            </w:r>
            <w:r>
              <w:rPr>
                <w:b w:val="0"/>
                <w:bCs/>
                <w:u w:val="single"/>
                <w:lang w:val="fr"/>
              </w:rPr>
              <w:t>ionnels</w:t>
            </w:r>
            <w:r w:rsidRPr="00203156">
              <w:rPr>
                <w:b w:val="0"/>
                <w:bCs/>
                <w:u w:val="single"/>
                <w:lang w:val="fr"/>
              </w:rPr>
              <w:t xml:space="preserve"> </w:t>
            </w:r>
            <w:r w:rsidRPr="00DC11B7">
              <w:rPr>
                <w:b w:val="0"/>
                <w:bCs/>
                <w:i/>
                <w:iCs/>
                <w:lang w:val="fr"/>
              </w:rPr>
              <w:t>[</w:t>
            </w:r>
            <w:r w:rsidRPr="00DC11B7">
              <w:rPr>
                <w:b w:val="0"/>
                <w:bCs/>
                <w:i/>
                <w:iCs/>
                <w:u w:val="single"/>
                <w:lang w:val="fr"/>
              </w:rPr>
              <w:t>insérer le pourcentage],</w:t>
            </w:r>
            <w:r w:rsidRPr="00203156">
              <w:rPr>
                <w:b w:val="0"/>
                <w:bCs/>
                <w:u w:val="single"/>
                <w:lang w:val="fr"/>
              </w:rPr>
              <w:t xml:space="preserve"> ou</w:t>
            </w:r>
          </w:p>
          <w:p w14:paraId="42385E3B" w14:textId="59E5C61D" w:rsidR="00717711" w:rsidRPr="0028492A" w:rsidRDefault="00717711" w:rsidP="00DC11B7">
            <w:pPr>
              <w:spacing w:after="120"/>
            </w:pPr>
            <w:r w:rsidRPr="00203156">
              <w:rPr>
                <w:bCs/>
                <w:u w:val="single"/>
                <w:lang w:val="fr"/>
              </w:rPr>
              <w:t>Option 2</w:t>
            </w:r>
            <w:r>
              <w:rPr>
                <w:bCs/>
                <w:u w:val="single"/>
                <w:lang w:val="fr"/>
              </w:rPr>
              <w:t xml:space="preserve"> </w:t>
            </w:r>
            <w:r w:rsidRPr="00203156">
              <w:rPr>
                <w:bCs/>
                <w:u w:val="single"/>
                <w:lang w:val="fr"/>
              </w:rPr>
              <w:t>: L</w:t>
            </w:r>
            <w:r>
              <w:rPr>
                <w:bCs/>
                <w:u w:val="single"/>
                <w:lang w:val="fr"/>
              </w:rPr>
              <w:t xml:space="preserve">e montant de </w:t>
            </w:r>
            <w:r w:rsidRPr="00203156">
              <w:rPr>
                <w:bCs/>
                <w:u w:val="single"/>
                <w:lang w:val="fr"/>
              </w:rPr>
              <w:t xml:space="preserve">..................... </w:t>
            </w:r>
            <w:r w:rsidRPr="00DC11B7">
              <w:rPr>
                <w:bCs/>
                <w:i/>
                <w:iCs/>
                <w:u w:val="single"/>
                <w:lang w:val="fr"/>
              </w:rPr>
              <w:t xml:space="preserve">[insérer le montant et la </w:t>
            </w:r>
            <w:r>
              <w:rPr>
                <w:bCs/>
                <w:i/>
                <w:iCs/>
                <w:u w:val="single"/>
                <w:lang w:val="fr"/>
              </w:rPr>
              <w:t>monnaie</w:t>
            </w:r>
            <w:r w:rsidRPr="00DC11B7">
              <w:rPr>
                <w:bCs/>
                <w:i/>
                <w:iCs/>
                <w:u w:val="single"/>
                <w:lang w:val="fr"/>
              </w:rPr>
              <w:t>]</w:t>
            </w:r>
          </w:p>
        </w:tc>
      </w:tr>
      <w:tr w:rsidR="000F063A" w:rsidRPr="0028492A" w14:paraId="10F2AED2" w14:textId="77777777" w:rsidTr="00A10019">
        <w:tc>
          <w:tcPr>
            <w:tcW w:w="1560" w:type="dxa"/>
            <w:tcBorders>
              <w:top w:val="single" w:sz="8" w:space="0" w:color="000000"/>
              <w:bottom w:val="single" w:sz="8" w:space="0" w:color="000000"/>
            </w:tcBorders>
          </w:tcPr>
          <w:p w14:paraId="10F2AEC7" w14:textId="5AA18713" w:rsidR="000F063A" w:rsidRPr="0028492A" w:rsidRDefault="000F063A" w:rsidP="000F063A">
            <w:pPr>
              <w:spacing w:before="60" w:after="60"/>
              <w:rPr>
                <w:b/>
                <w:bCs/>
                <w:iCs/>
              </w:rPr>
            </w:pPr>
            <w:r w:rsidRPr="0028492A">
              <w:rPr>
                <w:b/>
                <w:bCs/>
                <w:iCs/>
              </w:rPr>
              <w:lastRenderedPageBreak/>
              <w:t>IS 3</w:t>
            </w:r>
            <w:r w:rsidR="00717711">
              <w:rPr>
                <w:b/>
                <w:bCs/>
                <w:iCs/>
              </w:rPr>
              <w:t>6</w:t>
            </w:r>
            <w:r w:rsidRPr="0028492A">
              <w:rPr>
                <w:b/>
                <w:bCs/>
                <w:iCs/>
              </w:rPr>
              <w:t>.1</w:t>
            </w:r>
          </w:p>
        </w:tc>
        <w:tc>
          <w:tcPr>
            <w:tcW w:w="7938" w:type="dxa"/>
            <w:tcBorders>
              <w:top w:val="single" w:sz="8" w:space="0" w:color="000000"/>
              <w:bottom w:val="single" w:sz="8" w:space="0" w:color="000000"/>
            </w:tcBorders>
          </w:tcPr>
          <w:p w14:paraId="10F2AEC8" w14:textId="5E7C2B51" w:rsidR="000F063A" w:rsidRPr="0028492A" w:rsidRDefault="000F063A" w:rsidP="000F063A">
            <w:pPr>
              <w:tabs>
                <w:tab w:val="right" w:pos="7254"/>
              </w:tabs>
              <w:spacing w:before="60" w:after="60"/>
            </w:pPr>
            <w:r w:rsidRPr="0028492A">
              <w:t>La monnaie utilisée pour convertir en une seule monnaie tous les prix des offres exprimées en diverses monnaies, aux fins d’évaluation et de comparaison de ces offres, est : [</w:t>
            </w:r>
            <w:r w:rsidR="005B6CF6" w:rsidRPr="00823EC4">
              <w:rPr>
                <w:b/>
                <w:bCs/>
                <w:i/>
                <w:iCs/>
              </w:rPr>
              <w:t>insérer le</w:t>
            </w:r>
            <w:r w:rsidR="005B6CF6" w:rsidRPr="00823EC4">
              <w:rPr>
                <w:b/>
                <w:bCs/>
              </w:rPr>
              <w:t xml:space="preserve"> n</w:t>
            </w:r>
            <w:r w:rsidRPr="00823EC4">
              <w:rPr>
                <w:b/>
                <w:bCs/>
                <w:i/>
              </w:rPr>
              <w:t>om de la monnaie</w:t>
            </w:r>
            <w:r w:rsidRPr="0028492A">
              <w:rPr>
                <w:i/>
              </w:rPr>
              <w:t>.</w:t>
            </w:r>
            <w:r w:rsidRPr="0028492A">
              <w:t>]</w:t>
            </w:r>
          </w:p>
          <w:p w14:paraId="10F2AEC9" w14:textId="1DACF80F" w:rsidR="000F063A" w:rsidRPr="0028492A" w:rsidRDefault="000F063A" w:rsidP="000F063A">
            <w:pPr>
              <w:tabs>
                <w:tab w:val="right" w:pos="7254"/>
              </w:tabs>
              <w:spacing w:before="60" w:after="60"/>
            </w:pPr>
            <w:r w:rsidRPr="0028492A">
              <w:t xml:space="preserve">La source du taux de change à employer sera : </w:t>
            </w:r>
            <w:r w:rsidRPr="0028492A">
              <w:rPr>
                <w:i/>
              </w:rPr>
              <w:t xml:space="preserve">[Nom de la source utilisée] </w:t>
            </w:r>
          </w:p>
          <w:p w14:paraId="10F2AED1" w14:textId="0FB52C59" w:rsidR="000F063A" w:rsidRPr="0028492A" w:rsidRDefault="000F063A" w:rsidP="00DC11B7">
            <w:pPr>
              <w:spacing w:before="60" w:after="60"/>
              <w:rPr>
                <w:i/>
              </w:rPr>
            </w:pPr>
            <w:r w:rsidRPr="0028492A">
              <w:t xml:space="preserve">La date de référence sera : </w:t>
            </w:r>
            <w:r w:rsidRPr="0028492A">
              <w:rPr>
                <w:i/>
              </w:rPr>
              <w:t>[</w:t>
            </w:r>
            <w:r w:rsidR="00D5228D" w:rsidRPr="00823EC4">
              <w:rPr>
                <w:b/>
                <w:bCs/>
                <w:i/>
              </w:rPr>
              <w:t>Insérer le j</w:t>
            </w:r>
            <w:r w:rsidRPr="00823EC4">
              <w:rPr>
                <w:b/>
                <w:bCs/>
                <w:i/>
              </w:rPr>
              <w:t>our, mois et année, par ex., 15 juin 20</w:t>
            </w:r>
            <w:r w:rsidR="005B6CF6" w:rsidRPr="00823EC4">
              <w:rPr>
                <w:b/>
                <w:bCs/>
                <w:i/>
              </w:rPr>
              <w:t>21</w:t>
            </w:r>
            <w:r w:rsidRPr="00823EC4">
              <w:rPr>
                <w:b/>
                <w:bCs/>
                <w:i/>
              </w:rPr>
              <w:t>, au plus tôt 28 jours avant la date limite de dépôt des offres et au plus tard la date limite de validité des offres</w:t>
            </w:r>
            <w:r w:rsidR="005B6CF6" w:rsidRPr="00823EC4">
              <w:rPr>
                <w:b/>
                <w:bCs/>
                <w:i/>
              </w:rPr>
              <w:t xml:space="preserve"> spécifiée conformément à l’article </w:t>
            </w:r>
            <w:r w:rsidR="00B202FD" w:rsidRPr="00823EC4">
              <w:rPr>
                <w:b/>
                <w:bCs/>
                <w:i/>
              </w:rPr>
              <w:t>18.1 des IS</w:t>
            </w:r>
            <w:r w:rsidRPr="0028492A">
              <w:rPr>
                <w:i/>
              </w:rPr>
              <w:t>].</w:t>
            </w:r>
          </w:p>
        </w:tc>
      </w:tr>
      <w:tr w:rsidR="000F063A" w:rsidRPr="0028492A" w14:paraId="10F2AED8" w14:textId="77777777" w:rsidTr="00A10019">
        <w:tc>
          <w:tcPr>
            <w:tcW w:w="1560" w:type="dxa"/>
            <w:tcBorders>
              <w:top w:val="single" w:sz="8" w:space="0" w:color="000000"/>
              <w:bottom w:val="single" w:sz="8" w:space="0" w:color="000000"/>
            </w:tcBorders>
          </w:tcPr>
          <w:p w14:paraId="10F2AED3" w14:textId="02F78B8C" w:rsidR="000F063A" w:rsidRPr="0028492A" w:rsidRDefault="000F063A" w:rsidP="000F063A">
            <w:pPr>
              <w:spacing w:before="60" w:after="60"/>
              <w:rPr>
                <w:b/>
                <w:bCs/>
                <w:iCs/>
              </w:rPr>
            </w:pPr>
            <w:r w:rsidRPr="0028492A">
              <w:rPr>
                <w:b/>
                <w:bCs/>
                <w:iCs/>
              </w:rPr>
              <w:t>IS 3</w:t>
            </w:r>
            <w:r w:rsidR="00717711">
              <w:rPr>
                <w:b/>
                <w:bCs/>
                <w:iCs/>
              </w:rPr>
              <w:t>7</w:t>
            </w:r>
            <w:r w:rsidRPr="0028492A">
              <w:rPr>
                <w:b/>
                <w:bCs/>
                <w:iCs/>
              </w:rPr>
              <w:t>.1</w:t>
            </w:r>
          </w:p>
        </w:tc>
        <w:tc>
          <w:tcPr>
            <w:tcW w:w="7938" w:type="dxa"/>
            <w:tcBorders>
              <w:top w:val="single" w:sz="8" w:space="0" w:color="000000"/>
              <w:bottom w:val="single" w:sz="8" w:space="0" w:color="000000"/>
            </w:tcBorders>
          </w:tcPr>
          <w:p w14:paraId="10F2AED4" w14:textId="600460F3" w:rsidR="000F063A" w:rsidRPr="0028492A" w:rsidRDefault="000F063A" w:rsidP="000F063A">
            <w:pPr>
              <w:tabs>
                <w:tab w:val="right" w:pos="7254"/>
              </w:tabs>
              <w:spacing w:before="60" w:after="60"/>
              <w:rPr>
                <w:i/>
              </w:rPr>
            </w:pPr>
            <w:r w:rsidRPr="0028492A">
              <w:rPr>
                <w:i/>
              </w:rPr>
              <w:t>[</w:t>
            </w:r>
            <w:r w:rsidRPr="00823EC4">
              <w:rPr>
                <w:b/>
                <w:bCs/>
                <w:i/>
              </w:rPr>
              <w:t xml:space="preserve">La disposition suivante et les informations correspondantes seront </w:t>
            </w:r>
            <w:r w:rsidRPr="00823EC4">
              <w:rPr>
                <w:b/>
                <w:bCs/>
                <w:i/>
                <w:u w:val="single"/>
              </w:rPr>
              <w:t>uniquement</w:t>
            </w:r>
            <w:r w:rsidRPr="00823EC4">
              <w:rPr>
                <w:b/>
                <w:bCs/>
                <w:i/>
              </w:rPr>
              <w:t xml:space="preserve"> inclues si le Plan de passation des marchés autorise l’application de la marge de préférence nationale et que l</w:t>
            </w:r>
            <w:r w:rsidR="00B202FD" w:rsidRPr="00823EC4">
              <w:rPr>
                <w:b/>
                <w:bCs/>
                <w:i/>
              </w:rPr>
              <w:t>e Maître d’Ouvrage</w:t>
            </w:r>
            <w:r w:rsidRPr="00823EC4">
              <w:rPr>
                <w:b/>
                <w:bCs/>
                <w:i/>
              </w:rPr>
              <w:t xml:space="preserve"> prévoit de l’appliquer dans le cadre du Marché. Dans le cas contraire, supprimer</w:t>
            </w:r>
            <w:r w:rsidRPr="0028492A">
              <w:rPr>
                <w:i/>
              </w:rPr>
              <w:t xml:space="preserve">.] </w:t>
            </w:r>
          </w:p>
          <w:p w14:paraId="10F2AED5" w14:textId="1AF58177" w:rsidR="000F063A" w:rsidRPr="0028492A" w:rsidRDefault="000F063A" w:rsidP="000F063A">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w:t>
            </w:r>
            <w:r w:rsidR="007E351A" w:rsidRPr="007E351A">
              <w:rPr>
                <w:b/>
                <w:bCs/>
                <w:i/>
                <w:iCs/>
              </w:rPr>
              <w:t xml:space="preserve"> o</w:t>
            </w:r>
            <w:r w:rsidR="007E351A">
              <w:rPr>
                <w:b/>
                <w:i/>
                <w:iCs/>
              </w:rPr>
              <w:t>u « ne sera » pas</w:t>
            </w:r>
            <w:r w:rsidRPr="0028492A">
              <w:rPr>
                <w:i/>
                <w:iCs/>
              </w:rPr>
              <w:t xml:space="preserve">] </w:t>
            </w:r>
            <w:r w:rsidRPr="0028492A">
              <w:t>accordée aux entreprises nationales.</w:t>
            </w:r>
            <w:r w:rsidRPr="0028492A">
              <w:rPr>
                <w:b/>
              </w:rPr>
              <w:t xml:space="preserve"> </w:t>
            </w:r>
          </w:p>
          <w:p w14:paraId="10F2AED7" w14:textId="10503EB8" w:rsidR="000F063A" w:rsidRPr="007E351A" w:rsidRDefault="007E351A" w:rsidP="000F063A">
            <w:pPr>
              <w:tabs>
                <w:tab w:val="right" w:pos="7254"/>
              </w:tabs>
              <w:spacing w:before="60" w:after="60"/>
              <w:rPr>
                <w:b/>
                <w:bCs/>
                <w:i/>
              </w:rPr>
            </w:pPr>
            <w:r w:rsidRPr="007E351A">
              <w:rPr>
                <w:b/>
                <w:bCs/>
                <w:i/>
              </w:rPr>
              <w:t>[</w:t>
            </w:r>
            <w:r w:rsidR="000F063A" w:rsidRPr="007E351A">
              <w:rPr>
                <w:b/>
                <w:bCs/>
                <w:i/>
              </w:rPr>
              <w:t>Lorsqu’une marge de préférence est accordée, la méthode pour l’application de la marge et les critères correspondants sont définis dans la Section III, Critères d’</w:t>
            </w:r>
            <w:r w:rsidRPr="007E351A">
              <w:rPr>
                <w:b/>
                <w:bCs/>
                <w:i/>
              </w:rPr>
              <w:t>E</w:t>
            </w:r>
            <w:r w:rsidR="000F063A" w:rsidRPr="007E351A">
              <w:rPr>
                <w:b/>
                <w:bCs/>
                <w:i/>
              </w:rPr>
              <w:t xml:space="preserve">valuation et de </w:t>
            </w:r>
            <w:r w:rsidRPr="007E351A">
              <w:rPr>
                <w:b/>
                <w:bCs/>
                <w:i/>
              </w:rPr>
              <w:t>Q</w:t>
            </w:r>
            <w:r w:rsidR="000F063A" w:rsidRPr="007E351A">
              <w:rPr>
                <w:b/>
                <w:bCs/>
                <w:i/>
              </w:rPr>
              <w:t>ualification</w:t>
            </w:r>
            <w:r w:rsidRPr="007E351A">
              <w:rPr>
                <w:b/>
                <w:bCs/>
                <w:i/>
              </w:rPr>
              <w:t>]</w:t>
            </w:r>
          </w:p>
        </w:tc>
      </w:tr>
      <w:tr w:rsidR="00B202FD" w:rsidRPr="0028492A" w14:paraId="10F2AEE8" w14:textId="77777777" w:rsidTr="00A10019">
        <w:tc>
          <w:tcPr>
            <w:tcW w:w="1560" w:type="dxa"/>
            <w:tcBorders>
              <w:top w:val="single" w:sz="8" w:space="0" w:color="000000"/>
              <w:bottom w:val="single" w:sz="8" w:space="0" w:color="000000"/>
            </w:tcBorders>
          </w:tcPr>
          <w:p w14:paraId="10F2AEE6" w14:textId="77777777" w:rsidR="00B202FD" w:rsidRPr="0028492A" w:rsidRDefault="00B202FD" w:rsidP="00B202FD">
            <w:pPr>
              <w:spacing w:before="60" w:after="60"/>
              <w:jc w:val="left"/>
              <w:rPr>
                <w:b/>
              </w:rPr>
            </w:pPr>
          </w:p>
        </w:tc>
        <w:tc>
          <w:tcPr>
            <w:tcW w:w="7938" w:type="dxa"/>
            <w:tcBorders>
              <w:top w:val="single" w:sz="8" w:space="0" w:color="000000"/>
              <w:bottom w:val="single" w:sz="8" w:space="0" w:color="000000"/>
            </w:tcBorders>
          </w:tcPr>
          <w:p w14:paraId="10F2AEE7" w14:textId="6DB124B7" w:rsidR="00B202FD" w:rsidRPr="0028492A" w:rsidRDefault="00717711" w:rsidP="00B202FD">
            <w:pPr>
              <w:tabs>
                <w:tab w:val="left" w:pos="682"/>
                <w:tab w:val="left" w:pos="1152"/>
              </w:tabs>
              <w:spacing w:before="60" w:after="60"/>
              <w:jc w:val="center"/>
              <w:rPr>
                <w:i/>
              </w:rPr>
            </w:pPr>
            <w:r>
              <w:rPr>
                <w:b/>
              </w:rPr>
              <w:t>J</w:t>
            </w:r>
            <w:r w:rsidR="00B202FD" w:rsidRPr="0028492A">
              <w:rPr>
                <w:b/>
              </w:rPr>
              <w:t xml:space="preserve">. </w:t>
            </w:r>
            <w:r>
              <w:rPr>
                <w:b/>
              </w:rPr>
              <w:t xml:space="preserve"> </w:t>
            </w:r>
            <w:r w:rsidR="00B202FD">
              <w:rPr>
                <w:b/>
              </w:rPr>
              <w:t>Attribution du Marché</w:t>
            </w:r>
          </w:p>
        </w:tc>
      </w:tr>
      <w:tr w:rsidR="00B202FD" w:rsidRPr="0028492A" w14:paraId="071338D1" w14:textId="77777777" w:rsidTr="00A10019">
        <w:tc>
          <w:tcPr>
            <w:tcW w:w="1560" w:type="dxa"/>
            <w:tcBorders>
              <w:top w:val="single" w:sz="8" w:space="0" w:color="000000"/>
              <w:bottom w:val="single" w:sz="8" w:space="0" w:color="000000"/>
            </w:tcBorders>
          </w:tcPr>
          <w:p w14:paraId="00D5FE46" w14:textId="3FDA7CCA" w:rsidR="00B202FD" w:rsidRPr="0028492A" w:rsidRDefault="00B202FD" w:rsidP="00B202FD">
            <w:pPr>
              <w:spacing w:before="60" w:after="60"/>
              <w:jc w:val="left"/>
              <w:rPr>
                <w:b/>
              </w:rPr>
            </w:pPr>
            <w:r>
              <w:rPr>
                <w:b/>
              </w:rPr>
              <w:t>IS 4</w:t>
            </w:r>
            <w:r w:rsidR="00717711">
              <w:rPr>
                <w:b/>
              </w:rPr>
              <w:t>8</w:t>
            </w:r>
            <w:r>
              <w:rPr>
                <w:b/>
              </w:rPr>
              <w:t>.1</w:t>
            </w:r>
          </w:p>
        </w:tc>
        <w:tc>
          <w:tcPr>
            <w:tcW w:w="7938" w:type="dxa"/>
            <w:tcBorders>
              <w:top w:val="single" w:sz="8" w:space="0" w:color="000000"/>
              <w:bottom w:val="single" w:sz="8" w:space="0" w:color="000000"/>
            </w:tcBorders>
          </w:tcPr>
          <w:p w14:paraId="2C88618D" w14:textId="28A7D4F7" w:rsidR="00B202FD" w:rsidRPr="0028492A" w:rsidRDefault="00E84698" w:rsidP="00E84698">
            <w:pPr>
              <w:tabs>
                <w:tab w:val="left" w:pos="682"/>
                <w:tab w:val="left" w:pos="1152"/>
              </w:tabs>
              <w:spacing w:before="60" w:after="120"/>
              <w:rPr>
                <w:b/>
                <w:bCs/>
                <w:i/>
                <w:iCs/>
              </w:rPr>
            </w:pPr>
            <w:r w:rsidRPr="0028492A">
              <w:t xml:space="preserve">Le Soumissionnaire retenu </w:t>
            </w:r>
            <w:r w:rsidRPr="00DC11B7">
              <w:rPr>
                <w:i/>
                <w:iCs/>
              </w:rPr>
              <w:t>[« devra »] ou [« ne devra pas »]</w:t>
            </w:r>
            <w:r w:rsidRPr="0028492A">
              <w:t xml:space="preserve"> fournir </w:t>
            </w:r>
            <w:r>
              <w:t>le formulaire de D</w:t>
            </w:r>
            <w:r w:rsidRPr="002E6233">
              <w:rPr>
                <w:szCs w:val="24"/>
              </w:rPr>
              <w:t>ivulgation </w:t>
            </w:r>
            <w:hyperlink r:id="rId34" w:history="1">
              <w:r w:rsidRPr="002E6233">
                <w:rPr>
                  <w:szCs w:val="24"/>
                </w:rPr>
                <w:t>des bénéficiaires effectifs</w:t>
              </w:r>
            </w:hyperlink>
            <w:r>
              <w:rPr>
                <w:szCs w:val="24"/>
              </w:rPr>
              <w:t xml:space="preserve">. </w:t>
            </w:r>
          </w:p>
        </w:tc>
      </w:tr>
      <w:tr w:rsidR="00B202FD" w:rsidRPr="0028492A" w14:paraId="10F2AEED" w14:textId="77777777" w:rsidTr="00A10019">
        <w:tc>
          <w:tcPr>
            <w:tcW w:w="1560" w:type="dxa"/>
            <w:tcBorders>
              <w:top w:val="single" w:sz="8" w:space="0" w:color="000000"/>
              <w:bottom w:val="single" w:sz="8" w:space="0" w:color="000000"/>
            </w:tcBorders>
          </w:tcPr>
          <w:p w14:paraId="10F2AEE9" w14:textId="541ABF42" w:rsidR="00B202FD" w:rsidRPr="0028492A" w:rsidRDefault="00B202FD" w:rsidP="00B202FD">
            <w:pPr>
              <w:spacing w:before="60" w:after="60"/>
              <w:jc w:val="left"/>
              <w:rPr>
                <w:b/>
              </w:rPr>
            </w:pPr>
            <w:r w:rsidRPr="0028492A">
              <w:rPr>
                <w:b/>
              </w:rPr>
              <w:t>IS 4</w:t>
            </w:r>
            <w:r w:rsidR="00717711">
              <w:rPr>
                <w:b/>
              </w:rPr>
              <w:t>9</w:t>
            </w:r>
            <w:r w:rsidRPr="0028492A">
              <w:rPr>
                <w:b/>
              </w:rPr>
              <w:t xml:space="preserve">.1 </w:t>
            </w:r>
            <w:r w:rsidRPr="0028492A">
              <w:rPr>
                <w:b/>
              </w:rPr>
              <w:br/>
              <w:t>et 4</w:t>
            </w:r>
            <w:r w:rsidR="00717711">
              <w:rPr>
                <w:b/>
              </w:rPr>
              <w:t>9</w:t>
            </w:r>
            <w:r w:rsidRPr="0028492A">
              <w:rPr>
                <w:b/>
              </w:rPr>
              <w:t>.2</w:t>
            </w:r>
          </w:p>
        </w:tc>
        <w:tc>
          <w:tcPr>
            <w:tcW w:w="7938" w:type="dxa"/>
            <w:tcBorders>
              <w:top w:val="single" w:sz="8" w:space="0" w:color="000000"/>
              <w:bottom w:val="single" w:sz="8" w:space="0" w:color="000000"/>
            </w:tcBorders>
          </w:tcPr>
          <w:p w14:paraId="10F2AEEA" w14:textId="183BAEC4" w:rsidR="00B202FD" w:rsidRPr="0028492A" w:rsidRDefault="00B202FD" w:rsidP="00B202FD">
            <w:pPr>
              <w:tabs>
                <w:tab w:val="left" w:pos="682"/>
                <w:tab w:val="left" w:pos="1152"/>
              </w:tabs>
              <w:spacing w:before="60" w:after="120"/>
              <w:rPr>
                <w:b/>
                <w:bCs/>
                <w:i/>
                <w:iCs/>
              </w:rPr>
            </w:pPr>
            <w:r w:rsidRPr="0028492A">
              <w:rPr>
                <w:b/>
                <w:bCs/>
                <w:i/>
                <w:iCs/>
              </w:rPr>
              <w:t xml:space="preserve">[Omettre ce </w:t>
            </w:r>
            <w:r w:rsidR="002A63F9">
              <w:rPr>
                <w:b/>
                <w:bCs/>
                <w:i/>
                <w:iCs/>
              </w:rPr>
              <w:t>q</w:t>
            </w:r>
            <w:r w:rsidRPr="0028492A">
              <w:rPr>
                <w:b/>
                <w:bCs/>
                <w:i/>
                <w:iCs/>
              </w:rPr>
              <w:t>ui suit si non applicable]</w:t>
            </w:r>
          </w:p>
          <w:p w14:paraId="29BE5324" w14:textId="77777777" w:rsidR="00E84698" w:rsidRPr="0028492A" w:rsidRDefault="00E84698" w:rsidP="00E84698">
            <w:pPr>
              <w:tabs>
                <w:tab w:val="left" w:pos="682"/>
                <w:tab w:val="left" w:pos="1152"/>
              </w:tabs>
              <w:spacing w:before="60" w:after="120"/>
            </w:pPr>
            <w:r w:rsidRPr="0028492A">
              <w:t xml:space="preserve">Le Soumissionnaire retenu </w:t>
            </w:r>
            <w:r>
              <w:t>[« </w:t>
            </w:r>
            <w:r w:rsidRPr="0028492A">
              <w:t>devra</w:t>
            </w:r>
            <w:r>
              <w:t> »] ou [« ne devra pas »]</w:t>
            </w:r>
            <w:r w:rsidRPr="0028492A">
              <w:t xml:space="preserve"> fournir </w:t>
            </w:r>
            <w:r>
              <w:t xml:space="preserve">le formulaire de </w:t>
            </w:r>
            <w:r w:rsidRPr="0028492A">
              <w:t>Garantie de performance environnementale</w:t>
            </w:r>
            <w:r>
              <w:t xml:space="preserve"> et </w:t>
            </w:r>
            <w:r w:rsidRPr="0028492A">
              <w:t>sociale (ES).</w:t>
            </w:r>
          </w:p>
          <w:p w14:paraId="10F2AEEC" w14:textId="2D6CD94D" w:rsidR="00B202FD" w:rsidRPr="0028492A" w:rsidRDefault="00E84698" w:rsidP="00B202FD">
            <w:pPr>
              <w:tabs>
                <w:tab w:val="left" w:pos="682"/>
                <w:tab w:val="left" w:pos="1152"/>
              </w:tabs>
              <w:spacing w:before="60" w:after="60"/>
              <w:rPr>
                <w:i/>
                <w:iCs/>
              </w:rPr>
            </w:pPr>
            <w:r w:rsidRPr="0028492A">
              <w:rPr>
                <w:i/>
                <w:iCs/>
              </w:rPr>
              <w:t>[Note : une Garantie de performance ES devrait normalement être exigée lorque les risques ES sont significatifs].</w:t>
            </w:r>
          </w:p>
        </w:tc>
      </w:tr>
      <w:tr w:rsidR="00B202FD" w:rsidRPr="0028492A" w14:paraId="10F2AEF9" w14:textId="77777777" w:rsidTr="00A10019">
        <w:tc>
          <w:tcPr>
            <w:tcW w:w="1560" w:type="dxa"/>
            <w:tcBorders>
              <w:top w:val="single" w:sz="8" w:space="0" w:color="000000"/>
              <w:bottom w:val="single" w:sz="8" w:space="0" w:color="000000"/>
            </w:tcBorders>
          </w:tcPr>
          <w:p w14:paraId="10F2AEEE" w14:textId="1CB635A2" w:rsidR="00B202FD" w:rsidRPr="0028492A" w:rsidRDefault="00B202FD" w:rsidP="00B202FD">
            <w:pPr>
              <w:spacing w:before="60" w:after="60"/>
              <w:jc w:val="left"/>
              <w:rPr>
                <w:b/>
              </w:rPr>
            </w:pPr>
            <w:r w:rsidRPr="0028492A">
              <w:rPr>
                <w:b/>
              </w:rPr>
              <w:t xml:space="preserve">IS </w:t>
            </w:r>
            <w:r w:rsidR="00717711">
              <w:rPr>
                <w:b/>
              </w:rPr>
              <w:t>50</w:t>
            </w:r>
            <w:r w:rsidRPr="0028492A">
              <w:rPr>
                <w:b/>
              </w:rPr>
              <w:t>.1</w:t>
            </w:r>
          </w:p>
        </w:tc>
        <w:tc>
          <w:tcPr>
            <w:tcW w:w="7938" w:type="dxa"/>
            <w:tcBorders>
              <w:top w:val="single" w:sz="8" w:space="0" w:color="000000"/>
              <w:bottom w:val="single" w:sz="8" w:space="0" w:color="000000"/>
            </w:tcBorders>
          </w:tcPr>
          <w:p w14:paraId="10F2AEEF" w14:textId="4982120E" w:rsidR="00B202FD" w:rsidRPr="0028492A" w:rsidRDefault="00B202FD" w:rsidP="00B202FD">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sidR="007E351A">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B202FD" w:rsidRPr="0028492A" w:rsidRDefault="00B202FD" w:rsidP="00B202FD">
            <w:pPr>
              <w:pStyle w:val="Outline"/>
              <w:suppressAutoHyphens/>
              <w:spacing w:before="60" w:after="60"/>
              <w:ind w:left="720"/>
              <w:rPr>
                <w:b/>
                <w:color w:val="000000"/>
              </w:rPr>
            </w:pPr>
            <w:r w:rsidRPr="0028492A">
              <w:rPr>
                <w:b/>
                <w:color w:val="000000"/>
              </w:rPr>
              <w:t xml:space="preserve">à l’attention de : </w:t>
            </w:r>
          </w:p>
          <w:p w14:paraId="10F2AEF1" w14:textId="77777777" w:rsidR="00B202FD" w:rsidRPr="0028492A" w:rsidRDefault="00B202FD" w:rsidP="00B202FD">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B202FD" w:rsidRPr="0028492A" w:rsidRDefault="00B202FD" w:rsidP="00B202FD">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B202FD" w:rsidRPr="0028492A" w:rsidRDefault="00B202FD" w:rsidP="00B202FD">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10F2AEF4" w14:textId="77777777" w:rsidR="00B202FD" w:rsidRPr="0028492A" w:rsidRDefault="00B202FD" w:rsidP="00B202FD">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B202FD" w:rsidRPr="0028492A" w:rsidRDefault="00B202FD" w:rsidP="00B202FD">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B202FD" w:rsidRPr="0028492A" w:rsidRDefault="00B202FD" w:rsidP="00B202FD">
            <w:pPr>
              <w:pStyle w:val="BankNormal"/>
              <w:tabs>
                <w:tab w:val="left" w:pos="5686"/>
                <w:tab w:val="right" w:pos="7218"/>
              </w:tabs>
              <w:spacing w:after="0"/>
              <w:jc w:val="both"/>
              <w:rPr>
                <w:iCs/>
              </w:rPr>
            </w:pPr>
            <w:r w:rsidRPr="0028492A">
              <w:rPr>
                <w:szCs w:val="24"/>
              </w:rPr>
              <w:lastRenderedPageBreak/>
              <w:t xml:space="preserve">En résumé, </w:t>
            </w:r>
            <w:r w:rsidRPr="0028492A">
              <w:rPr>
                <w:iCs/>
              </w:rPr>
              <w:t>une réclamation concernant la passation des marchés pourra porter sur :</w:t>
            </w:r>
          </w:p>
          <w:p w14:paraId="40BEAAE6" w14:textId="15344A2B" w:rsidR="00717711" w:rsidRDefault="00B202FD" w:rsidP="004D3832">
            <w:pPr>
              <w:pStyle w:val="BankNormal"/>
              <w:numPr>
                <w:ilvl w:val="0"/>
                <w:numId w:val="106"/>
              </w:numPr>
              <w:tabs>
                <w:tab w:val="left" w:pos="5686"/>
                <w:tab w:val="right" w:pos="7218"/>
              </w:tabs>
              <w:spacing w:after="0"/>
              <w:jc w:val="both"/>
              <w:rPr>
                <w:iCs/>
              </w:rPr>
            </w:pPr>
            <w:r w:rsidRPr="0028492A">
              <w:rPr>
                <w:iCs/>
              </w:rPr>
              <w:t xml:space="preserve">Les termes du présente Dossier d’Appel d’Offres ; </w:t>
            </w:r>
          </w:p>
          <w:p w14:paraId="10F2AEF7" w14:textId="3DC60C2E" w:rsidR="00B202FD" w:rsidRPr="0028492A" w:rsidRDefault="00717711" w:rsidP="004D3832">
            <w:pPr>
              <w:pStyle w:val="BankNormal"/>
              <w:numPr>
                <w:ilvl w:val="0"/>
                <w:numId w:val="106"/>
              </w:numPr>
              <w:tabs>
                <w:tab w:val="left" w:pos="5686"/>
                <w:tab w:val="right" w:pos="7218"/>
              </w:tabs>
              <w:spacing w:after="0"/>
              <w:jc w:val="both"/>
              <w:rPr>
                <w:iCs/>
              </w:rPr>
            </w:pPr>
            <w:r>
              <w:rPr>
                <w:iCs/>
              </w:rPr>
              <w:t xml:space="preserve">La décision du Maître d’Ouvrage d’exclure un Soumissionnaire du processus de passation de marchés avaant </w:t>
            </w:r>
            <w:r w:rsidR="008273EB">
              <w:rPr>
                <w:iCs/>
              </w:rPr>
              <w:t>l’attribution du marché ; et</w:t>
            </w:r>
          </w:p>
          <w:p w14:paraId="10F2AEF8" w14:textId="4A10229E" w:rsidR="00B202FD" w:rsidRPr="00C44AE3" w:rsidRDefault="00B202FD" w:rsidP="004D3832">
            <w:pPr>
              <w:pStyle w:val="ListParagraph"/>
              <w:numPr>
                <w:ilvl w:val="0"/>
                <w:numId w:val="106"/>
              </w:numPr>
              <w:tabs>
                <w:tab w:val="left" w:pos="682"/>
                <w:tab w:val="left" w:pos="1152"/>
              </w:tabs>
              <w:spacing w:before="60" w:after="120"/>
              <w:rPr>
                <w:b/>
                <w:bCs/>
                <w:i/>
                <w:iCs/>
              </w:rPr>
            </w:pPr>
            <w:r w:rsidRPr="00C44AE3">
              <w:rPr>
                <w:szCs w:val="24"/>
              </w:rPr>
              <w:t xml:space="preserve">La décision d’attribution du marché par le </w:t>
            </w:r>
            <w:r w:rsidRPr="0028492A">
              <w:t>Maître d’Ouvrage</w:t>
            </w:r>
            <w:r w:rsidRPr="00C44AE3">
              <w:rPr>
                <w:szCs w:val="24"/>
              </w:rPr>
              <w:t>.</w:t>
            </w:r>
          </w:p>
        </w:tc>
      </w:tr>
    </w:tbl>
    <w:p w14:paraId="10F2AEFA" w14:textId="77777777"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p w14:paraId="10F2AEFC" w14:textId="77777777" w:rsidR="00353D93" w:rsidRPr="0028492A" w:rsidRDefault="00353D93" w:rsidP="007E1F41">
      <w:pPr>
        <w:pStyle w:val="Subtitle"/>
        <w:spacing w:before="60" w:after="60"/>
        <w:rPr>
          <w:szCs w:val="24"/>
          <w:lang w:eastAsia="fr-FR"/>
        </w:rPr>
        <w:sectPr w:rsidR="00353D93" w:rsidRPr="0028492A" w:rsidSect="00823EC4">
          <w:headerReference w:type="even" r:id="rId35"/>
          <w:headerReference w:type="default" r:id="rId36"/>
          <w:headerReference w:type="first" r:id="rId37"/>
          <w:endnotePr>
            <w:numFmt w:val="decimal"/>
          </w:endnotePr>
          <w:pgSz w:w="12240" w:h="15840" w:code="1"/>
          <w:pgMar w:top="1440" w:right="1440" w:bottom="1620" w:left="144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79" w:name="_Toc68630461"/>
            <w:bookmarkStart w:id="480" w:name="_Toc486541290"/>
            <w:bookmarkStart w:id="481" w:name="_Toc486874100"/>
            <w:r w:rsidRPr="0028492A">
              <w:lastRenderedPageBreak/>
              <w:t>Section III. Critères d'</w:t>
            </w:r>
            <w:r w:rsidR="00333206" w:rsidRPr="0028492A">
              <w:t>Evaluation et de Qualification.</w:t>
            </w:r>
            <w:bookmarkEnd w:id="479"/>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80"/>
            <w:bookmarkEnd w:id="481"/>
          </w:p>
        </w:tc>
      </w:tr>
    </w:tbl>
    <w:p w14:paraId="10F2AF00" w14:textId="1D3A088A"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doit utiliser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27C89B68" w14:textId="00785153" w:rsidR="00CF6FF9" w:rsidRDefault="008273EB" w:rsidP="004D3832">
      <w:pPr>
        <w:pStyle w:val="ListParagraph"/>
        <w:numPr>
          <w:ilvl w:val="0"/>
          <w:numId w:val="93"/>
        </w:numPr>
        <w:rPr>
          <w:b/>
          <w:sz w:val="28"/>
        </w:rPr>
      </w:pPr>
      <w:r>
        <w:rPr>
          <w:b/>
          <w:sz w:val="28"/>
        </w:rPr>
        <w:t>Partie Technique</w:t>
      </w:r>
    </w:p>
    <w:p w14:paraId="40C650B0" w14:textId="35FBC68F" w:rsidR="00CF6FF9" w:rsidRDefault="00CF6FF9" w:rsidP="00CF6FF9">
      <w:pPr>
        <w:pStyle w:val="ListParagraph"/>
        <w:ind w:left="360" w:firstLine="0"/>
        <w:rPr>
          <w:b/>
          <w:sz w:val="28"/>
        </w:rPr>
      </w:pPr>
    </w:p>
    <w:p w14:paraId="16FD338B" w14:textId="23D4687B" w:rsidR="008273EB" w:rsidRPr="00DC11B7" w:rsidRDefault="008273EB" w:rsidP="00CF6FF9">
      <w:pPr>
        <w:pStyle w:val="ListParagraph"/>
        <w:ind w:left="360" w:firstLine="0"/>
        <w:rPr>
          <w:b/>
          <w:szCs w:val="24"/>
        </w:rPr>
      </w:pPr>
      <w:r w:rsidRPr="00DC11B7">
        <w:rPr>
          <w:b/>
          <w:szCs w:val="24"/>
        </w:rPr>
        <w:t>1.1 Evaluation de la Partie Technique</w:t>
      </w:r>
    </w:p>
    <w:p w14:paraId="383ADD40" w14:textId="31CE2D1A" w:rsidR="00DE616F" w:rsidRPr="00AE58DB" w:rsidRDefault="00DE616F" w:rsidP="00DE616F">
      <w:pPr>
        <w:pStyle w:val="HeaderEC2"/>
        <w:spacing w:before="120" w:after="120"/>
        <w:ind w:left="630"/>
        <w:rPr>
          <w:kern w:val="28"/>
          <w:lang w:val="fr-FR"/>
        </w:rPr>
      </w:pPr>
      <w:r w:rsidRPr="007636D9">
        <w:rPr>
          <w:b w:val="0"/>
          <w:kern w:val="28"/>
          <w:lang w:val="fr"/>
        </w:rPr>
        <w:t>Évaluation</w:t>
      </w:r>
      <w:r w:rsidRPr="00DC11B7">
        <w:rPr>
          <w:b w:val="0"/>
          <w:kern w:val="28"/>
          <w:lang w:val="fr"/>
        </w:rPr>
        <w:t xml:space="preserve"> de</w:t>
      </w:r>
      <w:r>
        <w:rPr>
          <w:lang w:val="fr"/>
        </w:rPr>
        <w:t xml:space="preserve"> </w:t>
      </w:r>
      <w:r w:rsidRPr="007636D9">
        <w:rPr>
          <w:b w:val="0"/>
          <w:kern w:val="28"/>
          <w:lang w:val="fr"/>
        </w:rPr>
        <w:t>l’adéquation de</w:t>
      </w:r>
      <w:r>
        <w:rPr>
          <w:lang w:val="fr"/>
        </w:rPr>
        <w:t xml:space="preserve"> </w:t>
      </w:r>
      <w:r w:rsidRPr="00DC11B7">
        <w:rPr>
          <w:b w:val="0"/>
          <w:kern w:val="28"/>
          <w:lang w:val="fr"/>
        </w:rPr>
        <w:t>la</w:t>
      </w:r>
      <w:r>
        <w:rPr>
          <w:lang w:val="fr"/>
        </w:rPr>
        <w:t xml:space="preserve"> </w:t>
      </w:r>
      <w:r w:rsidRPr="00DC11B7">
        <w:rPr>
          <w:b w:val="0"/>
          <w:bCs/>
          <w:lang w:val="fr"/>
        </w:rPr>
        <w:t>P</w:t>
      </w:r>
      <w:r w:rsidRPr="007636D9">
        <w:rPr>
          <w:b w:val="0"/>
          <w:kern w:val="28"/>
          <w:lang w:val="fr"/>
        </w:rPr>
        <w:t xml:space="preserve">roposition technique avec </w:t>
      </w:r>
      <w:r>
        <w:rPr>
          <w:b w:val="0"/>
          <w:kern w:val="28"/>
          <w:lang w:val="fr"/>
        </w:rPr>
        <w:t xml:space="preserve">les </w:t>
      </w:r>
      <w:r w:rsidRPr="007636D9">
        <w:rPr>
          <w:b w:val="0"/>
          <w:kern w:val="28"/>
          <w:lang w:val="fr"/>
        </w:rPr>
        <w:t>exigences</w:t>
      </w:r>
      <w:r>
        <w:rPr>
          <w:lang w:val="fr"/>
        </w:rPr>
        <w:t xml:space="preserve"> </w:t>
      </w:r>
      <w:r w:rsidRPr="00DC11B7">
        <w:rPr>
          <w:b w:val="0"/>
          <w:bCs/>
          <w:lang w:val="fr"/>
        </w:rPr>
        <w:t>conformément à</w:t>
      </w:r>
      <w:r w:rsidRPr="007636D9">
        <w:rPr>
          <w:b w:val="0"/>
          <w:kern w:val="28"/>
          <w:lang w:val="fr"/>
        </w:rPr>
        <w:t xml:space="preserve"> l’</w:t>
      </w:r>
      <w:r>
        <w:rPr>
          <w:b w:val="0"/>
          <w:kern w:val="28"/>
          <w:lang w:val="fr"/>
        </w:rPr>
        <w:t>article 30.1 des IS</w:t>
      </w:r>
      <w:r w:rsidRPr="007636D9">
        <w:rPr>
          <w:b w:val="0"/>
          <w:kern w:val="28"/>
          <w:lang w:val="fr"/>
        </w:rPr>
        <w:t>.</w:t>
      </w:r>
      <w:r>
        <w:rPr>
          <w:lang w:val="fr"/>
        </w:rPr>
        <w:t xml:space="preserve"> </w:t>
      </w:r>
      <w:r w:rsidRPr="00DC11B7">
        <w:rPr>
          <w:b w:val="0"/>
          <w:kern w:val="28"/>
          <w:lang w:val="fr"/>
        </w:rPr>
        <w:t xml:space="preserve"> </w:t>
      </w:r>
    </w:p>
    <w:p w14:paraId="4546B61E" w14:textId="17FBF6AE" w:rsidR="00DE616F" w:rsidRDefault="00DE616F" w:rsidP="00DE616F">
      <w:pPr>
        <w:pStyle w:val="S1-subpara"/>
        <w:numPr>
          <w:ilvl w:val="0"/>
          <w:numId w:val="0"/>
        </w:numPr>
        <w:spacing w:after="80"/>
        <w:ind w:left="630"/>
        <w:rPr>
          <w:kern w:val="28"/>
          <w:lang w:val="fr"/>
        </w:rPr>
      </w:pPr>
      <w:r w:rsidRPr="00752D15">
        <w:rPr>
          <w:bCs/>
          <w:kern w:val="28"/>
          <w:lang w:val="fr"/>
        </w:rPr>
        <w:t>Si l’I</w:t>
      </w:r>
      <w:r>
        <w:rPr>
          <w:bCs/>
          <w:kern w:val="28"/>
          <w:lang w:val="fr"/>
        </w:rPr>
        <w:t>S</w:t>
      </w:r>
      <w:r w:rsidRPr="00752D15">
        <w:rPr>
          <w:bCs/>
          <w:kern w:val="28"/>
          <w:lang w:val="fr"/>
        </w:rPr>
        <w:t xml:space="preserve"> 30.2</w:t>
      </w:r>
      <w:r w:rsidRPr="00DC11B7">
        <w:rPr>
          <w:kern w:val="28"/>
          <w:lang w:val="fr"/>
        </w:rPr>
        <w:t xml:space="preserve"> </w:t>
      </w:r>
      <w:r w:rsidRPr="00752D15">
        <w:rPr>
          <w:bCs/>
          <w:kern w:val="28"/>
          <w:lang w:val="fr"/>
        </w:rPr>
        <w:t>s’applique,</w:t>
      </w:r>
      <w:bookmarkStart w:id="482" w:name="_Hlk6233804"/>
      <w:r>
        <w:rPr>
          <w:lang w:val="fr"/>
        </w:rPr>
        <w:t xml:space="preserve"> les</w:t>
      </w:r>
      <w:r w:rsidRPr="00752D15">
        <w:rPr>
          <w:bCs/>
          <w:kern w:val="28"/>
          <w:lang w:val="fr"/>
        </w:rPr>
        <w:t xml:space="preserve"> facteurs</w:t>
      </w:r>
      <w:r>
        <w:rPr>
          <w:bCs/>
          <w:kern w:val="28"/>
          <w:lang w:val="fr"/>
        </w:rPr>
        <w:t xml:space="preserve"> </w:t>
      </w:r>
      <w:r>
        <w:rPr>
          <w:lang w:val="fr"/>
        </w:rPr>
        <w:t xml:space="preserve">techniques </w:t>
      </w:r>
      <w:r w:rsidRPr="00752D15">
        <w:rPr>
          <w:bCs/>
          <w:kern w:val="28"/>
          <w:lang w:val="fr"/>
        </w:rPr>
        <w:t>et les sous-facteurs, le cas échéant, doivent être évalués et</w:t>
      </w:r>
      <w:r>
        <w:rPr>
          <w:lang w:val="fr"/>
        </w:rPr>
        <w:t xml:space="preserve"> </w:t>
      </w:r>
      <w:r w:rsidRPr="007636D9">
        <w:rPr>
          <w:kern w:val="28"/>
          <w:lang w:val="fr"/>
        </w:rPr>
        <w:t xml:space="preserve">les </w:t>
      </w:r>
      <w:r>
        <w:rPr>
          <w:kern w:val="28"/>
          <w:lang w:val="fr"/>
        </w:rPr>
        <w:t>scores</w:t>
      </w:r>
      <w:r>
        <w:rPr>
          <w:lang w:val="fr"/>
        </w:rPr>
        <w:t xml:space="preserve"> à donner à chaque facteur technique et </w:t>
      </w:r>
      <w:r w:rsidRPr="007636D9">
        <w:rPr>
          <w:kern w:val="28"/>
          <w:lang w:val="fr"/>
        </w:rPr>
        <w:t>sous-facteurs sont</w:t>
      </w:r>
      <w:r>
        <w:rPr>
          <w:lang w:val="fr"/>
        </w:rPr>
        <w:t xml:space="preserve"> </w:t>
      </w:r>
      <w:r w:rsidRPr="007636D9">
        <w:rPr>
          <w:kern w:val="28"/>
          <w:lang w:val="fr"/>
        </w:rPr>
        <w:t xml:space="preserve">spécifiés </w:t>
      </w:r>
      <w:r>
        <w:rPr>
          <w:kern w:val="28"/>
          <w:lang w:val="fr"/>
        </w:rPr>
        <w:t>dans l’article 30.2 des IS des DPAO</w:t>
      </w:r>
      <w:r w:rsidRPr="007636D9">
        <w:rPr>
          <w:kern w:val="28"/>
          <w:lang w:val="fr"/>
        </w:rPr>
        <w:t>.</w:t>
      </w:r>
      <w:bookmarkEnd w:id="482"/>
    </w:p>
    <w:p w14:paraId="0DABCE1F" w14:textId="77777777" w:rsidR="00DE616F" w:rsidRPr="00AE58DB" w:rsidRDefault="00DE616F" w:rsidP="00DE616F">
      <w:pPr>
        <w:pStyle w:val="S1-subpara"/>
        <w:numPr>
          <w:ilvl w:val="0"/>
          <w:numId w:val="0"/>
        </w:numPr>
        <w:spacing w:after="80"/>
        <w:ind w:left="630"/>
        <w:rPr>
          <w:b/>
          <w:noProof/>
          <w:lang w:val="fr-FR"/>
        </w:rPr>
      </w:pPr>
    </w:p>
    <w:p w14:paraId="0D1841B2" w14:textId="1B694275" w:rsidR="008273EB" w:rsidRPr="00DC11B7" w:rsidRDefault="00DE616F" w:rsidP="00CF6FF9">
      <w:pPr>
        <w:pStyle w:val="ListParagraph"/>
        <w:ind w:left="360" w:firstLine="0"/>
        <w:rPr>
          <w:b/>
          <w:szCs w:val="24"/>
        </w:rPr>
      </w:pPr>
      <w:r w:rsidRPr="00DC11B7">
        <w:rPr>
          <w:b/>
          <w:szCs w:val="24"/>
        </w:rPr>
        <w:t>1.2 Méthodologie pour la Notation des Propositions Techniques</w:t>
      </w:r>
    </w:p>
    <w:p w14:paraId="0051B820" w14:textId="53C68DED" w:rsidR="008273EB" w:rsidRDefault="008273EB" w:rsidP="00CF6FF9">
      <w:pPr>
        <w:pStyle w:val="ListParagraph"/>
        <w:ind w:left="360" w:firstLine="0"/>
        <w:rPr>
          <w:b/>
          <w:sz w:val="28"/>
        </w:rPr>
      </w:pPr>
    </w:p>
    <w:p w14:paraId="42175C6C" w14:textId="6C7AC465" w:rsidR="00DE616F" w:rsidRPr="00B147C1" w:rsidRDefault="00DE616F" w:rsidP="00DC11B7">
      <w:pPr>
        <w:pStyle w:val="ListParagraph"/>
        <w:spacing w:after="120"/>
        <w:ind w:right="173" w:firstLine="0"/>
        <w:contextualSpacing w:val="0"/>
        <w:rPr>
          <w:i/>
          <w:noProof/>
        </w:rPr>
      </w:pPr>
      <w:r>
        <w:rPr>
          <w:i/>
          <w:noProof/>
          <w:lang w:val="fr"/>
        </w:rPr>
        <w:t>[</w:t>
      </w:r>
      <w:r w:rsidRPr="00823EC4">
        <w:rPr>
          <w:b/>
          <w:bCs/>
          <w:i/>
          <w:noProof/>
          <w:lang w:val="fr"/>
        </w:rPr>
        <w:t>Note au Maître d’Ouvrage</w:t>
      </w:r>
      <w:r>
        <w:rPr>
          <w:i/>
          <w:noProof/>
          <w:lang w:val="fr"/>
        </w:rPr>
        <w:t xml:space="preserve"> : Le Maître d’Ouvrage doit élaborer une méthodologie de notation à inclure ici]</w:t>
      </w:r>
    </w:p>
    <w:p w14:paraId="1541656B" w14:textId="37F31017" w:rsidR="00DE616F" w:rsidRPr="00B147C1" w:rsidRDefault="00DE616F" w:rsidP="00DE616F">
      <w:pPr>
        <w:spacing w:after="240"/>
        <w:ind w:left="720"/>
        <w:rPr>
          <w:i/>
          <w:noProof/>
        </w:rPr>
      </w:pPr>
      <w:r>
        <w:rPr>
          <w:i/>
          <w:noProof/>
          <w:lang w:val="fr"/>
        </w:rPr>
        <w:t>Si, selon l’IS 30.2, les facteurs techniques (et les sous-facteurs, le cas échéant) sont pondérés en termes de pertinence, la note technique totale serait la moyenne pondérée en pourcentage.</w:t>
      </w:r>
    </w:p>
    <w:p w14:paraId="08DC669B" w14:textId="38332549" w:rsidR="00DE616F" w:rsidRPr="00B147C1" w:rsidRDefault="00DE616F" w:rsidP="00DC11B7">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0A590CA6" w14:textId="77777777" w:rsidR="00DE616F" w:rsidRDefault="00DE616F" w:rsidP="00DE616F">
      <w:pPr>
        <w:numPr>
          <w:ilvl w:val="12"/>
          <w:numId w:val="0"/>
        </w:numPr>
        <w:suppressAutoHyphens/>
        <w:spacing w:after="120"/>
        <w:ind w:left="360" w:right="173" w:hanging="547"/>
        <w:jc w:val="center"/>
        <w:rPr>
          <w:noProof/>
        </w:rPr>
      </w:pPr>
      <w:r>
        <w:rPr>
          <w:noProof/>
          <w:position w:val="-28"/>
          <w:sz w:val="20"/>
        </w:rPr>
        <w:object w:dxaOrig="1710" w:dyaOrig="750" w14:anchorId="3880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5pt;height:41.15pt" o:ole="" fillcolor="window">
            <v:imagedata r:id="rId38" o:title=""/>
          </v:shape>
          <o:OLEObject Type="Embed" ProgID="Equation.3" ShapeID="_x0000_i1025" DrawAspect="Content" ObjectID="_1679304072" r:id="rId39"/>
        </w:object>
      </w:r>
    </w:p>
    <w:p w14:paraId="1546E299" w14:textId="77777777"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lang w:val="fr"/>
        </w:rPr>
        <w:t>Où:</w:t>
      </w:r>
    </w:p>
    <w:p w14:paraId="5B6FB417" w14:textId="46C4B7DA"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675CAC25" w14:textId="537CDF22"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w</w:t>
      </w:r>
      <w:r w:rsidRPr="00DE616F">
        <w:rPr>
          <w:i/>
          <w:iCs/>
          <w:noProof/>
          <w:lang w:val="fr"/>
        </w:rPr>
        <w:t>ji</w:t>
      </w:r>
      <w:r w:rsidRPr="00DC11B7">
        <w:rPr>
          <w:i/>
          <w:iCs/>
          <w:noProof/>
          <w:lang w:val="fr"/>
        </w:rPr>
        <w:tab/>
      </w:r>
      <w:r w:rsidRPr="00DE616F">
        <w:rPr>
          <w:i/>
          <w:iCs/>
          <w:noProof/>
          <w:lang w:val="fr"/>
        </w:rPr>
        <w:t xml:space="preserve">= le poids du sous-facteur « i » dans le facteur « j », </w:t>
      </w:r>
      <w:r>
        <w:rPr>
          <w:i/>
          <w:iCs/>
          <w:noProof/>
          <w:lang w:val="fr"/>
        </w:rPr>
        <w:t>et</w:t>
      </w:r>
    </w:p>
    <w:p w14:paraId="694506D1" w14:textId="76DB4F04"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k</w:t>
      </w:r>
      <w:r w:rsidRPr="00DC11B7">
        <w:rPr>
          <w:i/>
          <w:iCs/>
          <w:noProof/>
          <w:lang w:val="fr"/>
        </w:rPr>
        <w:tab/>
      </w:r>
      <w:r w:rsidRPr="00DE616F">
        <w:rPr>
          <w:i/>
          <w:iCs/>
          <w:noProof/>
          <w:lang w:val="fr"/>
        </w:rPr>
        <w:t>= le nombre de sous-facteurs notés dans le facteur « j »</w:t>
      </w:r>
      <w:r>
        <w:rPr>
          <w:i/>
          <w:iCs/>
          <w:noProof/>
          <w:lang w:val="fr"/>
        </w:rPr>
        <w:t>.</w:t>
      </w:r>
    </w:p>
    <w:p w14:paraId="1823780A" w14:textId="77777777" w:rsidR="00DE616F" w:rsidRDefault="00DE616F" w:rsidP="00DE616F">
      <w:pPr>
        <w:numPr>
          <w:ilvl w:val="12"/>
          <w:numId w:val="0"/>
        </w:numPr>
        <w:suppressAutoHyphens/>
        <w:spacing w:after="120"/>
        <w:ind w:left="360" w:right="173"/>
        <w:jc w:val="center"/>
        <w:rPr>
          <w:noProof/>
        </w:rPr>
      </w:pPr>
      <w:r>
        <w:rPr>
          <w:noProof/>
          <w:position w:val="-28"/>
          <w:sz w:val="20"/>
        </w:rPr>
        <w:object w:dxaOrig="1050" w:dyaOrig="750" w14:anchorId="24665D98">
          <v:shape id="_x0000_i1026" type="#_x0000_t75" style="width:51.45pt;height:37.05pt" o:ole="" fillcolor="window">
            <v:imagedata r:id="rId40" o:title=""/>
          </v:shape>
          <o:OLEObject Type="Embed" ProgID="Equation.3" ShapeID="_x0000_i1026" DrawAspect="Content" ObjectID="_1679304073" r:id="rId41"/>
        </w:object>
      </w:r>
    </w:p>
    <w:p w14:paraId="23C0D1A1" w14:textId="77777777" w:rsidR="00DE616F" w:rsidRPr="00B147C1" w:rsidRDefault="00DE616F" w:rsidP="00DE616F">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3736D798" w14:textId="77777777" w:rsidR="00DE616F" w:rsidRDefault="00DE616F" w:rsidP="00DE616F">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0621523C">
          <v:shape id="_x0000_i1027" type="#_x0000_t75" style="width:69.95pt;height:37.05pt" o:ole="" fillcolor="window">
            <v:imagedata r:id="rId42" o:title=""/>
          </v:shape>
          <o:OLEObject Type="Embed" ProgID="Equation.3" ShapeID="_x0000_i1027" DrawAspect="Content" ObjectID="_1679304074" r:id="rId43"/>
        </w:object>
      </w:r>
    </w:p>
    <w:p w14:paraId="4DF9AE58" w14:textId="77777777" w:rsidR="00DE616F" w:rsidRPr="00B147C1" w:rsidRDefault="00DE616F" w:rsidP="00DE616F">
      <w:pPr>
        <w:numPr>
          <w:ilvl w:val="12"/>
          <w:numId w:val="0"/>
        </w:numPr>
        <w:tabs>
          <w:tab w:val="left" w:pos="1620"/>
        </w:tabs>
        <w:suppressAutoHyphens/>
        <w:spacing w:after="80"/>
        <w:ind w:left="1350" w:right="173" w:hanging="547"/>
        <w:jc w:val="left"/>
        <w:rPr>
          <w:noProof/>
        </w:rPr>
      </w:pPr>
      <w:r>
        <w:rPr>
          <w:noProof/>
          <w:lang w:val="fr"/>
        </w:rPr>
        <w:t>Où:</w:t>
      </w:r>
    </w:p>
    <w:p w14:paraId="7EA254C9" w14:textId="5168810A"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Sj</w:t>
      </w:r>
      <w:r w:rsidRPr="00DE616F">
        <w:rPr>
          <w:noProof/>
          <w:lang w:val="fr"/>
        </w:rPr>
        <w:tab/>
      </w:r>
      <w:r w:rsidRPr="00DC11B7">
        <w:rPr>
          <w:noProof/>
          <w:lang w:val="fr"/>
        </w:rPr>
        <w:t xml:space="preserve">= le score technique du facteur « j », </w:t>
      </w:r>
      <w:r w:rsidRPr="00DE616F">
        <w:rPr>
          <w:noProof/>
          <w:lang w:val="fr"/>
        </w:rPr>
        <w:tab/>
      </w:r>
    </w:p>
    <w:p w14:paraId="349B95A9" w14:textId="6697F795"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Wj</w:t>
      </w:r>
      <w:r w:rsidRPr="00DE616F">
        <w:rPr>
          <w:noProof/>
          <w:lang w:val="fr"/>
        </w:rPr>
        <w:tab/>
      </w:r>
      <w:r w:rsidRPr="00DC11B7">
        <w:rPr>
          <w:noProof/>
          <w:lang w:val="fr"/>
        </w:rPr>
        <w:t xml:space="preserve">= le poids du facteur « j » tel que spécifié </w:t>
      </w:r>
      <w:r w:rsidRPr="00DE616F">
        <w:rPr>
          <w:lang w:val="fr"/>
        </w:rPr>
        <w:t>dans les DPAO</w:t>
      </w:r>
      <w:r w:rsidRPr="00DC11B7">
        <w:rPr>
          <w:noProof/>
          <w:lang w:val="fr"/>
        </w:rPr>
        <w:t>, et</w:t>
      </w:r>
      <w:r w:rsidRPr="00DE616F">
        <w:rPr>
          <w:noProof/>
          <w:lang w:val="fr"/>
        </w:rPr>
        <w:tab/>
      </w:r>
    </w:p>
    <w:p w14:paraId="4FC94AF0" w14:textId="1402CAD0"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n</w:t>
      </w:r>
      <w:r w:rsidRPr="00DE616F">
        <w:rPr>
          <w:noProof/>
          <w:lang w:val="fr"/>
        </w:rPr>
        <w:tab/>
      </w:r>
      <w:r w:rsidRPr="00DC11B7">
        <w:rPr>
          <w:noProof/>
          <w:lang w:val="fr"/>
        </w:rPr>
        <w:t>= le nombre de facteurs.</w:t>
      </w:r>
      <w:r w:rsidRPr="00DE616F">
        <w:rPr>
          <w:noProof/>
          <w:lang w:val="fr"/>
        </w:rPr>
        <w:tab/>
      </w:r>
    </w:p>
    <w:p w14:paraId="784CAB28" w14:textId="77777777" w:rsidR="00DE616F" w:rsidRDefault="00DE616F" w:rsidP="00DE616F">
      <w:pPr>
        <w:spacing w:after="60"/>
        <w:ind w:left="360" w:right="173"/>
        <w:jc w:val="center"/>
        <w:rPr>
          <w:noProof/>
        </w:rPr>
      </w:pPr>
      <w:r>
        <w:rPr>
          <w:noProof/>
          <w:position w:val="-30"/>
          <w:sz w:val="20"/>
        </w:rPr>
        <w:object w:dxaOrig="1050" w:dyaOrig="750" w14:anchorId="475C7C3F">
          <v:shape id="_x0000_i1028" type="#_x0000_t75" style="width:52.45pt;height:41.15pt" o:ole="" fillcolor="window">
            <v:imagedata r:id="rId44" o:title=""/>
          </v:shape>
          <o:OLEObject Type="Embed" ProgID="Equation.3" ShapeID="_x0000_i1028" DrawAspect="Content" ObjectID="_1679304075" r:id="rId45"/>
        </w:object>
      </w:r>
    </w:p>
    <w:p w14:paraId="304F12CC" w14:textId="77777777" w:rsidR="00DE616F" w:rsidRPr="00203156" w:rsidRDefault="00DE616F" w:rsidP="00DE616F">
      <w:pPr>
        <w:tabs>
          <w:tab w:val="left" w:pos="2127"/>
        </w:tabs>
        <w:spacing w:before="240" w:after="240"/>
        <w:ind w:left="1440"/>
        <w:rPr>
          <w:kern w:val="28"/>
        </w:rPr>
      </w:pPr>
      <w:r w:rsidRPr="00203156">
        <w:rPr>
          <w:kern w:val="28"/>
          <w:lang w:val="fr"/>
        </w:rPr>
        <w:t>..........................................................................................................................................................................................</w:t>
      </w:r>
    </w:p>
    <w:p w14:paraId="6490D9EC" w14:textId="77777777" w:rsidR="00DE616F" w:rsidRDefault="00DE616F" w:rsidP="00DE616F">
      <w:pPr>
        <w:jc w:val="left"/>
        <w:rPr>
          <w:i/>
        </w:rPr>
      </w:pPr>
      <w:r>
        <w:rPr>
          <w:i/>
        </w:rPr>
        <w:br w:type="page"/>
      </w:r>
    </w:p>
    <w:p w14:paraId="6447A923" w14:textId="52F684D4" w:rsidR="008273EB" w:rsidRDefault="00DE616F" w:rsidP="004D3832">
      <w:pPr>
        <w:pStyle w:val="ListParagraph"/>
        <w:numPr>
          <w:ilvl w:val="0"/>
          <w:numId w:val="93"/>
        </w:numPr>
        <w:rPr>
          <w:b/>
          <w:sz w:val="28"/>
        </w:rPr>
      </w:pPr>
      <w:r>
        <w:rPr>
          <w:b/>
          <w:sz w:val="28"/>
        </w:rPr>
        <w:lastRenderedPageBreak/>
        <w:t>Partie Financière</w:t>
      </w:r>
    </w:p>
    <w:p w14:paraId="5652A643" w14:textId="77777777" w:rsidR="00DE616F" w:rsidRPr="00CF6FF9" w:rsidRDefault="00DE616F" w:rsidP="00DE616F">
      <w:pPr>
        <w:pStyle w:val="ListParagraph"/>
        <w:ind w:left="360" w:firstLine="0"/>
        <w:rPr>
          <w:b/>
          <w:sz w:val="28"/>
        </w:rPr>
      </w:pPr>
    </w:p>
    <w:p w14:paraId="10F2AF07" w14:textId="043001EB" w:rsidR="0059039D" w:rsidRPr="00CF6FF9" w:rsidRDefault="0059039D" w:rsidP="004D3832">
      <w:pPr>
        <w:pStyle w:val="ListParagraph"/>
        <w:numPr>
          <w:ilvl w:val="1"/>
          <w:numId w:val="93"/>
        </w:numPr>
        <w:rPr>
          <w:b/>
          <w:sz w:val="28"/>
        </w:rPr>
      </w:pPr>
      <w:r w:rsidRPr="00CF6FF9">
        <w:rPr>
          <w:bCs/>
          <w:sz w:val="28"/>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16F94E64" w:rsidR="0059039D"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23A23D2A" w14:textId="599EF6B5" w:rsidR="003A586D" w:rsidRPr="00C44AE3" w:rsidRDefault="003A586D" w:rsidP="004D3832">
      <w:pPr>
        <w:pStyle w:val="ListParagraph"/>
        <w:numPr>
          <w:ilvl w:val="1"/>
          <w:numId w:val="113"/>
        </w:numPr>
        <w:ind w:hanging="709"/>
        <w:rPr>
          <w:b/>
        </w:rPr>
      </w:pPr>
      <w:r w:rsidRPr="00C44AE3">
        <w:rPr>
          <w:b/>
        </w:rPr>
        <w:t>Evaluation combinée (lorsque la méthode des critères cotés est appliquée)</w:t>
      </w:r>
    </w:p>
    <w:p w14:paraId="2E280687" w14:textId="0E3705D4" w:rsidR="003A586D" w:rsidRPr="00DC11B7" w:rsidRDefault="003A586D" w:rsidP="00DC11B7">
      <w:pPr>
        <w:spacing w:before="120" w:after="120"/>
        <w:ind w:left="360"/>
        <w:rPr>
          <w:color w:val="000000" w:themeColor="text1"/>
          <w:spacing w:val="-2"/>
        </w:rPr>
      </w:pPr>
      <w:r w:rsidRPr="00DC11B7">
        <w:rPr>
          <w:color w:val="000000" w:themeColor="text1"/>
          <w:spacing w:val="-2"/>
          <w:lang w:val="fr"/>
        </w:rPr>
        <w:t>L</w:t>
      </w:r>
      <w:r>
        <w:rPr>
          <w:color w:val="000000" w:themeColor="text1"/>
          <w:spacing w:val="-2"/>
          <w:lang w:val="fr"/>
        </w:rPr>
        <w:t>e Maitre d’Ouvrage</w:t>
      </w:r>
      <w:r w:rsidRPr="00DC11B7">
        <w:rPr>
          <w:color w:val="000000" w:themeColor="text1"/>
          <w:spacing w:val="-2"/>
          <w:lang w:val="fr"/>
        </w:rPr>
        <w:t xml:space="preserve"> évaluera et comparera les soumissions qui ont été déterminées comme </w:t>
      </w:r>
      <w:r>
        <w:rPr>
          <w:color w:val="000000" w:themeColor="text1"/>
          <w:spacing w:val="-2"/>
          <w:lang w:val="fr"/>
        </w:rPr>
        <w:t>substantiellement conformes</w:t>
      </w:r>
      <w:r w:rsidRPr="00DC11B7">
        <w:rPr>
          <w:color w:val="000000" w:themeColor="text1"/>
          <w:spacing w:val="-2"/>
          <w:lang w:val="fr"/>
        </w:rPr>
        <w:t>.</w:t>
      </w:r>
    </w:p>
    <w:p w14:paraId="508F2F8D" w14:textId="54B857EC" w:rsidR="003A586D" w:rsidRPr="00DC11B7" w:rsidRDefault="003A586D" w:rsidP="00DC11B7">
      <w:pPr>
        <w:spacing w:before="120" w:after="120"/>
        <w:ind w:left="360"/>
        <w:rPr>
          <w:color w:val="000000" w:themeColor="text1"/>
          <w:spacing w:val="-2"/>
        </w:rPr>
      </w:pPr>
      <w:r w:rsidRPr="00DC11B7">
        <w:rPr>
          <w:color w:val="000000" w:themeColor="text1"/>
          <w:spacing w:val="-2"/>
          <w:lang w:val="fr"/>
        </w:rPr>
        <w:t>Un</w:t>
      </w:r>
      <w:r>
        <w:rPr>
          <w:color w:val="000000" w:themeColor="text1"/>
          <w:spacing w:val="-2"/>
          <w:lang w:val="fr"/>
        </w:rPr>
        <w:t xml:space="preserve"> Score </w:t>
      </w:r>
      <w:r w:rsidR="00C44AE3">
        <w:rPr>
          <w:color w:val="000000" w:themeColor="text1"/>
          <w:spacing w:val="-2"/>
          <w:lang w:val="fr"/>
        </w:rPr>
        <w:t>coté</w:t>
      </w:r>
      <w:r>
        <w:rPr>
          <w:color w:val="000000" w:themeColor="text1"/>
          <w:spacing w:val="-2"/>
          <w:lang w:val="fr"/>
        </w:rPr>
        <w:t xml:space="preserve"> de l’Offre </w:t>
      </w:r>
      <w:r w:rsidRPr="00DC11B7">
        <w:rPr>
          <w:color w:val="000000" w:themeColor="text1"/>
          <w:spacing w:val="-2"/>
          <w:lang w:val="fr"/>
        </w:rPr>
        <w:t xml:space="preserve">(B) sera calculé pour chaque </w:t>
      </w:r>
      <w:r>
        <w:rPr>
          <w:color w:val="000000" w:themeColor="text1"/>
          <w:spacing w:val="-2"/>
          <w:lang w:val="fr"/>
        </w:rPr>
        <w:t>S</w:t>
      </w:r>
      <w:r w:rsidRPr="00DC11B7">
        <w:rPr>
          <w:color w:val="000000" w:themeColor="text1"/>
          <w:spacing w:val="-2"/>
          <w:lang w:val="fr"/>
        </w:rPr>
        <w:t xml:space="preserve">oumission </w:t>
      </w:r>
      <w:r>
        <w:rPr>
          <w:color w:val="000000" w:themeColor="text1"/>
          <w:spacing w:val="-2"/>
          <w:lang w:val="fr"/>
        </w:rPr>
        <w:t>conforme</w:t>
      </w:r>
      <w:r w:rsidRPr="00DC11B7">
        <w:rPr>
          <w:color w:val="000000" w:themeColor="text1"/>
          <w:spacing w:val="-2"/>
          <w:lang w:val="fr"/>
        </w:rPr>
        <w:t xml:space="preserve"> à l’aide de la formule suivante, ce qui</w:t>
      </w:r>
      <w:r w:rsidRPr="003A586D">
        <w:rPr>
          <w:lang w:val="fr"/>
        </w:rPr>
        <w:t xml:space="preserve"> permet une évaluation complète du coût évalué et</w:t>
      </w:r>
      <w:r w:rsidRPr="00DC11B7">
        <w:rPr>
          <w:color w:val="000000" w:themeColor="text1"/>
          <w:spacing w:val="-2"/>
          <w:lang w:val="fr"/>
        </w:rPr>
        <w:t xml:space="preserve"> des mérites techniques de chaque soumission :</w:t>
      </w:r>
    </w:p>
    <w:p w14:paraId="20200B24" w14:textId="77777777" w:rsidR="003A586D" w:rsidRPr="003A586D" w:rsidRDefault="003A586D" w:rsidP="00DC11B7">
      <w:pPr>
        <w:pStyle w:val="ListParagraph"/>
        <w:spacing w:after="120"/>
        <w:ind w:firstLine="0"/>
        <w:rPr>
          <w:noProof/>
          <w:sz w:val="20"/>
        </w:rPr>
      </w:pPr>
      <w:r>
        <w:rPr>
          <w:noProof/>
        </w:rPr>
        <w:drawing>
          <wp:inline distT="0" distB="0" distL="0" distR="0" wp14:anchorId="26528BF3" wp14:editId="47CFB029">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8583288" w14:textId="77777777" w:rsidR="003A586D" w:rsidRPr="003F508F" w:rsidRDefault="003A586D" w:rsidP="004D3832">
      <w:pPr>
        <w:pStyle w:val="ListParagraph"/>
        <w:numPr>
          <w:ilvl w:val="12"/>
          <w:numId w:val="113"/>
        </w:numPr>
        <w:tabs>
          <w:tab w:val="left" w:pos="990"/>
        </w:tabs>
        <w:spacing w:after="120"/>
        <w:ind w:right="171"/>
        <w:rPr>
          <w:noProof/>
        </w:rPr>
      </w:pPr>
      <w:r w:rsidRPr="003A586D">
        <w:rPr>
          <w:noProof/>
          <w:lang w:val="fr"/>
        </w:rPr>
        <w:t>Où</w:t>
      </w:r>
    </w:p>
    <w:p w14:paraId="6BC4BE90" w14:textId="77777777" w:rsidR="003A586D" w:rsidRPr="00DC11B7" w:rsidRDefault="003A586D" w:rsidP="004D3832">
      <w:pPr>
        <w:pStyle w:val="ListParagraph"/>
        <w:numPr>
          <w:ilvl w:val="12"/>
          <w:numId w:val="113"/>
        </w:numPr>
        <w:tabs>
          <w:tab w:val="left" w:pos="1080"/>
          <w:tab w:val="left" w:pos="1440"/>
        </w:tabs>
        <w:spacing w:after="120"/>
        <w:ind w:right="171"/>
        <w:rPr>
          <w:noProof/>
        </w:rPr>
      </w:pPr>
    </w:p>
    <w:p w14:paraId="3A9745B3" w14:textId="0504D4A0" w:rsidR="003A586D" w:rsidRPr="003A586D" w:rsidRDefault="003A586D" w:rsidP="004D3832">
      <w:pPr>
        <w:pStyle w:val="ListParagraph"/>
        <w:numPr>
          <w:ilvl w:val="12"/>
          <w:numId w:val="113"/>
        </w:numPr>
        <w:tabs>
          <w:tab w:val="left" w:pos="1080"/>
          <w:tab w:val="left" w:pos="1440"/>
        </w:tabs>
        <w:spacing w:after="120"/>
        <w:ind w:right="171"/>
        <w:rPr>
          <w:iCs/>
          <w:noProof/>
        </w:rPr>
      </w:pPr>
      <w:r w:rsidRPr="00DC11B7">
        <w:rPr>
          <w:iCs/>
          <w:noProof/>
          <w:lang w:val="fr"/>
        </w:rPr>
        <w:lastRenderedPageBreak/>
        <w:t>C</w:t>
      </w:r>
      <w:r w:rsidRPr="003A586D">
        <w:rPr>
          <w:iCs/>
          <w:noProof/>
          <w:lang w:val="fr"/>
        </w:rPr>
        <w:tab/>
        <w:t xml:space="preserve">  </w:t>
      </w:r>
      <w:r w:rsidRPr="00DC11B7">
        <w:rPr>
          <w:iCs/>
          <w:noProof/>
          <w:lang w:val="fr"/>
        </w:rPr>
        <w:t>=  Coût évalué de l’Offre</w:t>
      </w:r>
      <w:r w:rsidRPr="003A586D">
        <w:rPr>
          <w:iCs/>
          <w:noProof/>
          <w:lang w:val="fr"/>
        </w:rPr>
        <w:tab/>
      </w:r>
    </w:p>
    <w:p w14:paraId="5859CA01" w14:textId="3A9C2A91" w:rsidR="003A586D" w:rsidRPr="003A586D" w:rsidRDefault="003A586D" w:rsidP="004D3832">
      <w:pPr>
        <w:pStyle w:val="ListParagraph"/>
        <w:numPr>
          <w:ilvl w:val="12"/>
          <w:numId w:val="113"/>
        </w:numPr>
        <w:tabs>
          <w:tab w:val="left" w:pos="1080"/>
          <w:tab w:val="left" w:pos="1440"/>
        </w:tabs>
        <w:spacing w:after="120"/>
        <w:ind w:right="171"/>
        <w:rPr>
          <w:iCs/>
          <w:noProof/>
        </w:rPr>
      </w:pPr>
      <w:r w:rsidRPr="00DC11B7">
        <w:rPr>
          <w:iCs/>
          <w:noProof/>
          <w:lang w:val="fr"/>
        </w:rPr>
        <w:t>C</w:t>
      </w:r>
      <w:r w:rsidRPr="00DC11B7">
        <w:rPr>
          <w:iCs/>
          <w:noProof/>
          <w:vertAlign w:val="subscript"/>
          <w:lang w:val="fr"/>
        </w:rPr>
        <w:t>low</w:t>
      </w:r>
      <w:r w:rsidRPr="00DC11B7">
        <w:rPr>
          <w:iCs/>
          <w:noProof/>
          <w:lang w:val="fr"/>
        </w:rPr>
        <w:t xml:space="preserve"> = le</w:t>
      </w:r>
      <w:r w:rsidRPr="003A586D">
        <w:rPr>
          <w:iCs/>
          <w:noProof/>
          <w:lang w:val="fr"/>
        </w:rPr>
        <w:t xml:space="preserve"> </w:t>
      </w:r>
      <w:r w:rsidRPr="00DC11B7">
        <w:rPr>
          <w:iCs/>
          <w:noProof/>
          <w:lang w:val="fr"/>
        </w:rPr>
        <w:t>plus bas de tous les évalués des coûts des Offres parmi les Soumissions conformes</w:t>
      </w:r>
    </w:p>
    <w:p w14:paraId="07A76A60" w14:textId="255DB593" w:rsidR="003A586D" w:rsidRPr="003A586D" w:rsidRDefault="003A586D" w:rsidP="004D3832">
      <w:pPr>
        <w:pStyle w:val="ListParagraph"/>
        <w:numPr>
          <w:ilvl w:val="12"/>
          <w:numId w:val="113"/>
        </w:numPr>
        <w:tabs>
          <w:tab w:val="left" w:pos="1080"/>
          <w:tab w:val="left" w:pos="1440"/>
        </w:tabs>
        <w:spacing w:after="120"/>
        <w:ind w:right="171"/>
        <w:rPr>
          <w:iCs/>
          <w:noProof/>
        </w:rPr>
      </w:pPr>
      <w:r w:rsidRPr="00DC11B7">
        <w:rPr>
          <w:iCs/>
          <w:noProof/>
          <w:lang w:val="fr"/>
        </w:rPr>
        <w:t>T</w:t>
      </w:r>
      <w:r w:rsidRPr="003A586D">
        <w:rPr>
          <w:iCs/>
          <w:noProof/>
          <w:lang w:val="fr"/>
        </w:rPr>
        <w:tab/>
        <w:t xml:space="preserve"> </w:t>
      </w:r>
      <w:r w:rsidRPr="00DC11B7">
        <w:rPr>
          <w:iCs/>
          <w:noProof/>
          <w:lang w:val="fr"/>
        </w:rPr>
        <w:t>=  le score technique total attribué à l’Offre</w:t>
      </w:r>
      <w:r w:rsidRPr="003A586D">
        <w:rPr>
          <w:iCs/>
          <w:noProof/>
          <w:lang w:val="fr"/>
        </w:rPr>
        <w:tab/>
      </w:r>
    </w:p>
    <w:p w14:paraId="3CA88877" w14:textId="3A178D88" w:rsidR="003A586D" w:rsidRPr="00DC11B7" w:rsidRDefault="003A586D" w:rsidP="004D3832">
      <w:pPr>
        <w:pStyle w:val="ListParagraph"/>
        <w:numPr>
          <w:ilvl w:val="12"/>
          <w:numId w:val="113"/>
        </w:numPr>
        <w:tabs>
          <w:tab w:val="left" w:pos="1442"/>
          <w:tab w:val="left" w:pos="2475"/>
        </w:tabs>
        <w:spacing w:before="120" w:after="120"/>
        <w:ind w:right="171"/>
        <w:rPr>
          <w:iCs/>
          <w:noProof/>
        </w:rPr>
      </w:pPr>
      <w:r w:rsidRPr="00DC11B7">
        <w:rPr>
          <w:iCs/>
          <w:noProof/>
          <w:lang w:val="fr"/>
        </w:rPr>
        <w:t>T</w:t>
      </w:r>
      <w:r w:rsidRPr="00DC11B7">
        <w:rPr>
          <w:iCs/>
          <w:noProof/>
          <w:vertAlign w:val="subscript"/>
          <w:lang w:val="fr"/>
        </w:rPr>
        <w:t xml:space="preserve">high </w:t>
      </w:r>
      <w:r w:rsidRPr="00DC11B7">
        <w:rPr>
          <w:iCs/>
          <w:noProof/>
          <w:lang w:val="fr"/>
        </w:rPr>
        <w:t>= le score technique atteint par l’Offre qui a été la mieux noté parmi toutes les offres conformes</w:t>
      </w:r>
      <w:r w:rsidRPr="00DC11B7">
        <w:rPr>
          <w:iCs/>
          <w:noProof/>
          <w:lang w:val="fr"/>
        </w:rPr>
        <w:tab/>
      </w:r>
    </w:p>
    <w:p w14:paraId="288821C9" w14:textId="1529C3DC" w:rsidR="003A586D" w:rsidRPr="00DC11B7" w:rsidRDefault="003A586D" w:rsidP="004D3832">
      <w:pPr>
        <w:pStyle w:val="ListParagraph"/>
        <w:numPr>
          <w:ilvl w:val="12"/>
          <w:numId w:val="113"/>
        </w:numPr>
        <w:tabs>
          <w:tab w:val="left" w:pos="1080"/>
          <w:tab w:val="left" w:pos="1440"/>
        </w:tabs>
        <w:spacing w:after="120"/>
        <w:ind w:right="171"/>
        <w:rPr>
          <w:b/>
          <w:iCs/>
          <w:noProof/>
        </w:rPr>
      </w:pPr>
      <w:r w:rsidRPr="00DC11B7">
        <w:rPr>
          <w:iCs/>
          <w:noProof/>
          <w:lang w:val="fr"/>
        </w:rPr>
        <w:t>X</w:t>
      </w:r>
      <w:r w:rsidRPr="003A586D">
        <w:rPr>
          <w:iCs/>
          <w:noProof/>
          <w:lang w:val="fr"/>
        </w:rPr>
        <w:tab/>
        <w:t xml:space="preserve"> </w:t>
      </w:r>
      <w:r w:rsidRPr="00DC11B7">
        <w:rPr>
          <w:iCs/>
          <w:noProof/>
          <w:lang w:val="fr"/>
        </w:rPr>
        <w:t xml:space="preserve">= poids pour le coût tel que </w:t>
      </w:r>
      <w:r w:rsidRPr="003A586D">
        <w:rPr>
          <w:iCs/>
          <w:lang w:val="fr"/>
        </w:rPr>
        <w:t xml:space="preserve">spécifié dans le </w:t>
      </w:r>
      <w:r w:rsidRPr="00DC11B7">
        <w:rPr>
          <w:iCs/>
          <w:noProof/>
          <w:lang w:val="fr"/>
        </w:rPr>
        <w:t>BDS</w:t>
      </w:r>
      <w:r w:rsidRPr="003A586D">
        <w:rPr>
          <w:iCs/>
          <w:noProof/>
          <w:lang w:val="fr"/>
        </w:rPr>
        <w:tab/>
      </w:r>
    </w:p>
    <w:p w14:paraId="58A675AA" w14:textId="77777777" w:rsidR="003A586D" w:rsidRDefault="003A586D" w:rsidP="003A586D">
      <w:pPr>
        <w:pStyle w:val="ListParagraph"/>
        <w:spacing w:after="120"/>
        <w:ind w:firstLine="0"/>
        <w:rPr>
          <w:color w:val="000000" w:themeColor="text1"/>
          <w:spacing w:val="-2"/>
          <w:lang w:val="fr"/>
        </w:rPr>
      </w:pPr>
    </w:p>
    <w:p w14:paraId="0984ECB9" w14:textId="6DB47BF5" w:rsidR="003A586D" w:rsidRDefault="003A586D" w:rsidP="003A586D">
      <w:pPr>
        <w:pStyle w:val="ListParagraph"/>
        <w:spacing w:after="120"/>
        <w:ind w:left="270" w:firstLine="0"/>
        <w:rPr>
          <w:color w:val="000000" w:themeColor="text1"/>
          <w:spacing w:val="-2"/>
          <w:lang w:val="fr"/>
        </w:rPr>
      </w:pPr>
      <w:r w:rsidRPr="003A586D">
        <w:rPr>
          <w:color w:val="000000" w:themeColor="text1"/>
          <w:spacing w:val="-2"/>
          <w:lang w:val="fr"/>
        </w:rPr>
        <w:t>L’</w:t>
      </w:r>
      <w:r w:rsidR="005A4B47">
        <w:rPr>
          <w:color w:val="000000" w:themeColor="text1"/>
          <w:spacing w:val="-2"/>
          <w:lang w:val="fr"/>
        </w:rPr>
        <w:t>O</w:t>
      </w:r>
      <w:r w:rsidRPr="003A586D">
        <w:rPr>
          <w:color w:val="000000" w:themeColor="text1"/>
          <w:spacing w:val="-2"/>
          <w:lang w:val="fr"/>
        </w:rPr>
        <w:t>ffre ayant obtenu l</w:t>
      </w:r>
      <w:r w:rsidR="005A4B47">
        <w:rPr>
          <w:color w:val="000000" w:themeColor="text1"/>
          <w:spacing w:val="-2"/>
          <w:lang w:val="fr"/>
        </w:rPr>
        <w:t>e</w:t>
      </w:r>
      <w:r w:rsidRPr="003A586D">
        <w:rPr>
          <w:color w:val="000000" w:themeColor="text1"/>
          <w:spacing w:val="-2"/>
          <w:lang w:val="fr"/>
        </w:rPr>
        <w:t xml:space="preserve"> meilleur </w:t>
      </w:r>
      <w:r w:rsidR="005A4B47">
        <w:rPr>
          <w:color w:val="000000" w:themeColor="text1"/>
          <w:spacing w:val="-2"/>
          <w:lang w:val="fr"/>
        </w:rPr>
        <w:t xml:space="preserve">Score </w:t>
      </w:r>
      <w:r w:rsidRPr="003A586D">
        <w:rPr>
          <w:color w:val="000000" w:themeColor="text1"/>
          <w:spacing w:val="-2"/>
          <w:lang w:val="fr"/>
        </w:rPr>
        <w:t xml:space="preserve">(B) parmi les </w:t>
      </w:r>
      <w:r w:rsidR="005A4B47">
        <w:rPr>
          <w:color w:val="000000" w:themeColor="text1"/>
          <w:spacing w:val="-2"/>
          <w:lang w:val="fr"/>
        </w:rPr>
        <w:t>S</w:t>
      </w:r>
      <w:r w:rsidRPr="003A586D">
        <w:rPr>
          <w:color w:val="000000" w:themeColor="text1"/>
          <w:spacing w:val="-2"/>
          <w:lang w:val="fr"/>
        </w:rPr>
        <w:t xml:space="preserve">oumissions </w:t>
      </w:r>
      <w:r w:rsidR="005A4B47">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sidR="005A4B47">
        <w:rPr>
          <w:color w:val="000000" w:themeColor="text1"/>
          <w:spacing w:val="-2"/>
          <w:lang w:val="fr"/>
        </w:rPr>
        <w:t>S</w:t>
      </w:r>
      <w:r w:rsidRPr="003A586D">
        <w:rPr>
          <w:color w:val="000000" w:themeColor="text1"/>
          <w:spacing w:val="-2"/>
          <w:lang w:val="fr"/>
        </w:rPr>
        <w:t xml:space="preserve">oumissionnaire soit qualifié pour exécuter le </w:t>
      </w:r>
      <w:r w:rsidR="005A4B47">
        <w:rPr>
          <w:color w:val="000000" w:themeColor="text1"/>
          <w:spacing w:val="-2"/>
          <w:lang w:val="fr"/>
        </w:rPr>
        <w:t>marché</w:t>
      </w:r>
      <w:r w:rsidRPr="003A586D">
        <w:rPr>
          <w:color w:val="000000" w:themeColor="text1"/>
          <w:spacing w:val="-2"/>
          <w:lang w:val="fr"/>
        </w:rPr>
        <w:t xml:space="preserve">. </w:t>
      </w:r>
    </w:p>
    <w:p w14:paraId="40045918" w14:textId="77777777" w:rsidR="005A4B47" w:rsidRPr="003A586D" w:rsidRDefault="005A4B47" w:rsidP="00DC11B7">
      <w:pPr>
        <w:pStyle w:val="ListParagraph"/>
        <w:spacing w:after="120"/>
        <w:ind w:left="270" w:firstLine="0"/>
        <w:rPr>
          <w:color w:val="000000" w:themeColor="text1"/>
          <w:spacing w:val="-2"/>
        </w:rPr>
      </w:pPr>
    </w:p>
    <w:p w14:paraId="7A1EB0C2" w14:textId="2E18B30F" w:rsidR="009F7A36" w:rsidRPr="00795F81" w:rsidRDefault="009F7A36" w:rsidP="004D3832">
      <w:pPr>
        <w:pStyle w:val="Section1-Clauses"/>
        <w:numPr>
          <w:ilvl w:val="0"/>
          <w:numId w:val="113"/>
        </w:numPr>
        <w:rPr>
          <w:sz w:val="28"/>
          <w:szCs w:val="28"/>
        </w:rPr>
      </w:pPr>
      <w:bookmarkStart w:id="483" w:name="_Toc442364607"/>
      <w:r w:rsidRPr="00795F81">
        <w:rPr>
          <w:sz w:val="28"/>
          <w:szCs w:val="28"/>
          <w:lang w:val="fr"/>
        </w:rPr>
        <w:t>Contrats multiples</w:t>
      </w:r>
      <w:bookmarkEnd w:id="483"/>
    </w:p>
    <w:p w14:paraId="066FF439" w14:textId="3078E053" w:rsidR="009F7A36" w:rsidRPr="00BB765E" w:rsidRDefault="009F7A36" w:rsidP="009F7A36">
      <w:pPr>
        <w:spacing w:after="120"/>
        <w:ind w:left="360"/>
      </w:pPr>
      <w:r w:rsidRPr="00753F5C">
        <w:rPr>
          <w:lang w:val="fr"/>
        </w:rPr>
        <w:t>Conformément à l’I</w:t>
      </w:r>
      <w:r>
        <w:rPr>
          <w:lang w:val="fr"/>
        </w:rPr>
        <w:t>S</w:t>
      </w:r>
      <w:r w:rsidRPr="00753F5C">
        <w:rPr>
          <w:lang w:val="fr"/>
        </w:rPr>
        <w:t xml:space="preserve"> 34.3, si les travaux</w:t>
      </w:r>
      <w:r>
        <w:rPr>
          <w:lang w:val="fr"/>
        </w:rPr>
        <w:t xml:space="preserve"> </w:t>
      </w:r>
      <w:r w:rsidRPr="00753F5C">
        <w:rPr>
          <w:lang w:val="fr"/>
        </w:rPr>
        <w:t xml:space="preserve">sont regroupés en plusieurs </w:t>
      </w:r>
      <w:r>
        <w:rPr>
          <w:lang w:val="fr"/>
        </w:rPr>
        <w:t>lots</w:t>
      </w:r>
      <w:r w:rsidRPr="00753F5C">
        <w:rPr>
          <w:lang w:val="fr"/>
        </w:rPr>
        <w:t>, l’évaluation sera la suivante :</w:t>
      </w:r>
    </w:p>
    <w:p w14:paraId="0FF8D7FF" w14:textId="2842ACD7" w:rsidR="009F7A36" w:rsidRPr="00BB765E" w:rsidRDefault="009F7A36" w:rsidP="009F7A36">
      <w:pPr>
        <w:spacing w:after="120"/>
        <w:ind w:left="360"/>
      </w:pPr>
      <w:r w:rsidRPr="00753F5C">
        <w:rPr>
          <w:lang w:val="fr"/>
        </w:rPr>
        <w:t>Critères d’attribution pour les</w:t>
      </w:r>
      <w:r>
        <w:rPr>
          <w:lang w:val="fr"/>
        </w:rPr>
        <w:t xml:space="preserve"> </w:t>
      </w:r>
      <w:r w:rsidRPr="00753F5C">
        <w:rPr>
          <w:lang w:val="fr"/>
        </w:rPr>
        <w:t>contrats multiples :</w:t>
      </w:r>
    </w:p>
    <w:p w14:paraId="58830855" w14:textId="7B20EC07" w:rsidR="009F7A36" w:rsidRPr="00BB765E" w:rsidRDefault="009F7A36" w:rsidP="004D3832">
      <w:pPr>
        <w:pStyle w:val="Heading4"/>
        <w:keepNext w:val="0"/>
        <w:numPr>
          <w:ilvl w:val="2"/>
          <w:numId w:val="107"/>
        </w:numPr>
        <w:ind w:right="0"/>
      </w:pPr>
      <w:r w:rsidRPr="007636D9">
        <w:rPr>
          <w:lang w:val="fr"/>
        </w:rPr>
        <w:t xml:space="preserve">Lorsque les critères </w:t>
      </w:r>
      <w:r>
        <w:rPr>
          <w:lang w:val="fr"/>
        </w:rPr>
        <w:t>cotés</w:t>
      </w:r>
      <w:r w:rsidRPr="007636D9">
        <w:rPr>
          <w:lang w:val="fr"/>
        </w:rPr>
        <w:t xml:space="preserve"> ne sont pas appliqués</w:t>
      </w:r>
    </w:p>
    <w:p w14:paraId="35E395A6" w14:textId="05A4B795" w:rsidR="009F7A36" w:rsidRPr="00BB765E" w:rsidRDefault="009F7A36" w:rsidP="009F7A36">
      <w:pPr>
        <w:spacing w:after="120"/>
        <w:ind w:left="360"/>
        <w:rPr>
          <w:b/>
          <w:bCs/>
        </w:rPr>
      </w:pPr>
      <w:r>
        <w:rPr>
          <w:b/>
          <w:bCs/>
          <w:color w:val="000000" w:themeColor="text1"/>
          <w:spacing w:val="-2"/>
        </w:rPr>
        <w:t>Lots</w:t>
      </w:r>
    </w:p>
    <w:p w14:paraId="76F0C2F0" w14:textId="6E40D776" w:rsidR="009F7A36" w:rsidRPr="00BB765E" w:rsidRDefault="009F7A36" w:rsidP="009F7A36">
      <w:pPr>
        <w:spacing w:after="120"/>
        <w:ind w:left="360"/>
      </w:pPr>
      <w:r w:rsidRPr="00753F5C">
        <w:rPr>
          <w:lang w:val="fr"/>
        </w:rPr>
        <w:t xml:space="preserve">Les </w:t>
      </w:r>
      <w:r>
        <w:rPr>
          <w:lang w:val="fr"/>
        </w:rPr>
        <w:t>S</w:t>
      </w:r>
      <w:r w:rsidRPr="00753F5C">
        <w:rPr>
          <w:lang w:val="fr"/>
        </w:rPr>
        <w:t>oumissionnaires ont la possibilité d</w:t>
      </w:r>
      <w:r>
        <w:rPr>
          <w:lang w:val="fr"/>
        </w:rPr>
        <w:t xml:space="preserve">e soumissionner </w:t>
      </w:r>
      <w:r w:rsidRPr="00753F5C">
        <w:rPr>
          <w:lang w:val="fr"/>
        </w:rPr>
        <w:t xml:space="preserve">pour un ou plusieurs lots. Les </w:t>
      </w:r>
      <w:r>
        <w:rPr>
          <w:lang w:val="fr"/>
        </w:rPr>
        <w:t>soumissions</w:t>
      </w:r>
      <w:r w:rsidRPr="00753F5C">
        <w:rPr>
          <w:lang w:val="fr"/>
        </w:rPr>
        <w:t xml:space="preserve"> seront évaluées de façon judicieuse, en tenant compte des r</w:t>
      </w:r>
      <w:r>
        <w:rPr>
          <w:lang w:val="fr"/>
        </w:rPr>
        <w:t>abais</w:t>
      </w:r>
      <w:r w:rsidRPr="00753F5C">
        <w:rPr>
          <w:lang w:val="fr"/>
        </w:rPr>
        <w:t xml:space="preserve"> offerts, le cas échéant, après avoir examiné toutes les combinaisons possibles de lots. Le</w:t>
      </w:r>
      <w:r>
        <w:rPr>
          <w:lang w:val="fr"/>
        </w:rPr>
        <w:t>/s</w:t>
      </w:r>
      <w:r w:rsidRPr="00753F5C">
        <w:rPr>
          <w:lang w:val="fr"/>
        </w:rPr>
        <w:t xml:space="preserve"> </w:t>
      </w:r>
      <w:r>
        <w:rPr>
          <w:lang w:val="fr"/>
        </w:rPr>
        <w:t xml:space="preserve">marché/s sera/ont attribué/s au Soumissionnaire ou aux Soumissionnaires offrant le coût évalué le plus bas pour le Maître d’Ouvrage </w:t>
      </w:r>
      <w:r w:rsidRPr="00753F5C">
        <w:rPr>
          <w:lang w:val="fr"/>
        </w:rPr>
        <w:t>pour les lots combinés, sous réserve</w:t>
      </w:r>
      <w:r>
        <w:rPr>
          <w:lang w:val="fr"/>
        </w:rPr>
        <w:t xml:space="preserve"> que le/s Soumissionnaire/s choisi/s répond/ent aux critères de qualification requis pour le lot ou la combinaison de lots, selon le cas.</w:t>
      </w:r>
    </w:p>
    <w:p w14:paraId="0D7375E4" w14:textId="77777777" w:rsidR="009F7A36" w:rsidRPr="00BB765E" w:rsidRDefault="009F7A36" w:rsidP="009F7A36">
      <w:pPr>
        <w:spacing w:after="120"/>
        <w:ind w:left="360"/>
        <w:rPr>
          <w:b/>
          <w:bCs/>
        </w:rPr>
      </w:pPr>
      <w:r w:rsidRPr="00316B7F">
        <w:rPr>
          <w:b/>
          <w:bCs/>
          <w:color w:val="000000" w:themeColor="text1"/>
          <w:spacing w:val="-2"/>
          <w:lang w:val="fr"/>
        </w:rPr>
        <w:t>Paquets</w:t>
      </w:r>
    </w:p>
    <w:p w14:paraId="217E5351" w14:textId="3F11ED40" w:rsidR="009F7A36" w:rsidRPr="00BB765E" w:rsidRDefault="009F7A36" w:rsidP="009F7A36">
      <w:pPr>
        <w:spacing w:after="120"/>
        <w:ind w:left="360"/>
      </w:pPr>
      <w:r w:rsidRPr="00753F5C">
        <w:rPr>
          <w:lang w:val="fr"/>
        </w:rPr>
        <w:t>Les soumissionnaires ont la possibilité d</w:t>
      </w:r>
      <w:r>
        <w:rPr>
          <w:lang w:val="fr"/>
        </w:rPr>
        <w:t>e soumissionner</w:t>
      </w:r>
      <w:r w:rsidRPr="00753F5C">
        <w:rPr>
          <w:lang w:val="fr"/>
        </w:rPr>
        <w:t xml:space="preserve"> pour un ou plusieurs </w:t>
      </w:r>
      <w:r>
        <w:rPr>
          <w:lang w:val="fr"/>
        </w:rPr>
        <w:t xml:space="preserve">paquets </w:t>
      </w:r>
      <w:r w:rsidRPr="00753F5C">
        <w:rPr>
          <w:lang w:val="fr"/>
        </w:rPr>
        <w:t xml:space="preserve">et pour un ou plusieurs lots dans un paquet. Les offres seront évaluées du point de vue du </w:t>
      </w:r>
      <w:r>
        <w:rPr>
          <w:lang w:val="fr"/>
        </w:rPr>
        <w:t>paquet</w:t>
      </w:r>
      <w:r w:rsidRPr="00753F5C">
        <w:rPr>
          <w:lang w:val="fr"/>
        </w:rPr>
        <w:t xml:space="preserve">, en tenant compte des rabais offerts, le cas échéant, pour les </w:t>
      </w:r>
      <w:r>
        <w:rPr>
          <w:lang w:val="fr"/>
        </w:rPr>
        <w:t xml:space="preserve">paquets </w:t>
      </w:r>
      <w:r w:rsidRPr="00753F5C">
        <w:rPr>
          <w:lang w:val="fr"/>
        </w:rPr>
        <w:t xml:space="preserve">combinés et/ou les lots dans un </w:t>
      </w:r>
      <w:r>
        <w:rPr>
          <w:lang w:val="fr"/>
        </w:rPr>
        <w:t>paquet</w:t>
      </w:r>
      <w:r w:rsidRPr="00753F5C">
        <w:rPr>
          <w:lang w:val="fr"/>
        </w:rPr>
        <w:t>. Le</w:t>
      </w:r>
      <w:r>
        <w:rPr>
          <w:lang w:val="fr"/>
        </w:rPr>
        <w:t>/s</w:t>
      </w:r>
      <w:r w:rsidRPr="00753F5C">
        <w:rPr>
          <w:lang w:val="fr"/>
        </w:rPr>
        <w:t xml:space="preserve"> </w:t>
      </w:r>
      <w:r>
        <w:rPr>
          <w:lang w:val="fr"/>
        </w:rPr>
        <w:t xml:space="preserve">marché/s </w:t>
      </w:r>
      <w:r w:rsidRPr="00753F5C">
        <w:rPr>
          <w:lang w:val="fr"/>
        </w:rPr>
        <w:t>sera</w:t>
      </w:r>
      <w:r>
        <w:rPr>
          <w:lang w:val="fr"/>
        </w:rPr>
        <w:t>/ont</w:t>
      </w:r>
      <w:r w:rsidRPr="00753F5C">
        <w:rPr>
          <w:lang w:val="fr"/>
        </w:rPr>
        <w:t xml:space="preserve"> attribué</w:t>
      </w:r>
      <w:r>
        <w:rPr>
          <w:lang w:val="fr"/>
        </w:rPr>
        <w:t>/s</w:t>
      </w:r>
      <w:r w:rsidRPr="00753F5C">
        <w:rPr>
          <w:lang w:val="fr"/>
        </w:rPr>
        <w:t xml:space="preserve"> au</w:t>
      </w:r>
      <w:r>
        <w:rPr>
          <w:lang w:val="fr"/>
        </w:rPr>
        <w:t xml:space="preserve"> soumissionnaire ou aux soumissionnaires offrant le coût évalué le plus bas</w:t>
      </w:r>
      <w:r w:rsidRPr="00753F5C">
        <w:rPr>
          <w:lang w:val="fr"/>
        </w:rPr>
        <w:t xml:space="preserve"> </w:t>
      </w:r>
      <w:r>
        <w:rPr>
          <w:lang w:val="fr"/>
        </w:rPr>
        <w:t>pour le Maître d’Ouvrage</w:t>
      </w:r>
      <w:r w:rsidRPr="00753F5C">
        <w:rPr>
          <w:lang w:val="fr"/>
        </w:rPr>
        <w:t xml:space="preserve"> pour les </w:t>
      </w:r>
      <w:r>
        <w:rPr>
          <w:lang w:val="fr"/>
        </w:rPr>
        <w:t xml:space="preserve">paquets </w:t>
      </w:r>
      <w:r w:rsidRPr="00753F5C">
        <w:rPr>
          <w:lang w:val="fr"/>
        </w:rPr>
        <w:t>combinés, sous réserve</w:t>
      </w:r>
      <w:r>
        <w:rPr>
          <w:lang w:val="fr"/>
        </w:rPr>
        <w:t xml:space="preserve"> que le/s </w:t>
      </w:r>
      <w:r w:rsidR="003D1C99">
        <w:rPr>
          <w:lang w:val="fr"/>
        </w:rPr>
        <w:t>S</w:t>
      </w:r>
      <w:r>
        <w:rPr>
          <w:lang w:val="fr"/>
        </w:rPr>
        <w:t>oumissionnaire/s choisi/s répond/ent aux critères de qualification requis pour la combinaison de paquets ou de lots selon le cas.</w:t>
      </w:r>
    </w:p>
    <w:p w14:paraId="064F19B4" w14:textId="28573199" w:rsidR="009F7A36" w:rsidRPr="00BB765E" w:rsidRDefault="009F7A36" w:rsidP="004D3832">
      <w:pPr>
        <w:pStyle w:val="Heading4"/>
        <w:keepNext w:val="0"/>
        <w:numPr>
          <w:ilvl w:val="2"/>
          <w:numId w:val="107"/>
        </w:numPr>
        <w:ind w:right="0"/>
      </w:pPr>
      <w:r w:rsidRPr="00790E4B">
        <w:rPr>
          <w:lang w:val="fr"/>
        </w:rPr>
        <w:t xml:space="preserve">Lorsque des critères </w:t>
      </w:r>
      <w:r>
        <w:rPr>
          <w:lang w:val="fr"/>
        </w:rPr>
        <w:t>cotés</w:t>
      </w:r>
      <w:r w:rsidRPr="00790E4B">
        <w:rPr>
          <w:lang w:val="fr"/>
        </w:rPr>
        <w:t xml:space="preserve"> sont appliqués</w:t>
      </w:r>
    </w:p>
    <w:p w14:paraId="2399C89D" w14:textId="20DDF31A" w:rsidR="009F7A36" w:rsidRPr="00BB765E" w:rsidRDefault="009F7A36" w:rsidP="009F7A36">
      <w:pPr>
        <w:spacing w:after="120"/>
        <w:ind w:left="360"/>
      </w:pPr>
      <w:r>
        <w:rPr>
          <w:lang w:val="fr"/>
        </w:rPr>
        <w:t xml:space="preserve">Si, conformément à l’IS 1.1, les Soumissions sont invitées pour plus d’un lot ou paquet, le </w:t>
      </w:r>
      <w:r w:rsidR="003D1C99">
        <w:rPr>
          <w:lang w:val="fr"/>
        </w:rPr>
        <w:t>marché</w:t>
      </w:r>
      <w:r>
        <w:rPr>
          <w:lang w:val="fr"/>
        </w:rPr>
        <w:t xml:space="preserve"> sera attribué au </w:t>
      </w:r>
      <w:r w:rsidR="003D1C99">
        <w:rPr>
          <w:lang w:val="fr"/>
        </w:rPr>
        <w:t>S</w:t>
      </w:r>
      <w:r>
        <w:rPr>
          <w:lang w:val="fr"/>
        </w:rPr>
        <w:t xml:space="preserve">oumissionnaire ou aux </w:t>
      </w:r>
      <w:r w:rsidR="003D1C99">
        <w:rPr>
          <w:lang w:val="fr"/>
        </w:rPr>
        <w:t>S</w:t>
      </w:r>
      <w:r>
        <w:rPr>
          <w:lang w:val="fr"/>
        </w:rPr>
        <w:t>oumissionnaires ayant l’offre la plus avantageuse pour les lots individuels.</w:t>
      </w:r>
    </w:p>
    <w:p w14:paraId="5DB1E7AE" w14:textId="662493BF" w:rsidR="009F7A36" w:rsidRPr="00BB765E" w:rsidRDefault="009F7A36" w:rsidP="009F7A36">
      <w:pPr>
        <w:spacing w:after="120"/>
        <w:ind w:left="360"/>
      </w:pPr>
      <w:r>
        <w:rPr>
          <w:lang w:val="fr"/>
        </w:rPr>
        <w:t xml:space="preserve">Toutefois, si le </w:t>
      </w:r>
      <w:r w:rsidR="003D1C99">
        <w:rPr>
          <w:lang w:val="fr"/>
        </w:rPr>
        <w:t>S</w:t>
      </w:r>
      <w:r>
        <w:rPr>
          <w:lang w:val="fr"/>
        </w:rPr>
        <w:t xml:space="preserve">oumissionnaire </w:t>
      </w:r>
      <w:r w:rsidR="003D1C99">
        <w:rPr>
          <w:lang w:val="fr"/>
        </w:rPr>
        <w:t xml:space="preserve">avec les Offres substantiellement conformes </w:t>
      </w:r>
      <w:r>
        <w:rPr>
          <w:lang w:val="fr"/>
        </w:rPr>
        <w:t>et ayant obtenu la note la plus élevée pour les lots individuels n’est pas qualifié pour la combinaison des lots, alors l</w:t>
      </w:r>
      <w:r w:rsidR="003D1C99">
        <w:rPr>
          <w:lang w:val="fr"/>
        </w:rPr>
        <w:t xml:space="preserve">’attribution </w:t>
      </w:r>
      <w:r>
        <w:rPr>
          <w:lang w:val="fr"/>
        </w:rPr>
        <w:t xml:space="preserve">sera faite en fonction de la note totale la plus élevée pour la combinaison de lots pour lesquels le </w:t>
      </w:r>
      <w:r w:rsidR="003D1C99">
        <w:rPr>
          <w:lang w:val="fr"/>
        </w:rPr>
        <w:t>S</w:t>
      </w:r>
      <w:r>
        <w:rPr>
          <w:lang w:val="fr"/>
        </w:rPr>
        <w:t>oumissionnaire est qualifié.</w:t>
      </w:r>
    </w:p>
    <w:p w14:paraId="0271A730" w14:textId="77777777" w:rsidR="009F7A36" w:rsidRPr="00753F5C" w:rsidRDefault="009F7A36" w:rsidP="008E6C0A">
      <w:pPr>
        <w:pStyle w:val="Section1-Clauses"/>
        <w:keepNext/>
        <w:numPr>
          <w:ilvl w:val="0"/>
          <w:numId w:val="113"/>
        </w:numPr>
      </w:pPr>
      <w:bookmarkStart w:id="484" w:name="_Toc442364609"/>
      <w:bookmarkEnd w:id="484"/>
      <w:r w:rsidRPr="003C25D6">
        <w:rPr>
          <w:sz w:val="28"/>
          <w:szCs w:val="28"/>
          <w:lang w:val="fr"/>
        </w:rPr>
        <w:lastRenderedPageBreak/>
        <w:t>Autres critères</w:t>
      </w:r>
    </w:p>
    <w:p w14:paraId="5D279E26" w14:textId="77777777" w:rsidR="009F7A36" w:rsidRDefault="009F7A36" w:rsidP="009F7A36"/>
    <w:p w14:paraId="69CD4793" w14:textId="64058E5E" w:rsidR="003D1C99" w:rsidRPr="0028492A" w:rsidRDefault="003D1C99" w:rsidP="0002752F">
      <w:pPr>
        <w:pStyle w:val="Footer"/>
        <w:overflowPunct w:val="0"/>
        <w:autoSpaceDE w:val="0"/>
        <w:autoSpaceDN w:val="0"/>
        <w:adjustRightInd w:val="0"/>
        <w:spacing w:after="200"/>
        <w:ind w:left="1530" w:hanging="810"/>
        <w:textAlignment w:val="baseline"/>
        <w:rPr>
          <w:b/>
          <w:sz w:val="24"/>
          <w:szCs w:val="24"/>
        </w:rPr>
      </w:pPr>
      <w:r>
        <w:rPr>
          <w:b/>
          <w:sz w:val="24"/>
          <w:szCs w:val="24"/>
        </w:rPr>
        <w:t>4.1</w:t>
      </w:r>
      <w:r w:rsidRPr="0028492A">
        <w:rPr>
          <w:b/>
          <w:sz w:val="24"/>
          <w:szCs w:val="24"/>
        </w:rPr>
        <w:tab/>
        <w:t xml:space="preserve">Variantes de délai d’exécution : </w:t>
      </w:r>
    </w:p>
    <w:p w14:paraId="033FB456" w14:textId="77777777" w:rsidR="003D1C99" w:rsidRPr="0028492A" w:rsidRDefault="003D1C99" w:rsidP="00DC11B7">
      <w:pPr>
        <w:pStyle w:val="Footer"/>
        <w:spacing w:after="200"/>
        <w:ind w:left="1170"/>
      </w:pPr>
      <w:r>
        <w:rPr>
          <w:sz w:val="24"/>
        </w:rPr>
        <w:t>S</w:t>
      </w:r>
      <w:r w:rsidRPr="0028492A">
        <w:rPr>
          <w:sz w:val="24"/>
        </w:rPr>
        <w:t xml:space="preserve">i elles sont </w:t>
      </w:r>
      <w:r w:rsidRPr="0028492A">
        <w:rPr>
          <w:sz w:val="24"/>
          <w:szCs w:val="24"/>
        </w:rPr>
        <w:t>permises</w:t>
      </w:r>
      <w:r w:rsidRPr="0028492A">
        <w:rPr>
          <w:sz w:val="24"/>
        </w:rPr>
        <w:t xml:space="preserve"> en application de l’article 13.2 des IS, elles seront évaluées comme suit :</w:t>
      </w:r>
      <w:r w:rsidRPr="0028492A">
        <w:rPr>
          <w:i/>
        </w:rPr>
        <w:t xml:space="preserve"> </w:t>
      </w:r>
      <w:r w:rsidRPr="0028492A">
        <w:rPr>
          <w:i/>
          <w:sz w:val="24"/>
          <w:szCs w:val="24"/>
        </w:rPr>
        <w:t>[préciser la méthode d’application des variantes au délai d’exécution, le cas échéant ; dans le cas contraire, indiquer « Non Applicable »]</w:t>
      </w:r>
    </w:p>
    <w:p w14:paraId="3DF60A3B" w14:textId="0FC99C90" w:rsidR="003D1C99" w:rsidRPr="0028492A" w:rsidRDefault="003D1C99" w:rsidP="00DC11B7">
      <w:pPr>
        <w:pStyle w:val="Footer"/>
        <w:overflowPunct w:val="0"/>
        <w:autoSpaceDE w:val="0"/>
        <w:autoSpaceDN w:val="0"/>
        <w:adjustRightInd w:val="0"/>
        <w:spacing w:after="200"/>
        <w:ind w:left="720"/>
        <w:textAlignment w:val="baseline"/>
        <w:rPr>
          <w:bCs/>
          <w:sz w:val="24"/>
          <w:szCs w:val="24"/>
        </w:rPr>
      </w:pPr>
      <w:r>
        <w:rPr>
          <w:b/>
          <w:sz w:val="24"/>
          <w:szCs w:val="24"/>
        </w:rPr>
        <w:t>4.2</w:t>
      </w:r>
      <w:r w:rsidRPr="0028492A">
        <w:rPr>
          <w:b/>
          <w:sz w:val="24"/>
          <w:szCs w:val="24"/>
        </w:rPr>
        <w:tab/>
        <w:t xml:space="preserve">Variantes techniques : </w:t>
      </w:r>
    </w:p>
    <w:p w14:paraId="22F33BC0" w14:textId="4487EF98" w:rsidR="003D1C99" w:rsidRPr="0028492A" w:rsidRDefault="003D1C99" w:rsidP="00DC11B7">
      <w:pPr>
        <w:pStyle w:val="Footer"/>
        <w:spacing w:after="200"/>
        <w:ind w:left="1170"/>
        <w:rPr>
          <w:i/>
          <w:sz w:val="24"/>
          <w:szCs w:val="24"/>
        </w:rPr>
      </w:pPr>
      <w:r>
        <w:rPr>
          <w:sz w:val="24"/>
          <w:szCs w:val="24"/>
        </w:rPr>
        <w:t>S</w:t>
      </w:r>
      <w:r w:rsidRPr="0028492A">
        <w:rPr>
          <w:sz w:val="24"/>
          <w:szCs w:val="24"/>
        </w:rPr>
        <w:t>i elles sont permises en application de l’article 13.4 des IS, elles seront évaluées comme suit:</w:t>
      </w:r>
      <w:r w:rsidRPr="0028492A">
        <w:rPr>
          <w:i/>
          <w:sz w:val="24"/>
          <w:szCs w:val="24"/>
        </w:rPr>
        <w:t xml:space="preserve"> [préciser la méthode d’application des variantes techniques, le cas échéant ; dans le cas contraire, indiquer « Non Applicable »]</w:t>
      </w:r>
    </w:p>
    <w:p w14:paraId="6847F5B6" w14:textId="2DFF654C" w:rsidR="003D1C99" w:rsidRPr="0028492A" w:rsidRDefault="003D1C99" w:rsidP="00DC11B7">
      <w:pPr>
        <w:pStyle w:val="Footer"/>
        <w:keepNext/>
        <w:overflowPunct w:val="0"/>
        <w:autoSpaceDE w:val="0"/>
        <w:autoSpaceDN w:val="0"/>
        <w:adjustRightInd w:val="0"/>
        <w:spacing w:after="200"/>
        <w:ind w:left="720"/>
        <w:jc w:val="left"/>
        <w:textAlignment w:val="baseline"/>
        <w:rPr>
          <w:b/>
          <w:sz w:val="24"/>
          <w:szCs w:val="24"/>
        </w:rPr>
      </w:pPr>
      <w:r>
        <w:rPr>
          <w:b/>
          <w:sz w:val="24"/>
          <w:szCs w:val="24"/>
        </w:rPr>
        <w:t>4.3</w:t>
      </w:r>
      <w:r w:rsidRPr="0028492A">
        <w:rPr>
          <w:b/>
          <w:sz w:val="24"/>
          <w:szCs w:val="24"/>
        </w:rPr>
        <w:tab/>
        <w:t>Acquisition durable</w:t>
      </w:r>
    </w:p>
    <w:p w14:paraId="4AB50B48" w14:textId="57D11547" w:rsidR="003D1C99" w:rsidRDefault="003D1C99" w:rsidP="00DC11B7">
      <w:pPr>
        <w:ind w:left="1197"/>
        <w:rPr>
          <w:i/>
        </w:rPr>
      </w:pPr>
      <w:r>
        <w:rPr>
          <w:i/>
        </w:rPr>
        <w:t>…………………………………………………………………………………………………</w:t>
      </w:r>
    </w:p>
    <w:p w14:paraId="6156805B" w14:textId="61F03F24" w:rsidR="003D1C99" w:rsidRDefault="003D1C99" w:rsidP="00DC11B7">
      <w:pPr>
        <w:ind w:left="1197"/>
        <w:rPr>
          <w:i/>
        </w:rPr>
      </w:pPr>
      <w:r>
        <w:rPr>
          <w:i/>
        </w:rPr>
        <w:t>…………………………………………………………………………………………………</w:t>
      </w:r>
    </w:p>
    <w:p w14:paraId="6B42E4E0" w14:textId="77777777" w:rsidR="003D1C99" w:rsidRDefault="003D1C99" w:rsidP="003D1C99">
      <w:pPr>
        <w:ind w:left="1197"/>
        <w:rPr>
          <w:i/>
        </w:rPr>
      </w:pPr>
    </w:p>
    <w:p w14:paraId="2BAA3377" w14:textId="39DDEE99" w:rsidR="003D1C99" w:rsidRPr="003D1C99" w:rsidRDefault="003D1C99" w:rsidP="00DC11B7">
      <w:pPr>
        <w:ind w:left="1197"/>
        <w:rPr>
          <w:b/>
        </w:rPr>
      </w:pPr>
      <w:r w:rsidRPr="00DC11B7">
        <w:rPr>
          <w:i/>
        </w:rPr>
        <w:t>[si des exigences d’acquisition durable ont été spécifiées dans la Section VII, en fonction des besoins, indiquer que</w:t>
      </w:r>
      <w:r w:rsidR="00F268AE">
        <w:rPr>
          <w:i/>
        </w:rPr>
        <w:t xml:space="preserve"> : </w:t>
      </w:r>
      <w:r w:rsidRPr="00DC11B7">
        <w:rPr>
          <w:i/>
        </w:rPr>
        <w:t>(i) soit ces exigences seront évaluées sur la base oui/non (conformité)</w:t>
      </w:r>
      <w:r w:rsidR="00F268AE">
        <w:rPr>
          <w:i/>
        </w:rPr>
        <w:t>,</w:t>
      </w:r>
      <w:r w:rsidRPr="00DC11B7">
        <w:rPr>
          <w:i/>
        </w:rPr>
        <w:t xml:space="preserve"> ou (ii) la méthodologie pour le calcul d’un ajustement monétaire à effectuer au prix de l’offre pour les besoins de l’évaluation, pour tenir compte des offres qui dépassent le minimum exigé en matière de durabilité</w:t>
      </w:r>
      <w:r w:rsidRPr="0028492A">
        <w:t>]</w:t>
      </w:r>
    </w:p>
    <w:p w14:paraId="1773D636" w14:textId="77777777" w:rsidR="00F268AE" w:rsidRDefault="00F268AE" w:rsidP="00DC11B7">
      <w:pPr>
        <w:pStyle w:val="Footer"/>
        <w:overflowPunct w:val="0"/>
        <w:autoSpaceDE w:val="0"/>
        <w:autoSpaceDN w:val="0"/>
        <w:adjustRightInd w:val="0"/>
        <w:spacing w:after="200"/>
        <w:jc w:val="left"/>
        <w:textAlignment w:val="baseline"/>
        <w:rPr>
          <w:b/>
          <w:sz w:val="24"/>
          <w:szCs w:val="24"/>
        </w:rPr>
      </w:pPr>
    </w:p>
    <w:p w14:paraId="3B8528BC" w14:textId="12174332" w:rsidR="003D1C99" w:rsidRPr="0028492A" w:rsidRDefault="00F268AE" w:rsidP="00DC11B7">
      <w:pPr>
        <w:pStyle w:val="Footer"/>
        <w:overflowPunct w:val="0"/>
        <w:autoSpaceDE w:val="0"/>
        <w:autoSpaceDN w:val="0"/>
        <w:adjustRightInd w:val="0"/>
        <w:spacing w:after="200"/>
        <w:ind w:left="720"/>
        <w:jc w:val="left"/>
        <w:textAlignment w:val="baseline"/>
        <w:rPr>
          <w:b/>
          <w:sz w:val="24"/>
          <w:szCs w:val="24"/>
        </w:rPr>
      </w:pPr>
      <w:r>
        <w:rPr>
          <w:b/>
          <w:sz w:val="24"/>
          <w:szCs w:val="24"/>
        </w:rPr>
        <w:t>4.4</w:t>
      </w:r>
      <w:r w:rsidR="003D1C99" w:rsidRPr="0028492A">
        <w:rPr>
          <w:b/>
          <w:sz w:val="24"/>
        </w:rPr>
        <w:tab/>
      </w:r>
      <w:r w:rsidR="003D1C99" w:rsidRPr="0028492A">
        <w:rPr>
          <w:b/>
          <w:sz w:val="24"/>
          <w:szCs w:val="24"/>
        </w:rPr>
        <w:t xml:space="preserve">Autres critères </w:t>
      </w:r>
    </w:p>
    <w:p w14:paraId="7E78793A" w14:textId="10594899" w:rsidR="003D1C99" w:rsidRPr="0028492A" w:rsidRDefault="00F268AE" w:rsidP="00DC11B7">
      <w:pPr>
        <w:ind w:left="1170"/>
      </w:pPr>
      <w:r>
        <w:t>Si permis en appliction de l’article 34.</w:t>
      </w:r>
      <w:r w:rsidR="00C44AE3">
        <w:t>1</w:t>
      </w:r>
      <w:r>
        <w:t xml:space="preserve"> (f) des IS, </w:t>
      </w:r>
      <w:r w:rsidR="00C44AE3">
        <w:t>les</w:t>
      </w:r>
      <w:r>
        <w:t xml:space="preserve"> critères suivants seront appliqué</w:t>
      </w:r>
      <w:r w:rsidR="00C44AE3">
        <w:t>s</w:t>
      </w:r>
      <w:r>
        <w:t> :</w:t>
      </w:r>
    </w:p>
    <w:p w14:paraId="4B7A1A5F" w14:textId="35DDD44F" w:rsidR="003A586D" w:rsidRDefault="00F268AE" w:rsidP="00F268AE">
      <w:pPr>
        <w:pStyle w:val="ListParagraph"/>
        <w:ind w:left="1170" w:firstLine="0"/>
      </w:pPr>
      <w:r>
        <w:t>…………………………………………………………………………………………</w:t>
      </w:r>
    </w:p>
    <w:p w14:paraId="1A269D63" w14:textId="368569C1" w:rsidR="00F268AE" w:rsidRDefault="00F268AE" w:rsidP="00F268AE">
      <w:pPr>
        <w:pStyle w:val="ListParagraph"/>
        <w:ind w:left="1170" w:firstLine="0"/>
      </w:pPr>
      <w:r>
        <w:t>…………………………………………………………………………………………</w:t>
      </w:r>
    </w:p>
    <w:p w14:paraId="3736F512" w14:textId="77777777" w:rsidR="00F268AE" w:rsidRPr="003F508F" w:rsidRDefault="00F268AE" w:rsidP="00DC11B7">
      <w:pPr>
        <w:pStyle w:val="ListParagraph"/>
        <w:ind w:left="1170" w:firstLine="0"/>
      </w:pPr>
    </w:p>
    <w:p w14:paraId="5DBB5582" w14:textId="3D4260B9" w:rsidR="003A586D" w:rsidRPr="00DC11B7" w:rsidRDefault="00F268AE" w:rsidP="004D3832">
      <w:pPr>
        <w:pStyle w:val="ListParagraph"/>
        <w:numPr>
          <w:ilvl w:val="0"/>
          <w:numId w:val="113"/>
        </w:numPr>
        <w:rPr>
          <w:b/>
        </w:rPr>
      </w:pPr>
      <w:r>
        <w:rPr>
          <w:b/>
        </w:rPr>
        <w:t>Qualification</w:t>
      </w:r>
    </w:p>
    <w:p w14:paraId="10F2AF25" w14:textId="07E454AD" w:rsidR="0054356F" w:rsidRPr="0028492A" w:rsidRDefault="00F268AE" w:rsidP="0054356F">
      <w:pPr>
        <w:spacing w:after="200"/>
        <w:ind w:left="709"/>
        <w:jc w:val="left"/>
      </w:pPr>
      <w:r>
        <w:rPr>
          <w:b/>
        </w:rPr>
        <w:t>5</w:t>
      </w:r>
      <w:r w:rsidR="0054356F" w:rsidRPr="0028492A">
        <w:rPr>
          <w:b/>
        </w:rPr>
        <w:t xml:space="preserve">.1 Mise à jour des Informations </w:t>
      </w:r>
    </w:p>
    <w:p w14:paraId="10F2AF28" w14:textId="37EBE459" w:rsidR="0054356F" w:rsidRPr="00C44AE3" w:rsidRDefault="0054356F" w:rsidP="0002752F">
      <w:pPr>
        <w:numPr>
          <w:ilvl w:val="12"/>
          <w:numId w:val="0"/>
        </w:numPr>
        <w:spacing w:after="200"/>
        <w:ind w:left="1080"/>
      </w:pPr>
      <w:r w:rsidRPr="0028492A">
        <w:t xml:space="preserve">Le </w:t>
      </w:r>
      <w:r w:rsidR="00D51521">
        <w:t>S</w:t>
      </w:r>
      <w:r w:rsidRPr="0028492A">
        <w:t>oumissionnaire doit continuer à satisfaire aux critères utilisés lors de la pré-qualification</w:t>
      </w:r>
      <w:r w:rsidRPr="0028492A">
        <w:rPr>
          <w:sz w:val="28"/>
        </w:rPr>
        <w:t>.</w:t>
      </w:r>
      <w:r w:rsidRPr="0028492A">
        <w:t xml:space="preserve"> Le soumissionnaire doit utiliser les formulaires de la Section IV afin de fournir toute mise à jour nécessaire aux renseignements fournis à l’appui de la demande de pré-qualification.</w:t>
      </w:r>
    </w:p>
    <w:p w14:paraId="10F2AF29" w14:textId="17CD0300" w:rsidR="0054356F" w:rsidRPr="0028492A" w:rsidRDefault="00CA49CE" w:rsidP="0002752F">
      <w:pPr>
        <w:spacing w:after="200"/>
        <w:ind w:left="1080" w:hanging="439"/>
        <w:rPr>
          <w:iCs/>
          <w:szCs w:val="24"/>
        </w:rPr>
      </w:pPr>
      <w:r>
        <w:rPr>
          <w:b/>
          <w:iCs/>
          <w:szCs w:val="24"/>
        </w:rPr>
        <w:t>5.2</w:t>
      </w:r>
      <w:r w:rsidR="0054356F" w:rsidRPr="0028492A">
        <w:rPr>
          <w:b/>
          <w:iCs/>
          <w:szCs w:val="24"/>
        </w:rPr>
        <w:tab/>
      </w:r>
      <w:r w:rsidR="0054356F" w:rsidRPr="0028492A">
        <w:rPr>
          <w:b/>
        </w:rPr>
        <w:t>Ressources</w:t>
      </w:r>
      <w:r w:rsidR="0054356F" w:rsidRPr="0028492A">
        <w:rPr>
          <w:b/>
          <w:iCs/>
          <w:szCs w:val="24"/>
        </w:rPr>
        <w:t xml:space="preserve"> financières</w:t>
      </w:r>
    </w:p>
    <w:p w14:paraId="10F2AF2A" w14:textId="77777777" w:rsidR="0054356F" w:rsidRPr="0028492A" w:rsidRDefault="0054356F" w:rsidP="0002752F">
      <w:pPr>
        <w:spacing w:after="200"/>
        <w:ind w:left="1080"/>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w:t>
      </w:r>
      <w:r w:rsidR="0028492A" w:rsidRPr="0028492A">
        <w:rPr>
          <w:szCs w:val="24"/>
        </w:rPr>
        <w:t>démarrage éventuel</w:t>
      </w:r>
      <w:r w:rsidRPr="0028492A">
        <w:rPr>
          <w:szCs w:val="24"/>
        </w:rPr>
        <w:t>, pour subvenir :</w:t>
      </w:r>
    </w:p>
    <w:p w14:paraId="10F2AF2B" w14:textId="55C6B499" w:rsidR="0054356F" w:rsidRPr="0028492A" w:rsidRDefault="0054356F" w:rsidP="004D3832">
      <w:pPr>
        <w:numPr>
          <w:ilvl w:val="0"/>
          <w:numId w:val="36"/>
        </w:numPr>
        <w:spacing w:after="200"/>
        <w:ind w:left="1418"/>
      </w:pPr>
      <w:r w:rsidRPr="0028492A">
        <w:rPr>
          <w:szCs w:val="24"/>
        </w:rPr>
        <w:lastRenderedPageBreak/>
        <w:t>aux besoins de trésorerie du Marché</w:t>
      </w:r>
      <w:r w:rsidRPr="0028492A">
        <w:rPr>
          <w:i/>
          <w:szCs w:val="24"/>
        </w:rPr>
        <w:t>,</w:t>
      </w:r>
      <w:r w:rsidRPr="0028492A">
        <w:rPr>
          <w:szCs w:val="24"/>
        </w:rPr>
        <w:t xml:space="preserve"> et </w:t>
      </w:r>
    </w:p>
    <w:p w14:paraId="10F2AF2C" w14:textId="77777777" w:rsidR="0054356F" w:rsidRPr="0028492A" w:rsidRDefault="0054356F" w:rsidP="004D3832">
      <w:pPr>
        <w:numPr>
          <w:ilvl w:val="0"/>
          <w:numId w:val="36"/>
        </w:numPr>
        <w:spacing w:after="200"/>
        <w:ind w:left="1418"/>
      </w:pPr>
      <w:r w:rsidRPr="0028492A">
        <w:rPr>
          <w:szCs w:val="24"/>
        </w:rPr>
        <w:t>aux besoins en trésorerie des travaux en cours et à venir dans le cadre de marchés déjà engagés.</w:t>
      </w:r>
    </w:p>
    <w:p w14:paraId="10F2AF2D" w14:textId="208A6905" w:rsidR="0054356F" w:rsidRPr="0028492A" w:rsidRDefault="00CA49CE" w:rsidP="00DC11B7">
      <w:pPr>
        <w:spacing w:after="200"/>
        <w:ind w:left="709" w:hanging="529"/>
        <w:rPr>
          <w:b/>
        </w:rPr>
      </w:pPr>
      <w:r>
        <w:rPr>
          <w:b/>
        </w:rPr>
        <w:t>5.3</w:t>
      </w:r>
      <w:r w:rsidR="0054356F" w:rsidRPr="0028492A">
        <w:rPr>
          <w:b/>
        </w:rPr>
        <w:tab/>
        <w:t>Personnel</w:t>
      </w:r>
      <w:r w:rsidR="00D51521">
        <w:rPr>
          <w:b/>
        </w:rPr>
        <w:t xml:space="preserve"> clé</w:t>
      </w:r>
    </w:p>
    <w:p w14:paraId="2CD50D73" w14:textId="78D639E6" w:rsidR="00D51521" w:rsidRDefault="0054356F" w:rsidP="0054356F">
      <w:pPr>
        <w:tabs>
          <w:tab w:val="right" w:pos="7254"/>
        </w:tabs>
        <w:spacing w:after="200"/>
        <w:ind w:left="709"/>
      </w:pPr>
      <w:r w:rsidRPr="0028492A">
        <w:t xml:space="preserve">Le Soumissionnaire doit établir qu'il dispose du </w:t>
      </w:r>
      <w:r w:rsidR="00D51521">
        <w:t>P</w:t>
      </w:r>
      <w:r w:rsidRPr="0028492A">
        <w:t xml:space="preserve">ersonnel </w:t>
      </w:r>
      <w:r w:rsidR="00D51521">
        <w:t>clé qualifié et en nombre suffisant, conformément aux Spécifications.</w:t>
      </w:r>
    </w:p>
    <w:p w14:paraId="1CE25724" w14:textId="36B07214" w:rsidR="00D51521" w:rsidRDefault="008128A4" w:rsidP="0095074F">
      <w:pPr>
        <w:ind w:left="720"/>
      </w:pPr>
      <w:r w:rsidRPr="0028492A">
        <w:t>Le Soumissionnaire fournira les données du personnel proposé et les détails de leurs expériences professionnelles dans les Formulaires de Renseignement adéquats inclus dans la section IV, Formulaires de soumission</w:t>
      </w:r>
      <w:r>
        <w:t xml:space="preserve"> </w:t>
      </w:r>
      <w:r w:rsidR="00D51521">
        <w:t xml:space="preserve">– </w:t>
      </w:r>
      <w:r>
        <w:t>v</w:t>
      </w:r>
      <w:r w:rsidR="00D51521">
        <w:t xml:space="preserve">oir </w:t>
      </w:r>
      <w:r>
        <w:t xml:space="preserve">par exemple </w:t>
      </w:r>
      <w:r w:rsidR="00D51521">
        <w:t xml:space="preserve">le Tableau ci-dessous : </w:t>
      </w:r>
    </w:p>
    <w:p w14:paraId="10F2AF2F" w14:textId="77777777" w:rsidR="008978C9" w:rsidRPr="0028492A" w:rsidRDefault="008978C9" w:rsidP="008978C9">
      <w:pPr>
        <w:tabs>
          <w:tab w:val="left" w:pos="2952"/>
          <w:tab w:val="left" w:pos="5832"/>
        </w:tabs>
        <w:rPr>
          <w:highlight w:val="yellow"/>
        </w:rPr>
      </w:pPr>
    </w:p>
    <w:p w14:paraId="10F2AF55" w14:textId="78EB9751" w:rsidR="00353D93" w:rsidRPr="0028492A" w:rsidRDefault="00CA49CE" w:rsidP="0002752F">
      <w:pPr>
        <w:keepNext/>
        <w:spacing w:before="360" w:after="240"/>
        <w:ind w:left="720" w:hanging="540"/>
        <w:rPr>
          <w:b/>
        </w:rPr>
      </w:pPr>
      <w:r>
        <w:rPr>
          <w:b/>
        </w:rPr>
        <w:t>5.4</w:t>
      </w:r>
      <w:r w:rsidR="00F43A3D" w:rsidRPr="0028492A">
        <w:rPr>
          <w:b/>
        </w:rPr>
        <w:tab/>
      </w:r>
      <w:r w:rsidR="00EC2E8C" w:rsidRPr="0028492A">
        <w:rPr>
          <w:b/>
        </w:rPr>
        <w:t>Matériels</w:t>
      </w:r>
    </w:p>
    <w:p w14:paraId="10F2AF56" w14:textId="72D2E072" w:rsidR="00353D93" w:rsidRPr="0028492A" w:rsidRDefault="00EC2E8C" w:rsidP="0054356F">
      <w:pPr>
        <w:keepNext/>
        <w:tabs>
          <w:tab w:val="right" w:pos="7254"/>
        </w:tabs>
        <w:spacing w:after="360"/>
        <w:ind w:left="1440" w:hanging="360"/>
        <w:jc w:val="left"/>
      </w:pPr>
      <w:r w:rsidRPr="0028492A">
        <w:t xml:space="preserve">Le Soumissionnaire doit établir qu’il a </w:t>
      </w:r>
      <w:r w:rsidR="008128A4">
        <w:t xml:space="preserve">accès aux </w:t>
      </w:r>
      <w:r w:rsidRPr="0028492A">
        <w:t xml:space="preserve">matériels </w:t>
      </w:r>
      <w:r w:rsidR="008128A4">
        <w:t xml:space="preserve">essentiels </w:t>
      </w:r>
      <w:r w:rsidRPr="0028492A">
        <w:t>suivants</w:t>
      </w:r>
      <w:r w:rsidR="009D402B" w:rsidRPr="0028492A">
        <w:t>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3D93" w:rsidRPr="0028492A" w14:paraId="10F2AF5A" w14:textId="77777777">
        <w:tc>
          <w:tcPr>
            <w:tcW w:w="900" w:type="dxa"/>
            <w:tcBorders>
              <w:top w:val="single" w:sz="12" w:space="0" w:color="auto"/>
              <w:left w:val="single" w:sz="12" w:space="0" w:color="auto"/>
              <w:bottom w:val="single" w:sz="12" w:space="0" w:color="auto"/>
              <w:right w:val="single" w:sz="12" w:space="0" w:color="auto"/>
            </w:tcBorders>
            <w:vAlign w:val="center"/>
          </w:tcPr>
          <w:p w14:paraId="10F2AF57" w14:textId="77777777" w:rsidR="00353D93" w:rsidRPr="0028492A" w:rsidRDefault="00353D93" w:rsidP="007E1F41">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0F2AF58" w14:textId="77777777" w:rsidR="00353D93" w:rsidRPr="0028492A" w:rsidRDefault="00E11028" w:rsidP="007E1F41">
            <w:pPr>
              <w:spacing w:before="60" w:after="60"/>
              <w:jc w:val="center"/>
            </w:pPr>
            <w:r w:rsidRPr="0028492A">
              <w:rPr>
                <w:b/>
                <w:bCs/>
              </w:rPr>
              <w:t xml:space="preserve">Type et Caractéristiques </w:t>
            </w:r>
            <w:r w:rsidR="00EC2E8C" w:rsidRPr="0028492A">
              <w:rPr>
                <w:b/>
                <w:bCs/>
              </w:rPr>
              <w:t>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10F2AF59" w14:textId="77777777" w:rsidR="00353D93" w:rsidRPr="0028492A" w:rsidRDefault="00E11028" w:rsidP="007E1F41">
            <w:pPr>
              <w:spacing w:before="60" w:after="60"/>
              <w:jc w:val="center"/>
            </w:pPr>
            <w:r w:rsidRPr="0028492A">
              <w:rPr>
                <w:b/>
                <w:bCs/>
              </w:rPr>
              <w:t xml:space="preserve">Nombre </w:t>
            </w:r>
            <w:r w:rsidR="00053097" w:rsidRPr="0028492A">
              <w:rPr>
                <w:b/>
                <w:bCs/>
              </w:rPr>
              <w:t>m</w:t>
            </w:r>
            <w:r w:rsidRPr="0028492A">
              <w:rPr>
                <w:b/>
                <w:bCs/>
              </w:rPr>
              <w:t>inimum r</w:t>
            </w:r>
            <w:r w:rsidR="00353D93" w:rsidRPr="0028492A">
              <w:rPr>
                <w:b/>
                <w:bCs/>
              </w:rPr>
              <w:t>equis</w:t>
            </w:r>
          </w:p>
        </w:tc>
      </w:tr>
      <w:tr w:rsidR="00353D93" w:rsidRPr="0028492A" w14:paraId="10F2AF5E" w14:textId="77777777">
        <w:tc>
          <w:tcPr>
            <w:tcW w:w="900" w:type="dxa"/>
            <w:tcBorders>
              <w:top w:val="single" w:sz="12" w:space="0" w:color="auto"/>
              <w:left w:val="single" w:sz="4" w:space="0" w:color="auto"/>
              <w:bottom w:val="single" w:sz="4" w:space="0" w:color="auto"/>
              <w:right w:val="single" w:sz="4" w:space="0" w:color="auto"/>
            </w:tcBorders>
          </w:tcPr>
          <w:p w14:paraId="10F2AF5B" w14:textId="77777777" w:rsidR="00353D93" w:rsidRPr="0028492A" w:rsidRDefault="00353D93" w:rsidP="007E1F41">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10F2AF5C" w14:textId="77777777" w:rsidR="00353D93" w:rsidRPr="0028492A" w:rsidRDefault="00353D93" w:rsidP="007E1F41">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10F2AF5D" w14:textId="77777777" w:rsidR="00353D93" w:rsidRPr="0028492A" w:rsidRDefault="00353D93" w:rsidP="007E1F41">
            <w:pPr>
              <w:spacing w:before="60" w:after="60"/>
            </w:pPr>
          </w:p>
        </w:tc>
      </w:tr>
      <w:tr w:rsidR="00353D93" w:rsidRPr="0028492A" w14:paraId="10F2AF62" w14:textId="77777777">
        <w:tc>
          <w:tcPr>
            <w:tcW w:w="900" w:type="dxa"/>
            <w:tcBorders>
              <w:top w:val="single" w:sz="4" w:space="0" w:color="auto"/>
              <w:left w:val="single" w:sz="4" w:space="0" w:color="auto"/>
              <w:bottom w:val="single" w:sz="4" w:space="0" w:color="auto"/>
              <w:right w:val="single" w:sz="4" w:space="0" w:color="auto"/>
            </w:tcBorders>
          </w:tcPr>
          <w:p w14:paraId="10F2AF5F" w14:textId="77777777" w:rsidR="00353D93" w:rsidRPr="0028492A" w:rsidRDefault="00353D93" w:rsidP="007E1F41">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10F2AF6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1" w14:textId="77777777" w:rsidR="00353D93" w:rsidRPr="0028492A" w:rsidRDefault="00353D93" w:rsidP="007E1F41">
            <w:pPr>
              <w:spacing w:before="60" w:after="60"/>
            </w:pPr>
          </w:p>
        </w:tc>
      </w:tr>
      <w:tr w:rsidR="00353D93" w:rsidRPr="0028492A" w14:paraId="10F2AF66" w14:textId="77777777">
        <w:tc>
          <w:tcPr>
            <w:tcW w:w="900" w:type="dxa"/>
            <w:tcBorders>
              <w:top w:val="single" w:sz="4" w:space="0" w:color="auto"/>
              <w:left w:val="single" w:sz="4" w:space="0" w:color="auto"/>
              <w:bottom w:val="single" w:sz="4" w:space="0" w:color="auto"/>
              <w:right w:val="single" w:sz="4" w:space="0" w:color="auto"/>
            </w:tcBorders>
          </w:tcPr>
          <w:p w14:paraId="10F2AF63" w14:textId="77777777" w:rsidR="00353D93" w:rsidRPr="0028492A" w:rsidRDefault="00353D93" w:rsidP="007E1F41">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0F2AF6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5" w14:textId="77777777" w:rsidR="00353D93" w:rsidRPr="0028492A" w:rsidRDefault="00353D93" w:rsidP="007E1F41">
            <w:pPr>
              <w:spacing w:before="60" w:after="60"/>
            </w:pPr>
          </w:p>
        </w:tc>
      </w:tr>
      <w:tr w:rsidR="00353D93" w:rsidRPr="0028492A" w14:paraId="10F2AF6A" w14:textId="77777777">
        <w:tc>
          <w:tcPr>
            <w:tcW w:w="900" w:type="dxa"/>
            <w:tcBorders>
              <w:top w:val="single" w:sz="4" w:space="0" w:color="auto"/>
              <w:left w:val="single" w:sz="4" w:space="0" w:color="auto"/>
              <w:bottom w:val="single" w:sz="4" w:space="0" w:color="auto"/>
              <w:right w:val="single" w:sz="4" w:space="0" w:color="auto"/>
            </w:tcBorders>
          </w:tcPr>
          <w:p w14:paraId="10F2AF67" w14:textId="77777777" w:rsidR="00353D93" w:rsidRPr="0028492A" w:rsidRDefault="00353D93" w:rsidP="007E1F41">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10F2AF68"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9" w14:textId="77777777" w:rsidR="00353D93" w:rsidRPr="0028492A" w:rsidRDefault="00353D93" w:rsidP="007E1F41">
            <w:pPr>
              <w:spacing w:before="60" w:after="60"/>
            </w:pPr>
          </w:p>
        </w:tc>
      </w:tr>
      <w:tr w:rsidR="00353D93" w:rsidRPr="0028492A" w14:paraId="10F2AF6E" w14:textId="77777777">
        <w:tc>
          <w:tcPr>
            <w:tcW w:w="900" w:type="dxa"/>
            <w:tcBorders>
              <w:top w:val="single" w:sz="4" w:space="0" w:color="auto"/>
              <w:left w:val="single" w:sz="4" w:space="0" w:color="auto"/>
              <w:bottom w:val="single" w:sz="4" w:space="0" w:color="auto"/>
              <w:right w:val="single" w:sz="4" w:space="0" w:color="auto"/>
            </w:tcBorders>
          </w:tcPr>
          <w:p w14:paraId="10F2AF6B" w14:textId="7A02F280" w:rsidR="00353D93" w:rsidRPr="0028492A" w:rsidRDefault="00353D93" w:rsidP="007E1F41">
            <w:pPr>
              <w:spacing w:before="60" w:after="60"/>
              <w:jc w:val="center"/>
            </w:pPr>
          </w:p>
        </w:tc>
        <w:tc>
          <w:tcPr>
            <w:tcW w:w="4680" w:type="dxa"/>
            <w:tcBorders>
              <w:top w:val="single" w:sz="4" w:space="0" w:color="auto"/>
              <w:left w:val="single" w:sz="4" w:space="0" w:color="auto"/>
              <w:bottom w:val="single" w:sz="4" w:space="0" w:color="auto"/>
              <w:right w:val="single" w:sz="4" w:space="0" w:color="auto"/>
            </w:tcBorders>
          </w:tcPr>
          <w:p w14:paraId="10F2AF6C"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D" w14:textId="77777777" w:rsidR="00353D93" w:rsidRPr="0028492A" w:rsidRDefault="00353D93" w:rsidP="007E1F41">
            <w:pPr>
              <w:spacing w:before="60" w:after="60"/>
            </w:pPr>
          </w:p>
        </w:tc>
      </w:tr>
    </w:tbl>
    <w:p w14:paraId="10F2AF77" w14:textId="77777777" w:rsidR="00353D93" w:rsidRPr="0028492A" w:rsidRDefault="00EC2E8C" w:rsidP="007E1F41">
      <w:pPr>
        <w:pStyle w:val="Footer"/>
        <w:spacing w:before="120" w:after="120"/>
        <w:ind w:left="1080"/>
        <w:rPr>
          <w:sz w:val="24"/>
          <w:szCs w:val="24"/>
        </w:rPr>
      </w:pPr>
      <w:r w:rsidRPr="0028492A">
        <w:rPr>
          <w:sz w:val="24"/>
          <w:szCs w:val="24"/>
        </w:rPr>
        <w:t>Le Soumissionnaire doit fournir les détails concernant le matériel proposé en utilisant le formulaire MAT de la Section IV, Formulaires de soumission</w:t>
      </w:r>
      <w:r w:rsidR="00353D93" w:rsidRPr="0028492A">
        <w:rPr>
          <w:sz w:val="24"/>
          <w:szCs w:val="24"/>
        </w:rPr>
        <w:t>.</w:t>
      </w:r>
    </w:p>
    <w:p w14:paraId="10F2AF78" w14:textId="1E57BBC3" w:rsidR="0002752F" w:rsidRDefault="0002752F">
      <w:pPr>
        <w:jc w:val="left"/>
      </w:pPr>
      <w:r>
        <w:br w:type="page"/>
      </w:r>
    </w:p>
    <w:p w14:paraId="26CAFCA9" w14:textId="77777777" w:rsidR="00353D93" w:rsidRPr="0028492A" w:rsidRDefault="00353D93" w:rsidP="007E1F41">
      <w:pPr>
        <w:spacing w:before="120" w:after="120"/>
        <w:ind w:left="720"/>
        <w:jc w:val="left"/>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485" w:name="_Toc65476031"/>
            <w:bookmarkStart w:id="486" w:name="_Toc486541291"/>
            <w:bookmarkStart w:id="487" w:name="_Toc486874101"/>
            <w:r w:rsidRPr="0028492A">
              <w:t>Section III. Critères d’</w:t>
            </w:r>
            <w:r w:rsidR="0095074F">
              <w:t>E</w:t>
            </w:r>
            <w:r w:rsidRPr="0028492A">
              <w:t>valuation</w:t>
            </w:r>
            <w:bookmarkEnd w:id="485"/>
            <w:r w:rsidRPr="0028492A">
              <w:t xml:space="preserve"> </w:t>
            </w:r>
            <w:bookmarkStart w:id="488" w:name="_Toc65476032"/>
            <w:r w:rsidRPr="0028492A">
              <w:t xml:space="preserve">et de </w:t>
            </w:r>
            <w:r w:rsidR="0095074F">
              <w:t>Q</w:t>
            </w:r>
            <w:r w:rsidRPr="0028492A">
              <w:t>ualification</w:t>
            </w:r>
            <w:bookmarkEnd w:id="488"/>
            <w:r w:rsidR="00C777E9" w:rsidRPr="0028492A">
              <w:br/>
            </w:r>
            <w:bookmarkStart w:id="489"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(Si une Pré-Qualification n’a pas été effectuée préalablement)</w:t>
            </w:r>
            <w:bookmarkEnd w:id="486"/>
            <w:bookmarkEnd w:id="487"/>
            <w:bookmarkEnd w:id="489"/>
          </w:p>
        </w:tc>
      </w:tr>
    </w:tbl>
    <w:p w14:paraId="10F2AF7C" w14:textId="77777777" w:rsidR="00053FEF" w:rsidRPr="0028492A" w:rsidRDefault="00053FEF" w:rsidP="00053FEF">
      <w:pPr>
        <w:spacing w:before="120" w:after="120"/>
        <w:ind w:left="1440"/>
        <w:jc w:val="left"/>
      </w:pPr>
    </w:p>
    <w:p w14:paraId="5E5A9B4C" w14:textId="25E8C376" w:rsidR="004B71EB" w:rsidRDefault="004B71EB" w:rsidP="004B71EB">
      <w:pPr>
        <w:suppressAutoHyphens/>
        <w:spacing w:before="120" w:after="120"/>
        <w:ind w:right="-72"/>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facteurs, méthode ou critère ne doit être utilisé autre que spécifié </w:t>
      </w:r>
      <w:r w:rsidRPr="004B71EB">
        <w:rPr>
          <w:bCs/>
          <w:spacing w:val="-4"/>
          <w:szCs w:val="24"/>
          <w:lang w:val="fr"/>
        </w:rPr>
        <w:t xml:space="preserve">dans le présent document 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section IV, </w:t>
      </w:r>
      <w:r>
        <w:rPr>
          <w:bCs/>
          <w:color w:val="000000" w:themeColor="text1"/>
          <w:spacing w:val="-4"/>
          <w:szCs w:val="24"/>
          <w:lang w:val="fr"/>
        </w:rPr>
        <w:t>F</w:t>
      </w:r>
      <w:r w:rsidRPr="004B71EB">
        <w:rPr>
          <w:bCs/>
          <w:color w:val="000000" w:themeColor="text1"/>
          <w:spacing w:val="-4"/>
          <w:szCs w:val="24"/>
          <w:lang w:val="fr"/>
        </w:rPr>
        <w:t>ormulaires d’appel d’offres.</w:t>
      </w:r>
    </w:p>
    <w:p w14:paraId="36190453" w14:textId="2C0DA476" w:rsidR="00CA49CE" w:rsidRPr="00C44AE3" w:rsidRDefault="00CA49CE" w:rsidP="004D3832">
      <w:pPr>
        <w:pStyle w:val="ListParagraph"/>
        <w:numPr>
          <w:ilvl w:val="0"/>
          <w:numId w:val="114"/>
        </w:numPr>
        <w:rPr>
          <w:b/>
          <w:sz w:val="28"/>
        </w:rPr>
      </w:pPr>
      <w:r w:rsidRPr="00C44AE3">
        <w:rPr>
          <w:b/>
          <w:sz w:val="28"/>
        </w:rPr>
        <w:t>Partie Technique</w:t>
      </w:r>
    </w:p>
    <w:p w14:paraId="78C7C448" w14:textId="77777777" w:rsidR="00CA49CE" w:rsidRDefault="00CA49CE" w:rsidP="00CA49CE">
      <w:pPr>
        <w:pStyle w:val="ListParagraph"/>
        <w:ind w:left="360" w:firstLine="0"/>
        <w:rPr>
          <w:b/>
          <w:sz w:val="28"/>
        </w:rPr>
      </w:pPr>
    </w:p>
    <w:p w14:paraId="22C20016" w14:textId="77777777" w:rsidR="00CA49CE" w:rsidRPr="0089139D" w:rsidRDefault="00CA49CE" w:rsidP="00CA49CE">
      <w:pPr>
        <w:pStyle w:val="ListParagraph"/>
        <w:ind w:left="360" w:firstLine="0"/>
        <w:rPr>
          <w:b/>
          <w:szCs w:val="24"/>
        </w:rPr>
      </w:pPr>
      <w:r w:rsidRPr="0089139D">
        <w:rPr>
          <w:b/>
          <w:szCs w:val="24"/>
        </w:rPr>
        <w:t>1.1 Evaluation de la Partie Technique</w:t>
      </w:r>
    </w:p>
    <w:p w14:paraId="0789FE46" w14:textId="77777777" w:rsidR="00CA49CE" w:rsidRPr="00AE58DB" w:rsidRDefault="00CA49CE" w:rsidP="00CA49CE">
      <w:pPr>
        <w:pStyle w:val="HeaderEC2"/>
        <w:spacing w:before="120" w:after="120"/>
        <w:ind w:left="630"/>
        <w:rPr>
          <w:kern w:val="28"/>
          <w:lang w:val="fr-FR"/>
        </w:rPr>
      </w:pPr>
      <w:r w:rsidRPr="007636D9">
        <w:rPr>
          <w:b w:val="0"/>
          <w:kern w:val="28"/>
          <w:lang w:val="fr"/>
        </w:rPr>
        <w:t>Évaluation</w:t>
      </w:r>
      <w:r w:rsidRPr="0089139D">
        <w:rPr>
          <w:b w:val="0"/>
          <w:kern w:val="28"/>
          <w:lang w:val="fr"/>
        </w:rPr>
        <w:t xml:space="preserve"> de</w:t>
      </w:r>
      <w:r>
        <w:rPr>
          <w:lang w:val="fr"/>
        </w:rPr>
        <w:t xml:space="preserve"> </w:t>
      </w:r>
      <w:r w:rsidRPr="007636D9">
        <w:rPr>
          <w:b w:val="0"/>
          <w:kern w:val="28"/>
          <w:lang w:val="fr"/>
        </w:rPr>
        <w:t>l’adéquation de</w:t>
      </w:r>
      <w:r>
        <w:rPr>
          <w:lang w:val="fr"/>
        </w:rPr>
        <w:t xml:space="preserve"> </w:t>
      </w:r>
      <w:r w:rsidRPr="0089139D">
        <w:rPr>
          <w:b w:val="0"/>
          <w:kern w:val="28"/>
          <w:lang w:val="fr"/>
        </w:rPr>
        <w:t>la</w:t>
      </w:r>
      <w:r>
        <w:rPr>
          <w:lang w:val="fr"/>
        </w:rPr>
        <w:t xml:space="preserve"> </w:t>
      </w:r>
      <w:r w:rsidRPr="0089139D">
        <w:rPr>
          <w:b w:val="0"/>
          <w:bCs/>
          <w:lang w:val="fr"/>
        </w:rPr>
        <w:t>P</w:t>
      </w:r>
      <w:r w:rsidRPr="007636D9">
        <w:rPr>
          <w:b w:val="0"/>
          <w:kern w:val="28"/>
          <w:lang w:val="fr"/>
        </w:rPr>
        <w:t xml:space="preserve">roposition technique avec </w:t>
      </w:r>
      <w:r>
        <w:rPr>
          <w:b w:val="0"/>
          <w:kern w:val="28"/>
          <w:lang w:val="fr"/>
        </w:rPr>
        <w:t xml:space="preserve">les </w:t>
      </w:r>
      <w:r w:rsidRPr="007636D9">
        <w:rPr>
          <w:b w:val="0"/>
          <w:kern w:val="28"/>
          <w:lang w:val="fr"/>
        </w:rPr>
        <w:t>exigences</w:t>
      </w:r>
      <w:r>
        <w:rPr>
          <w:lang w:val="fr"/>
        </w:rPr>
        <w:t xml:space="preserve"> </w:t>
      </w:r>
      <w:r w:rsidRPr="0089139D">
        <w:rPr>
          <w:b w:val="0"/>
          <w:bCs/>
          <w:lang w:val="fr"/>
        </w:rPr>
        <w:t>conformément à</w:t>
      </w:r>
      <w:r w:rsidRPr="007636D9">
        <w:rPr>
          <w:b w:val="0"/>
          <w:kern w:val="28"/>
          <w:lang w:val="fr"/>
        </w:rPr>
        <w:t xml:space="preserve"> l’</w:t>
      </w:r>
      <w:r>
        <w:rPr>
          <w:b w:val="0"/>
          <w:kern w:val="28"/>
          <w:lang w:val="fr"/>
        </w:rPr>
        <w:t>article 30.1 des IS</w:t>
      </w:r>
      <w:r w:rsidRPr="007636D9">
        <w:rPr>
          <w:b w:val="0"/>
          <w:kern w:val="28"/>
          <w:lang w:val="fr"/>
        </w:rPr>
        <w:t>.</w:t>
      </w:r>
      <w:r>
        <w:rPr>
          <w:lang w:val="fr"/>
        </w:rPr>
        <w:t xml:space="preserve"> </w:t>
      </w:r>
      <w:r w:rsidRPr="0089139D">
        <w:rPr>
          <w:b w:val="0"/>
          <w:kern w:val="28"/>
          <w:lang w:val="fr"/>
        </w:rPr>
        <w:t xml:space="preserve"> </w:t>
      </w:r>
    </w:p>
    <w:p w14:paraId="53EC7255" w14:textId="27792FC7" w:rsidR="00CA49CE" w:rsidRDefault="00CA49CE" w:rsidP="00CA49CE">
      <w:pPr>
        <w:pStyle w:val="S1-subpara"/>
        <w:numPr>
          <w:ilvl w:val="0"/>
          <w:numId w:val="0"/>
        </w:numPr>
        <w:spacing w:after="80"/>
        <w:ind w:left="630"/>
        <w:rPr>
          <w:kern w:val="28"/>
          <w:lang w:val="fr"/>
        </w:rPr>
      </w:pPr>
      <w:r w:rsidRPr="00752D15">
        <w:rPr>
          <w:bCs/>
          <w:kern w:val="28"/>
          <w:lang w:val="fr"/>
        </w:rPr>
        <w:t>Si l’I</w:t>
      </w:r>
      <w:r>
        <w:rPr>
          <w:bCs/>
          <w:kern w:val="28"/>
          <w:lang w:val="fr"/>
        </w:rPr>
        <w:t>S</w:t>
      </w:r>
      <w:r w:rsidRPr="00752D15">
        <w:rPr>
          <w:bCs/>
          <w:kern w:val="28"/>
          <w:lang w:val="fr"/>
        </w:rPr>
        <w:t xml:space="preserve"> 30.2</w:t>
      </w:r>
      <w:r w:rsidRPr="0089139D">
        <w:rPr>
          <w:kern w:val="28"/>
          <w:lang w:val="fr"/>
        </w:rPr>
        <w:t xml:space="preserve"> </w:t>
      </w:r>
      <w:r w:rsidRPr="00752D15">
        <w:rPr>
          <w:bCs/>
          <w:kern w:val="28"/>
          <w:lang w:val="fr"/>
        </w:rPr>
        <w:t>s’applique,</w:t>
      </w:r>
      <w:r>
        <w:rPr>
          <w:lang w:val="fr"/>
        </w:rPr>
        <w:t xml:space="preserve"> les</w:t>
      </w:r>
      <w:r w:rsidRPr="00752D15">
        <w:rPr>
          <w:bCs/>
          <w:kern w:val="28"/>
          <w:lang w:val="fr"/>
        </w:rPr>
        <w:t xml:space="preserve"> facteurs</w:t>
      </w:r>
      <w:r>
        <w:rPr>
          <w:bCs/>
          <w:kern w:val="28"/>
          <w:lang w:val="fr"/>
        </w:rPr>
        <w:t xml:space="preserve"> </w:t>
      </w:r>
      <w:r>
        <w:rPr>
          <w:lang w:val="fr"/>
        </w:rPr>
        <w:t xml:space="preserve">techniques </w:t>
      </w:r>
      <w:r w:rsidRPr="00752D15">
        <w:rPr>
          <w:bCs/>
          <w:kern w:val="28"/>
          <w:lang w:val="fr"/>
        </w:rPr>
        <w:t>et les sous-facteurs, le cas échéant, doivent être évalués et</w:t>
      </w:r>
      <w:r>
        <w:rPr>
          <w:lang w:val="fr"/>
        </w:rPr>
        <w:t xml:space="preserve"> </w:t>
      </w:r>
      <w:r w:rsidRPr="007636D9">
        <w:rPr>
          <w:kern w:val="28"/>
          <w:lang w:val="fr"/>
        </w:rPr>
        <w:t xml:space="preserve">les </w:t>
      </w:r>
      <w:r>
        <w:rPr>
          <w:kern w:val="28"/>
          <w:lang w:val="fr"/>
        </w:rPr>
        <w:t>scores</w:t>
      </w:r>
      <w:r>
        <w:rPr>
          <w:lang w:val="fr"/>
        </w:rPr>
        <w:t xml:space="preserve"> à donner à chaque facteur technique et </w:t>
      </w:r>
      <w:r w:rsidRPr="007636D9">
        <w:rPr>
          <w:kern w:val="28"/>
          <w:lang w:val="fr"/>
        </w:rPr>
        <w:t>sous-facteurs sont</w:t>
      </w:r>
      <w:r>
        <w:rPr>
          <w:lang w:val="fr"/>
        </w:rPr>
        <w:t xml:space="preserve"> </w:t>
      </w:r>
      <w:r w:rsidRPr="007636D9">
        <w:rPr>
          <w:kern w:val="28"/>
          <w:lang w:val="fr"/>
        </w:rPr>
        <w:t xml:space="preserve">spécifiées </w:t>
      </w:r>
      <w:r>
        <w:rPr>
          <w:kern w:val="28"/>
          <w:lang w:val="fr"/>
        </w:rPr>
        <w:t>dans l’article 30.2 des IS des DPAO</w:t>
      </w:r>
      <w:r w:rsidRPr="007636D9">
        <w:rPr>
          <w:kern w:val="28"/>
          <w:lang w:val="fr"/>
        </w:rPr>
        <w:t>.</w:t>
      </w:r>
    </w:p>
    <w:p w14:paraId="30EB1BD8" w14:textId="77777777" w:rsidR="00CA49CE" w:rsidRPr="00AE58DB" w:rsidRDefault="00CA49CE" w:rsidP="00CA49CE">
      <w:pPr>
        <w:pStyle w:val="S1-subpara"/>
        <w:numPr>
          <w:ilvl w:val="0"/>
          <w:numId w:val="0"/>
        </w:numPr>
        <w:spacing w:after="80"/>
        <w:ind w:left="630"/>
        <w:rPr>
          <w:b/>
          <w:noProof/>
          <w:lang w:val="fr-FR"/>
        </w:rPr>
      </w:pPr>
    </w:p>
    <w:p w14:paraId="4697F5B3" w14:textId="77777777" w:rsidR="00CA49CE" w:rsidRPr="0089139D" w:rsidRDefault="00CA49CE" w:rsidP="00CA49CE">
      <w:pPr>
        <w:pStyle w:val="ListParagraph"/>
        <w:ind w:left="360" w:firstLine="0"/>
        <w:rPr>
          <w:b/>
          <w:szCs w:val="24"/>
        </w:rPr>
      </w:pPr>
      <w:r w:rsidRPr="0089139D">
        <w:rPr>
          <w:b/>
          <w:szCs w:val="24"/>
        </w:rPr>
        <w:t>1.2 Méthodologie pour la Notation des Propositions Techniques</w:t>
      </w:r>
    </w:p>
    <w:p w14:paraId="4EB9B1C3" w14:textId="77777777" w:rsidR="00CA49CE" w:rsidRDefault="00CA49CE" w:rsidP="00CA49CE">
      <w:pPr>
        <w:pStyle w:val="ListParagraph"/>
        <w:ind w:left="360" w:firstLine="0"/>
        <w:rPr>
          <w:b/>
          <w:sz w:val="28"/>
        </w:rPr>
      </w:pPr>
    </w:p>
    <w:p w14:paraId="44E56898" w14:textId="77777777" w:rsidR="00CA49CE" w:rsidRPr="00B147C1" w:rsidRDefault="00CA49CE" w:rsidP="00CA49CE">
      <w:pPr>
        <w:pStyle w:val="ListParagraph"/>
        <w:spacing w:after="120"/>
        <w:ind w:right="173" w:firstLine="0"/>
        <w:contextualSpacing w:val="0"/>
        <w:rPr>
          <w:i/>
          <w:noProof/>
        </w:rPr>
      </w:pPr>
      <w:r>
        <w:rPr>
          <w:i/>
          <w:noProof/>
          <w:lang w:val="fr"/>
        </w:rPr>
        <w:t>[Note au Maître d’Ouvrage : Le Maître d’Ouvrage doit élaborer une méthodologie de notation à inclure ici]</w:t>
      </w:r>
    </w:p>
    <w:p w14:paraId="2FEA787F" w14:textId="77777777" w:rsidR="00CA49CE" w:rsidRPr="00B147C1" w:rsidRDefault="00CA49CE" w:rsidP="00CA49CE">
      <w:pPr>
        <w:spacing w:after="240"/>
        <w:ind w:left="720"/>
        <w:rPr>
          <w:i/>
          <w:noProof/>
        </w:rPr>
      </w:pPr>
      <w:r>
        <w:rPr>
          <w:i/>
          <w:noProof/>
          <w:lang w:val="fr"/>
        </w:rPr>
        <w:t>Si, selon l’IS 30.2, les facteurs techniques (et les sous-facteurs, le cas échéant) sont pondérés en termes de pertinence, la note technique totale serait la moyenne pondérée en pourcentage.</w:t>
      </w:r>
    </w:p>
    <w:p w14:paraId="511D5B7B" w14:textId="6F2AA282" w:rsidR="00CA49CE" w:rsidRPr="00B147C1" w:rsidRDefault="00CA49CE" w:rsidP="00CA49CE">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6E4B5220" w14:textId="77777777" w:rsidR="00CA49CE" w:rsidRDefault="00CA49CE" w:rsidP="00CA49CE">
      <w:pPr>
        <w:numPr>
          <w:ilvl w:val="12"/>
          <w:numId w:val="0"/>
        </w:numPr>
        <w:suppressAutoHyphens/>
        <w:spacing w:after="120"/>
        <w:ind w:left="360" w:right="173" w:hanging="547"/>
        <w:jc w:val="center"/>
        <w:rPr>
          <w:noProof/>
        </w:rPr>
      </w:pPr>
      <w:r>
        <w:rPr>
          <w:noProof/>
          <w:position w:val="-28"/>
          <w:sz w:val="20"/>
        </w:rPr>
        <w:object w:dxaOrig="1710" w:dyaOrig="750" w14:anchorId="70792362">
          <v:shape id="_x0000_i1029" type="#_x0000_t75" style="width:85.35pt;height:41.15pt" o:ole="" fillcolor="window">
            <v:imagedata r:id="rId38" o:title=""/>
          </v:shape>
          <o:OLEObject Type="Embed" ProgID="Equation.3" ShapeID="_x0000_i1029" DrawAspect="Content" ObjectID="_1679304076" r:id="rId48"/>
        </w:object>
      </w:r>
    </w:p>
    <w:p w14:paraId="5A9A8AA9"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lang w:val="fr"/>
        </w:rPr>
        <w:t>Où:</w:t>
      </w:r>
    </w:p>
    <w:p w14:paraId="75C66B1B"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5807D25C"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lastRenderedPageBreak/>
        <w:t>w</w:t>
      </w:r>
      <w:r w:rsidRPr="00DE616F">
        <w:rPr>
          <w:i/>
          <w:iCs/>
          <w:noProof/>
          <w:lang w:val="fr"/>
        </w:rPr>
        <w:t>ji</w:t>
      </w:r>
      <w:r w:rsidRPr="0089139D">
        <w:rPr>
          <w:i/>
          <w:iCs/>
          <w:noProof/>
          <w:lang w:val="fr"/>
        </w:rPr>
        <w:tab/>
      </w:r>
      <w:r w:rsidRPr="00DE616F">
        <w:rPr>
          <w:i/>
          <w:iCs/>
          <w:noProof/>
          <w:lang w:val="fr"/>
        </w:rPr>
        <w:t xml:space="preserve">= le poids du sous-facteur « i » dans le facteur « j », </w:t>
      </w:r>
      <w:r>
        <w:rPr>
          <w:i/>
          <w:iCs/>
          <w:noProof/>
          <w:lang w:val="fr"/>
        </w:rPr>
        <w:t>et</w:t>
      </w:r>
    </w:p>
    <w:p w14:paraId="3F1DEE76"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k</w:t>
      </w:r>
      <w:r w:rsidRPr="0089139D">
        <w:rPr>
          <w:i/>
          <w:iCs/>
          <w:noProof/>
          <w:lang w:val="fr"/>
        </w:rPr>
        <w:tab/>
      </w:r>
      <w:r w:rsidRPr="00DE616F">
        <w:rPr>
          <w:i/>
          <w:iCs/>
          <w:noProof/>
          <w:lang w:val="fr"/>
        </w:rPr>
        <w:t>= le nombre de sous-facteurs notés dans le facteur « j »</w:t>
      </w:r>
      <w:r>
        <w:rPr>
          <w:i/>
          <w:iCs/>
          <w:noProof/>
          <w:lang w:val="fr"/>
        </w:rPr>
        <w:t>.</w:t>
      </w:r>
    </w:p>
    <w:p w14:paraId="7A51F2F0" w14:textId="77777777" w:rsidR="00CA49CE" w:rsidRDefault="00CA49CE" w:rsidP="00CA49CE">
      <w:pPr>
        <w:numPr>
          <w:ilvl w:val="12"/>
          <w:numId w:val="0"/>
        </w:numPr>
        <w:suppressAutoHyphens/>
        <w:spacing w:after="120"/>
        <w:ind w:left="360" w:right="173"/>
        <w:jc w:val="center"/>
        <w:rPr>
          <w:noProof/>
        </w:rPr>
      </w:pPr>
      <w:r>
        <w:rPr>
          <w:noProof/>
          <w:position w:val="-28"/>
          <w:sz w:val="20"/>
        </w:rPr>
        <w:object w:dxaOrig="1050" w:dyaOrig="750" w14:anchorId="724F5FC2">
          <v:shape id="_x0000_i1030" type="#_x0000_t75" style="width:51.45pt;height:37.05pt" o:ole="" fillcolor="window">
            <v:imagedata r:id="rId40" o:title=""/>
          </v:shape>
          <o:OLEObject Type="Embed" ProgID="Equation.3" ShapeID="_x0000_i1030" DrawAspect="Content" ObjectID="_1679304077" r:id="rId49"/>
        </w:object>
      </w:r>
    </w:p>
    <w:p w14:paraId="34E1EBBB" w14:textId="77777777" w:rsidR="00CA49CE" w:rsidRPr="00B147C1" w:rsidRDefault="00CA49CE" w:rsidP="00CA49CE">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5A1D393A" w14:textId="77777777" w:rsidR="00CA49CE" w:rsidRDefault="00CA49CE" w:rsidP="00CA49CE">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A198ABD">
          <v:shape id="_x0000_i1031" type="#_x0000_t75" style="width:69.95pt;height:37.05pt" o:ole="" fillcolor="window">
            <v:imagedata r:id="rId42" o:title=""/>
          </v:shape>
          <o:OLEObject Type="Embed" ProgID="Equation.3" ShapeID="_x0000_i1031" DrawAspect="Content" ObjectID="_1679304078" r:id="rId50"/>
        </w:object>
      </w:r>
    </w:p>
    <w:p w14:paraId="2E294D2C" w14:textId="77777777" w:rsidR="00CA49CE" w:rsidRPr="00B147C1" w:rsidRDefault="00CA49CE" w:rsidP="00CA49CE">
      <w:pPr>
        <w:numPr>
          <w:ilvl w:val="12"/>
          <w:numId w:val="0"/>
        </w:numPr>
        <w:tabs>
          <w:tab w:val="left" w:pos="1620"/>
        </w:tabs>
        <w:suppressAutoHyphens/>
        <w:spacing w:after="80"/>
        <w:ind w:left="1350" w:right="173" w:hanging="547"/>
        <w:jc w:val="left"/>
        <w:rPr>
          <w:noProof/>
        </w:rPr>
      </w:pPr>
      <w:r>
        <w:rPr>
          <w:noProof/>
          <w:lang w:val="fr"/>
        </w:rPr>
        <w:t>Où:</w:t>
      </w:r>
    </w:p>
    <w:p w14:paraId="0182686E"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Sj</w:t>
      </w:r>
      <w:r w:rsidRPr="00DE616F">
        <w:rPr>
          <w:noProof/>
          <w:lang w:val="fr"/>
        </w:rPr>
        <w:tab/>
      </w:r>
      <w:r w:rsidRPr="0089139D">
        <w:rPr>
          <w:noProof/>
          <w:lang w:val="fr"/>
        </w:rPr>
        <w:t xml:space="preserve">= le score technique du facteur « j », </w:t>
      </w:r>
      <w:r w:rsidRPr="00DE616F">
        <w:rPr>
          <w:noProof/>
          <w:lang w:val="fr"/>
        </w:rPr>
        <w:tab/>
      </w:r>
    </w:p>
    <w:p w14:paraId="02ECF677"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Wj</w:t>
      </w:r>
      <w:r w:rsidRPr="00DE616F">
        <w:rPr>
          <w:noProof/>
          <w:lang w:val="fr"/>
        </w:rPr>
        <w:tab/>
      </w:r>
      <w:r w:rsidRPr="0089139D">
        <w:rPr>
          <w:noProof/>
          <w:lang w:val="fr"/>
        </w:rPr>
        <w:t xml:space="preserve">= le poids du facteur « j » tel que spécifié </w:t>
      </w:r>
      <w:r w:rsidRPr="00DE616F">
        <w:rPr>
          <w:lang w:val="fr"/>
        </w:rPr>
        <w:t>dans les DPAO</w:t>
      </w:r>
      <w:r w:rsidRPr="0089139D">
        <w:rPr>
          <w:noProof/>
          <w:lang w:val="fr"/>
        </w:rPr>
        <w:t>, et</w:t>
      </w:r>
      <w:r w:rsidRPr="00DE616F">
        <w:rPr>
          <w:noProof/>
          <w:lang w:val="fr"/>
        </w:rPr>
        <w:tab/>
      </w:r>
    </w:p>
    <w:p w14:paraId="57B7F70A"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n</w:t>
      </w:r>
      <w:r w:rsidRPr="00DE616F">
        <w:rPr>
          <w:noProof/>
          <w:lang w:val="fr"/>
        </w:rPr>
        <w:tab/>
      </w:r>
      <w:r w:rsidRPr="0089139D">
        <w:rPr>
          <w:noProof/>
          <w:lang w:val="fr"/>
        </w:rPr>
        <w:t>= le nombre de facteurs.</w:t>
      </w:r>
      <w:r w:rsidRPr="00DE616F">
        <w:rPr>
          <w:noProof/>
          <w:lang w:val="fr"/>
        </w:rPr>
        <w:tab/>
      </w:r>
    </w:p>
    <w:p w14:paraId="478D2EBB" w14:textId="77777777" w:rsidR="00CA49CE" w:rsidRDefault="00CA49CE" w:rsidP="00CA49CE">
      <w:pPr>
        <w:spacing w:after="60"/>
        <w:ind w:left="360" w:right="173"/>
        <w:jc w:val="center"/>
        <w:rPr>
          <w:noProof/>
        </w:rPr>
      </w:pPr>
      <w:r>
        <w:rPr>
          <w:noProof/>
          <w:position w:val="-30"/>
          <w:sz w:val="20"/>
        </w:rPr>
        <w:object w:dxaOrig="1050" w:dyaOrig="750" w14:anchorId="70EC58D6">
          <v:shape id="_x0000_i1032" type="#_x0000_t75" style="width:52.45pt;height:41.15pt" o:ole="" fillcolor="window">
            <v:imagedata r:id="rId44" o:title=""/>
          </v:shape>
          <o:OLEObject Type="Embed" ProgID="Equation.3" ShapeID="_x0000_i1032" DrawAspect="Content" ObjectID="_1679304079" r:id="rId51"/>
        </w:object>
      </w:r>
    </w:p>
    <w:p w14:paraId="0E46A357" w14:textId="77777777" w:rsidR="00CA49CE" w:rsidRPr="00203156" w:rsidRDefault="00CA49CE" w:rsidP="00CA49CE">
      <w:pPr>
        <w:tabs>
          <w:tab w:val="left" w:pos="2127"/>
        </w:tabs>
        <w:spacing w:before="240" w:after="240"/>
        <w:ind w:left="1440"/>
        <w:rPr>
          <w:kern w:val="28"/>
        </w:rPr>
      </w:pPr>
      <w:r w:rsidRPr="00203156">
        <w:rPr>
          <w:kern w:val="28"/>
          <w:lang w:val="fr"/>
        </w:rPr>
        <w:t>..........................................................................................................................................................................................</w:t>
      </w:r>
    </w:p>
    <w:p w14:paraId="46F4E732" w14:textId="77777777" w:rsidR="00CA49CE" w:rsidRDefault="00CA49CE" w:rsidP="00CA49CE">
      <w:pPr>
        <w:jc w:val="left"/>
        <w:rPr>
          <w:i/>
        </w:rPr>
      </w:pPr>
      <w:r>
        <w:rPr>
          <w:i/>
        </w:rPr>
        <w:br w:type="page"/>
      </w:r>
    </w:p>
    <w:p w14:paraId="3C56318C" w14:textId="565290B7" w:rsidR="00CA49CE" w:rsidRPr="00DC11B7" w:rsidRDefault="00CA49CE" w:rsidP="004D3832">
      <w:pPr>
        <w:pStyle w:val="ListParagraph"/>
        <w:numPr>
          <w:ilvl w:val="0"/>
          <w:numId w:val="107"/>
        </w:numPr>
        <w:rPr>
          <w:b/>
          <w:sz w:val="28"/>
        </w:rPr>
      </w:pPr>
      <w:r w:rsidRPr="00DC11B7">
        <w:rPr>
          <w:b/>
          <w:sz w:val="28"/>
        </w:rPr>
        <w:lastRenderedPageBreak/>
        <w:t xml:space="preserve"> Partie Financière</w:t>
      </w:r>
    </w:p>
    <w:p w14:paraId="51B78D2B" w14:textId="77777777" w:rsidR="00CA49CE" w:rsidRPr="00CF6FF9" w:rsidRDefault="00CA49CE" w:rsidP="00CA49CE">
      <w:pPr>
        <w:pStyle w:val="ListParagraph"/>
        <w:ind w:left="360" w:firstLine="0"/>
        <w:rPr>
          <w:b/>
          <w:sz w:val="28"/>
        </w:rPr>
      </w:pPr>
    </w:p>
    <w:p w14:paraId="09AF8523" w14:textId="1EC42A17" w:rsidR="00CA49CE" w:rsidRPr="003E691B" w:rsidRDefault="00CA49CE" w:rsidP="004D3832">
      <w:pPr>
        <w:pStyle w:val="ListParagraph"/>
        <w:numPr>
          <w:ilvl w:val="1"/>
          <w:numId w:val="109"/>
        </w:numPr>
        <w:rPr>
          <w:b/>
          <w:sz w:val="28"/>
        </w:rPr>
      </w:pPr>
      <w:r w:rsidRPr="003E691B">
        <w:rPr>
          <w:b/>
          <w:sz w:val="28"/>
        </w:rPr>
        <w:t xml:space="preserve"> Marge de préférence </w:t>
      </w:r>
    </w:p>
    <w:p w14:paraId="2D935360" w14:textId="77777777" w:rsidR="00CA49CE" w:rsidRPr="0028492A" w:rsidRDefault="00CA49CE" w:rsidP="00CA49CE">
      <w:pPr>
        <w:spacing w:after="200"/>
        <w:ind w:left="709"/>
      </w:pPr>
      <w:r w:rsidRPr="0028492A">
        <w:t>Si les DPAO le prévoient, une marge de préférence nationale de 7,5% (sept pourcent et demi) sera accordée aux entreprises nationales conformément et sous réserve des dispositions suivantes :</w:t>
      </w:r>
    </w:p>
    <w:p w14:paraId="07F2648B" w14:textId="77777777" w:rsidR="00CA49CE" w:rsidRPr="0028492A" w:rsidRDefault="00CA49CE" w:rsidP="00CA49CE">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7907D3BA" w14:textId="77777777" w:rsidR="00CA49CE" w:rsidRPr="0028492A" w:rsidRDefault="00CA49CE" w:rsidP="00CA49CE">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3C527F5B" w14:textId="77777777" w:rsidR="00CA49CE" w:rsidRPr="0028492A" w:rsidRDefault="00CA49CE" w:rsidP="00CA49CE">
      <w:pPr>
        <w:spacing w:after="200"/>
        <w:ind w:left="1701" w:firstLine="11"/>
      </w:pPr>
      <w:r w:rsidRPr="0028492A">
        <w:t>(i) Groupe A : Soumissionnaires nationaux éligibles à la préférence nationale ;</w:t>
      </w:r>
    </w:p>
    <w:p w14:paraId="43EC9868" w14:textId="77777777" w:rsidR="00CA49CE" w:rsidRPr="0028492A" w:rsidRDefault="00CA49CE" w:rsidP="00CA49CE">
      <w:pPr>
        <w:spacing w:after="200"/>
        <w:ind w:left="1701" w:firstLine="11"/>
      </w:pPr>
      <w:r w:rsidRPr="0028492A">
        <w:t>(ii) Groupe B : Autres Soumissionnaires.</w:t>
      </w:r>
    </w:p>
    <w:p w14:paraId="669F9928" w14:textId="77777777" w:rsidR="00CA49CE" w:rsidRDefault="00CA49CE" w:rsidP="00CA49CE">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13C38965" w14:textId="77777777" w:rsidR="00CA49CE" w:rsidRPr="0089139D" w:rsidRDefault="00CA49CE" w:rsidP="004D3832">
      <w:pPr>
        <w:pStyle w:val="ListParagraph"/>
        <w:numPr>
          <w:ilvl w:val="1"/>
          <w:numId w:val="109"/>
        </w:numPr>
        <w:rPr>
          <w:b/>
        </w:rPr>
      </w:pPr>
      <w:r w:rsidRPr="0089139D">
        <w:rPr>
          <w:b/>
        </w:rPr>
        <w:t>Evaluation combinée (lorsque la méthode des critères cotés est appliquée)</w:t>
      </w:r>
    </w:p>
    <w:p w14:paraId="31C44293" w14:textId="7A2D8BA0" w:rsidR="00CA49CE" w:rsidRPr="0089139D" w:rsidRDefault="00CA49CE" w:rsidP="00CA49CE">
      <w:pPr>
        <w:spacing w:before="120" w:after="120"/>
        <w:ind w:left="360"/>
        <w:rPr>
          <w:color w:val="000000" w:themeColor="text1"/>
          <w:spacing w:val="-2"/>
        </w:rPr>
      </w:pPr>
      <w:r w:rsidRPr="0089139D">
        <w:rPr>
          <w:color w:val="000000" w:themeColor="text1"/>
          <w:spacing w:val="-2"/>
          <w:lang w:val="fr"/>
        </w:rPr>
        <w:t>L</w:t>
      </w:r>
      <w:r>
        <w:rPr>
          <w:color w:val="000000" w:themeColor="text1"/>
          <w:spacing w:val="-2"/>
          <w:lang w:val="fr"/>
        </w:rPr>
        <w:t>e Maitre d’Ouvrage</w:t>
      </w:r>
      <w:r w:rsidRPr="0089139D">
        <w:rPr>
          <w:color w:val="000000" w:themeColor="text1"/>
          <w:spacing w:val="-2"/>
          <w:lang w:val="fr"/>
        </w:rPr>
        <w:t xml:space="preserve"> évaluera et comparera les soumissions qui ont été déterminées comme </w:t>
      </w:r>
      <w:r>
        <w:rPr>
          <w:color w:val="000000" w:themeColor="text1"/>
          <w:spacing w:val="-2"/>
          <w:lang w:val="fr"/>
        </w:rPr>
        <w:t>substantiellement conformes</w:t>
      </w:r>
      <w:r w:rsidRPr="0089139D">
        <w:rPr>
          <w:color w:val="000000" w:themeColor="text1"/>
          <w:spacing w:val="-2"/>
          <w:lang w:val="fr"/>
        </w:rPr>
        <w:t>.</w:t>
      </w:r>
    </w:p>
    <w:p w14:paraId="513AC24A" w14:textId="03372056" w:rsidR="00CA49CE" w:rsidRPr="0089139D" w:rsidRDefault="00CA49CE" w:rsidP="00CA49CE">
      <w:pPr>
        <w:spacing w:before="120" w:after="120"/>
        <w:ind w:left="360"/>
        <w:rPr>
          <w:color w:val="000000" w:themeColor="text1"/>
          <w:spacing w:val="-2"/>
        </w:rPr>
      </w:pPr>
      <w:r w:rsidRPr="0089139D">
        <w:rPr>
          <w:color w:val="000000" w:themeColor="text1"/>
          <w:spacing w:val="-2"/>
          <w:lang w:val="fr"/>
        </w:rPr>
        <w:t>Un</w:t>
      </w:r>
      <w:r>
        <w:rPr>
          <w:color w:val="000000" w:themeColor="text1"/>
          <w:spacing w:val="-2"/>
          <w:lang w:val="fr"/>
        </w:rPr>
        <w:t xml:space="preserve"> Score </w:t>
      </w:r>
      <w:r w:rsidR="00D10749">
        <w:rPr>
          <w:color w:val="000000" w:themeColor="text1"/>
          <w:spacing w:val="-2"/>
          <w:lang w:val="fr"/>
        </w:rPr>
        <w:t xml:space="preserve">coté </w:t>
      </w:r>
      <w:r>
        <w:rPr>
          <w:color w:val="000000" w:themeColor="text1"/>
          <w:spacing w:val="-2"/>
          <w:lang w:val="fr"/>
        </w:rPr>
        <w:t xml:space="preserve">de l’Offre </w:t>
      </w:r>
      <w:r w:rsidRPr="0089139D">
        <w:rPr>
          <w:color w:val="000000" w:themeColor="text1"/>
          <w:spacing w:val="-2"/>
          <w:lang w:val="fr"/>
        </w:rPr>
        <w:t xml:space="preserve">(B) sera calculé pour chaque </w:t>
      </w:r>
      <w:r>
        <w:rPr>
          <w:color w:val="000000" w:themeColor="text1"/>
          <w:spacing w:val="-2"/>
          <w:lang w:val="fr"/>
        </w:rPr>
        <w:t>S</w:t>
      </w:r>
      <w:r w:rsidRPr="0089139D">
        <w:rPr>
          <w:color w:val="000000" w:themeColor="text1"/>
          <w:spacing w:val="-2"/>
          <w:lang w:val="fr"/>
        </w:rPr>
        <w:t xml:space="preserve">oumission </w:t>
      </w:r>
      <w:r>
        <w:rPr>
          <w:color w:val="000000" w:themeColor="text1"/>
          <w:spacing w:val="-2"/>
          <w:lang w:val="fr"/>
        </w:rPr>
        <w:t>conforme</w:t>
      </w:r>
      <w:r w:rsidRPr="0089139D">
        <w:rPr>
          <w:color w:val="000000" w:themeColor="text1"/>
          <w:spacing w:val="-2"/>
          <w:lang w:val="fr"/>
        </w:rPr>
        <w:t xml:space="preserve"> à l’aide de la formule suivante, ce qui</w:t>
      </w:r>
      <w:r w:rsidRPr="003A586D">
        <w:rPr>
          <w:lang w:val="fr"/>
        </w:rPr>
        <w:t xml:space="preserve"> permet une évaluation complète du coût évalué et</w:t>
      </w:r>
      <w:r w:rsidRPr="0089139D">
        <w:rPr>
          <w:color w:val="000000" w:themeColor="text1"/>
          <w:spacing w:val="-2"/>
          <w:lang w:val="fr"/>
        </w:rPr>
        <w:t xml:space="preserve"> des mérites techniques de chaque soumission :</w:t>
      </w:r>
    </w:p>
    <w:p w14:paraId="563C7642" w14:textId="77777777" w:rsidR="00CA49CE" w:rsidRPr="003A586D" w:rsidRDefault="00CA49CE" w:rsidP="00CA49CE">
      <w:pPr>
        <w:pStyle w:val="ListParagraph"/>
        <w:spacing w:after="120"/>
        <w:ind w:firstLine="0"/>
        <w:rPr>
          <w:noProof/>
          <w:sz w:val="20"/>
        </w:rPr>
      </w:pPr>
      <w:r>
        <w:rPr>
          <w:noProof/>
        </w:rPr>
        <w:drawing>
          <wp:inline distT="0" distB="0" distL="0" distR="0" wp14:anchorId="71CF6BB7" wp14:editId="3D644949">
            <wp:extent cx="32670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891B8F6" w14:textId="77777777" w:rsidR="00CA49CE" w:rsidRPr="003F508F" w:rsidRDefault="00CA49CE" w:rsidP="004D3832">
      <w:pPr>
        <w:pStyle w:val="ListParagraph"/>
        <w:numPr>
          <w:ilvl w:val="12"/>
          <w:numId w:val="109"/>
        </w:numPr>
        <w:tabs>
          <w:tab w:val="left" w:pos="990"/>
        </w:tabs>
        <w:spacing w:after="120"/>
        <w:ind w:right="171"/>
        <w:rPr>
          <w:noProof/>
        </w:rPr>
      </w:pPr>
      <w:r w:rsidRPr="003A586D">
        <w:rPr>
          <w:noProof/>
          <w:lang w:val="fr"/>
        </w:rPr>
        <w:t>Où</w:t>
      </w:r>
    </w:p>
    <w:p w14:paraId="3971A04A" w14:textId="77777777" w:rsidR="00CA49CE" w:rsidRPr="0089139D" w:rsidRDefault="00CA49CE" w:rsidP="004D3832">
      <w:pPr>
        <w:pStyle w:val="ListParagraph"/>
        <w:numPr>
          <w:ilvl w:val="12"/>
          <w:numId w:val="109"/>
        </w:numPr>
        <w:tabs>
          <w:tab w:val="left" w:pos="1080"/>
          <w:tab w:val="left" w:pos="1440"/>
        </w:tabs>
        <w:spacing w:after="120"/>
        <w:ind w:right="171"/>
        <w:rPr>
          <w:noProof/>
        </w:rPr>
      </w:pPr>
    </w:p>
    <w:p w14:paraId="571F1870" w14:textId="77777777" w:rsidR="00CA49CE" w:rsidRPr="003A586D" w:rsidRDefault="00CA49CE" w:rsidP="004D3832">
      <w:pPr>
        <w:pStyle w:val="ListParagraph"/>
        <w:numPr>
          <w:ilvl w:val="12"/>
          <w:numId w:val="109"/>
        </w:numPr>
        <w:tabs>
          <w:tab w:val="left" w:pos="1080"/>
          <w:tab w:val="left" w:pos="1440"/>
        </w:tabs>
        <w:spacing w:after="120"/>
        <w:ind w:right="171"/>
        <w:rPr>
          <w:iCs/>
          <w:noProof/>
        </w:rPr>
      </w:pPr>
      <w:r w:rsidRPr="0089139D">
        <w:rPr>
          <w:iCs/>
          <w:noProof/>
          <w:lang w:val="fr"/>
        </w:rPr>
        <w:lastRenderedPageBreak/>
        <w:t>C</w:t>
      </w:r>
      <w:r w:rsidRPr="003A586D">
        <w:rPr>
          <w:iCs/>
          <w:noProof/>
          <w:lang w:val="fr"/>
        </w:rPr>
        <w:tab/>
        <w:t xml:space="preserve">  </w:t>
      </w:r>
      <w:r w:rsidRPr="0089139D">
        <w:rPr>
          <w:iCs/>
          <w:noProof/>
          <w:lang w:val="fr"/>
        </w:rPr>
        <w:t>=  Coût évalué de l’Offre</w:t>
      </w:r>
      <w:r w:rsidRPr="003A586D">
        <w:rPr>
          <w:iCs/>
          <w:noProof/>
          <w:lang w:val="fr"/>
        </w:rPr>
        <w:tab/>
      </w:r>
    </w:p>
    <w:p w14:paraId="5EF96D8F" w14:textId="77777777" w:rsidR="00CA49CE" w:rsidRPr="003A586D" w:rsidRDefault="00CA49CE" w:rsidP="004D3832">
      <w:pPr>
        <w:pStyle w:val="ListParagraph"/>
        <w:numPr>
          <w:ilvl w:val="12"/>
          <w:numId w:val="109"/>
        </w:numPr>
        <w:tabs>
          <w:tab w:val="left" w:pos="1080"/>
          <w:tab w:val="left" w:pos="1440"/>
        </w:tabs>
        <w:spacing w:after="120"/>
        <w:ind w:right="171"/>
        <w:rPr>
          <w:iCs/>
          <w:noProof/>
        </w:rPr>
      </w:pPr>
      <w:r w:rsidRPr="0089139D">
        <w:rPr>
          <w:iCs/>
          <w:noProof/>
          <w:lang w:val="fr"/>
        </w:rPr>
        <w:t>C</w:t>
      </w:r>
      <w:r w:rsidRPr="0089139D">
        <w:rPr>
          <w:iCs/>
          <w:noProof/>
          <w:vertAlign w:val="subscript"/>
          <w:lang w:val="fr"/>
        </w:rPr>
        <w:t>low</w:t>
      </w:r>
      <w:r w:rsidRPr="0089139D">
        <w:rPr>
          <w:iCs/>
          <w:noProof/>
          <w:lang w:val="fr"/>
        </w:rPr>
        <w:t xml:space="preserve"> = le</w:t>
      </w:r>
      <w:r w:rsidRPr="003A586D">
        <w:rPr>
          <w:iCs/>
          <w:noProof/>
          <w:lang w:val="fr"/>
        </w:rPr>
        <w:t xml:space="preserve"> </w:t>
      </w:r>
      <w:r w:rsidRPr="0089139D">
        <w:rPr>
          <w:iCs/>
          <w:noProof/>
          <w:lang w:val="fr"/>
        </w:rPr>
        <w:t>plus bas de tous les évalués des coûts des Offres parmi les Soumissions conformes</w:t>
      </w:r>
    </w:p>
    <w:p w14:paraId="21ECDDDE" w14:textId="77777777" w:rsidR="00CA49CE" w:rsidRPr="003A586D" w:rsidRDefault="00CA49CE" w:rsidP="004D3832">
      <w:pPr>
        <w:pStyle w:val="ListParagraph"/>
        <w:numPr>
          <w:ilvl w:val="12"/>
          <w:numId w:val="109"/>
        </w:numPr>
        <w:tabs>
          <w:tab w:val="left" w:pos="1080"/>
          <w:tab w:val="left" w:pos="1440"/>
        </w:tabs>
        <w:spacing w:after="120"/>
        <w:ind w:right="171"/>
        <w:rPr>
          <w:iCs/>
          <w:noProof/>
        </w:rPr>
      </w:pPr>
      <w:r w:rsidRPr="0089139D">
        <w:rPr>
          <w:iCs/>
          <w:noProof/>
          <w:lang w:val="fr"/>
        </w:rPr>
        <w:t>T</w:t>
      </w:r>
      <w:r w:rsidRPr="003A586D">
        <w:rPr>
          <w:iCs/>
          <w:noProof/>
          <w:lang w:val="fr"/>
        </w:rPr>
        <w:tab/>
        <w:t xml:space="preserve"> </w:t>
      </w:r>
      <w:r w:rsidRPr="0089139D">
        <w:rPr>
          <w:iCs/>
          <w:noProof/>
          <w:lang w:val="fr"/>
        </w:rPr>
        <w:t>=  le score technique total attribué à l’Offre</w:t>
      </w:r>
      <w:r w:rsidRPr="003A586D">
        <w:rPr>
          <w:iCs/>
          <w:noProof/>
          <w:lang w:val="fr"/>
        </w:rPr>
        <w:tab/>
      </w:r>
    </w:p>
    <w:p w14:paraId="17085C1A" w14:textId="77777777" w:rsidR="00CA49CE" w:rsidRPr="0089139D" w:rsidRDefault="00CA49CE" w:rsidP="004D3832">
      <w:pPr>
        <w:pStyle w:val="ListParagraph"/>
        <w:numPr>
          <w:ilvl w:val="12"/>
          <w:numId w:val="109"/>
        </w:numPr>
        <w:tabs>
          <w:tab w:val="left" w:pos="1442"/>
          <w:tab w:val="left" w:pos="2475"/>
        </w:tabs>
        <w:spacing w:before="120" w:after="120"/>
        <w:ind w:right="171"/>
        <w:rPr>
          <w:iCs/>
          <w:noProof/>
        </w:rPr>
      </w:pPr>
      <w:r w:rsidRPr="0089139D">
        <w:rPr>
          <w:iCs/>
          <w:noProof/>
          <w:lang w:val="fr"/>
        </w:rPr>
        <w:t>T</w:t>
      </w:r>
      <w:r w:rsidRPr="0089139D">
        <w:rPr>
          <w:iCs/>
          <w:noProof/>
          <w:vertAlign w:val="subscript"/>
          <w:lang w:val="fr"/>
        </w:rPr>
        <w:t xml:space="preserve">high </w:t>
      </w:r>
      <w:r w:rsidRPr="0089139D">
        <w:rPr>
          <w:iCs/>
          <w:noProof/>
          <w:lang w:val="fr"/>
        </w:rPr>
        <w:t>= le score technique atteint par l’Offre qui a été la mieux noté parmi toutes les offres conformes</w:t>
      </w:r>
      <w:r w:rsidRPr="0089139D">
        <w:rPr>
          <w:iCs/>
          <w:noProof/>
          <w:lang w:val="fr"/>
        </w:rPr>
        <w:tab/>
      </w:r>
    </w:p>
    <w:p w14:paraId="36C20BBE" w14:textId="77777777" w:rsidR="00CA49CE" w:rsidRPr="0089139D" w:rsidRDefault="00CA49CE" w:rsidP="004D3832">
      <w:pPr>
        <w:pStyle w:val="ListParagraph"/>
        <w:numPr>
          <w:ilvl w:val="12"/>
          <w:numId w:val="109"/>
        </w:numPr>
        <w:tabs>
          <w:tab w:val="left" w:pos="1080"/>
          <w:tab w:val="left" w:pos="1440"/>
        </w:tabs>
        <w:spacing w:after="120"/>
        <w:ind w:right="171"/>
        <w:rPr>
          <w:b/>
          <w:iCs/>
          <w:noProof/>
        </w:rPr>
      </w:pPr>
      <w:r w:rsidRPr="0089139D">
        <w:rPr>
          <w:iCs/>
          <w:noProof/>
          <w:lang w:val="fr"/>
        </w:rPr>
        <w:t>X</w:t>
      </w:r>
      <w:r w:rsidRPr="003A586D">
        <w:rPr>
          <w:iCs/>
          <w:noProof/>
          <w:lang w:val="fr"/>
        </w:rPr>
        <w:tab/>
        <w:t xml:space="preserve"> </w:t>
      </w:r>
      <w:r w:rsidRPr="0089139D">
        <w:rPr>
          <w:iCs/>
          <w:noProof/>
          <w:lang w:val="fr"/>
        </w:rPr>
        <w:t xml:space="preserve">= poids pour le coût tel que </w:t>
      </w:r>
      <w:r w:rsidRPr="003A586D">
        <w:rPr>
          <w:iCs/>
          <w:lang w:val="fr"/>
        </w:rPr>
        <w:t xml:space="preserve">spécifié dans le </w:t>
      </w:r>
      <w:r w:rsidRPr="0089139D">
        <w:rPr>
          <w:iCs/>
          <w:noProof/>
          <w:lang w:val="fr"/>
        </w:rPr>
        <w:t>BDS</w:t>
      </w:r>
      <w:r w:rsidRPr="003A586D">
        <w:rPr>
          <w:iCs/>
          <w:noProof/>
          <w:lang w:val="fr"/>
        </w:rPr>
        <w:tab/>
      </w:r>
    </w:p>
    <w:p w14:paraId="4D4937A3" w14:textId="77777777" w:rsidR="00CA49CE" w:rsidRDefault="00CA49CE" w:rsidP="00CA49CE">
      <w:pPr>
        <w:pStyle w:val="ListParagraph"/>
        <w:spacing w:after="120"/>
        <w:ind w:firstLine="0"/>
        <w:rPr>
          <w:color w:val="000000" w:themeColor="text1"/>
          <w:spacing w:val="-2"/>
          <w:lang w:val="fr"/>
        </w:rPr>
      </w:pPr>
    </w:p>
    <w:p w14:paraId="0CE84A39" w14:textId="77777777" w:rsidR="00CA49CE" w:rsidRDefault="00CA49CE" w:rsidP="00CA49CE">
      <w:pPr>
        <w:pStyle w:val="ListParagraph"/>
        <w:spacing w:after="120"/>
        <w:ind w:left="270" w:firstLine="0"/>
        <w:rPr>
          <w:color w:val="000000" w:themeColor="text1"/>
          <w:spacing w:val="-2"/>
          <w:lang w:val="fr"/>
        </w:rPr>
      </w:pPr>
      <w:r w:rsidRPr="003A586D">
        <w:rPr>
          <w:color w:val="000000" w:themeColor="text1"/>
          <w:spacing w:val="-2"/>
          <w:lang w:val="fr"/>
        </w:rPr>
        <w:t>L’</w:t>
      </w:r>
      <w:r>
        <w:rPr>
          <w:color w:val="000000" w:themeColor="text1"/>
          <w:spacing w:val="-2"/>
          <w:lang w:val="fr"/>
        </w:rPr>
        <w:t>O</w:t>
      </w:r>
      <w:r w:rsidRPr="003A586D">
        <w:rPr>
          <w:color w:val="000000" w:themeColor="text1"/>
          <w:spacing w:val="-2"/>
          <w:lang w:val="fr"/>
        </w:rPr>
        <w:t>ffre ayant obtenu l</w:t>
      </w:r>
      <w:r>
        <w:rPr>
          <w:color w:val="000000" w:themeColor="text1"/>
          <w:spacing w:val="-2"/>
          <w:lang w:val="fr"/>
        </w:rPr>
        <w:t>e</w:t>
      </w:r>
      <w:r w:rsidRPr="003A586D">
        <w:rPr>
          <w:color w:val="000000" w:themeColor="text1"/>
          <w:spacing w:val="-2"/>
          <w:lang w:val="fr"/>
        </w:rPr>
        <w:t xml:space="preserve"> meilleur </w:t>
      </w:r>
      <w:r>
        <w:rPr>
          <w:color w:val="000000" w:themeColor="text1"/>
          <w:spacing w:val="-2"/>
          <w:lang w:val="fr"/>
        </w:rPr>
        <w:t xml:space="preserve">Score </w:t>
      </w:r>
      <w:r w:rsidRPr="003A586D">
        <w:rPr>
          <w:color w:val="000000" w:themeColor="text1"/>
          <w:spacing w:val="-2"/>
          <w:lang w:val="fr"/>
        </w:rPr>
        <w:t xml:space="preserve">(B) parmi les </w:t>
      </w:r>
      <w:r>
        <w:rPr>
          <w:color w:val="000000" w:themeColor="text1"/>
          <w:spacing w:val="-2"/>
          <w:lang w:val="fr"/>
        </w:rPr>
        <w:t>S</w:t>
      </w:r>
      <w:r w:rsidRPr="003A586D">
        <w:rPr>
          <w:color w:val="000000" w:themeColor="text1"/>
          <w:spacing w:val="-2"/>
          <w:lang w:val="fr"/>
        </w:rPr>
        <w:t xml:space="preserve">oumissions </w:t>
      </w:r>
      <w:r>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Pr>
          <w:color w:val="000000" w:themeColor="text1"/>
          <w:spacing w:val="-2"/>
          <w:lang w:val="fr"/>
        </w:rPr>
        <w:t>S</w:t>
      </w:r>
      <w:r w:rsidRPr="003A586D">
        <w:rPr>
          <w:color w:val="000000" w:themeColor="text1"/>
          <w:spacing w:val="-2"/>
          <w:lang w:val="fr"/>
        </w:rPr>
        <w:t xml:space="preserve">oumissionnaire soit qualifié pour exécuter le </w:t>
      </w:r>
      <w:r>
        <w:rPr>
          <w:color w:val="000000" w:themeColor="text1"/>
          <w:spacing w:val="-2"/>
          <w:lang w:val="fr"/>
        </w:rPr>
        <w:t>marché</w:t>
      </w:r>
      <w:r w:rsidRPr="003A586D">
        <w:rPr>
          <w:color w:val="000000" w:themeColor="text1"/>
          <w:spacing w:val="-2"/>
          <w:lang w:val="fr"/>
        </w:rPr>
        <w:t xml:space="preserve">. </w:t>
      </w:r>
    </w:p>
    <w:p w14:paraId="467436A9" w14:textId="77777777" w:rsidR="00CA49CE" w:rsidRPr="003A586D" w:rsidRDefault="00CA49CE" w:rsidP="00CA49CE">
      <w:pPr>
        <w:pStyle w:val="ListParagraph"/>
        <w:spacing w:after="120"/>
        <w:ind w:left="270" w:firstLine="0"/>
        <w:rPr>
          <w:color w:val="000000" w:themeColor="text1"/>
          <w:spacing w:val="-2"/>
        </w:rPr>
      </w:pPr>
    </w:p>
    <w:p w14:paraId="7361D5F2" w14:textId="77777777" w:rsidR="00CA49CE" w:rsidRPr="00795F81" w:rsidRDefault="00CA49CE" w:rsidP="004D3832">
      <w:pPr>
        <w:pStyle w:val="Section1-Clauses"/>
        <w:numPr>
          <w:ilvl w:val="0"/>
          <w:numId w:val="109"/>
        </w:numPr>
        <w:rPr>
          <w:sz w:val="28"/>
          <w:szCs w:val="28"/>
        </w:rPr>
      </w:pPr>
      <w:r w:rsidRPr="00795F81">
        <w:rPr>
          <w:sz w:val="28"/>
          <w:szCs w:val="28"/>
          <w:lang w:val="fr"/>
        </w:rPr>
        <w:t>Contrats multiples</w:t>
      </w:r>
    </w:p>
    <w:p w14:paraId="0B599BFB" w14:textId="77777777" w:rsidR="00CA49CE" w:rsidRPr="00BB765E" w:rsidRDefault="00CA49CE" w:rsidP="00CA49CE">
      <w:pPr>
        <w:spacing w:after="120"/>
        <w:ind w:left="360"/>
      </w:pPr>
      <w:r w:rsidRPr="00753F5C">
        <w:rPr>
          <w:lang w:val="fr"/>
        </w:rPr>
        <w:t>Conformément à l’I</w:t>
      </w:r>
      <w:r>
        <w:rPr>
          <w:lang w:val="fr"/>
        </w:rPr>
        <w:t>S</w:t>
      </w:r>
      <w:r w:rsidRPr="00753F5C">
        <w:rPr>
          <w:lang w:val="fr"/>
        </w:rPr>
        <w:t xml:space="preserve"> 34.3, si les travaux</w:t>
      </w:r>
      <w:r>
        <w:rPr>
          <w:lang w:val="fr"/>
        </w:rPr>
        <w:t xml:space="preserve"> </w:t>
      </w:r>
      <w:r w:rsidRPr="00753F5C">
        <w:rPr>
          <w:lang w:val="fr"/>
        </w:rPr>
        <w:t xml:space="preserve">sont regroupés en plusieurs </w:t>
      </w:r>
      <w:r>
        <w:rPr>
          <w:lang w:val="fr"/>
        </w:rPr>
        <w:t>lots</w:t>
      </w:r>
      <w:r w:rsidRPr="00753F5C">
        <w:rPr>
          <w:lang w:val="fr"/>
        </w:rPr>
        <w:t>, l’évaluation sera la suivante :</w:t>
      </w:r>
    </w:p>
    <w:p w14:paraId="07C1916D" w14:textId="77777777" w:rsidR="00CA49CE" w:rsidRPr="00BB765E" w:rsidRDefault="00CA49CE" w:rsidP="00CA49CE">
      <w:pPr>
        <w:spacing w:after="120"/>
        <w:ind w:left="360"/>
      </w:pPr>
      <w:r w:rsidRPr="00753F5C">
        <w:rPr>
          <w:lang w:val="fr"/>
        </w:rPr>
        <w:t>Critères d’attribution pour les</w:t>
      </w:r>
      <w:r>
        <w:rPr>
          <w:lang w:val="fr"/>
        </w:rPr>
        <w:t xml:space="preserve"> </w:t>
      </w:r>
      <w:r w:rsidRPr="00753F5C">
        <w:rPr>
          <w:lang w:val="fr"/>
        </w:rPr>
        <w:t>contrats multiples :</w:t>
      </w:r>
    </w:p>
    <w:p w14:paraId="27F4C0A4" w14:textId="77777777" w:rsidR="00CA49CE" w:rsidRPr="00BB765E" w:rsidRDefault="00CA49CE" w:rsidP="004D3832">
      <w:pPr>
        <w:pStyle w:val="Heading4"/>
        <w:keepNext w:val="0"/>
        <w:numPr>
          <w:ilvl w:val="2"/>
          <w:numId w:val="107"/>
        </w:numPr>
        <w:ind w:right="0"/>
      </w:pPr>
      <w:r w:rsidRPr="007636D9">
        <w:rPr>
          <w:lang w:val="fr"/>
        </w:rPr>
        <w:t xml:space="preserve">Lorsque les critères </w:t>
      </w:r>
      <w:r>
        <w:rPr>
          <w:lang w:val="fr"/>
        </w:rPr>
        <w:t>cotés</w:t>
      </w:r>
      <w:r w:rsidRPr="007636D9">
        <w:rPr>
          <w:lang w:val="fr"/>
        </w:rPr>
        <w:t xml:space="preserve"> ne sont pas appliqués</w:t>
      </w:r>
    </w:p>
    <w:p w14:paraId="738F1656" w14:textId="77777777" w:rsidR="00CA49CE" w:rsidRPr="00BB765E" w:rsidRDefault="00CA49CE" w:rsidP="00F1098C">
      <w:pPr>
        <w:spacing w:after="120"/>
        <w:ind w:left="900"/>
        <w:rPr>
          <w:b/>
          <w:bCs/>
        </w:rPr>
      </w:pPr>
      <w:r>
        <w:rPr>
          <w:b/>
          <w:bCs/>
          <w:color w:val="000000" w:themeColor="text1"/>
          <w:spacing w:val="-2"/>
        </w:rPr>
        <w:t>Lots</w:t>
      </w:r>
    </w:p>
    <w:p w14:paraId="5358DB60" w14:textId="77777777" w:rsidR="00CA49CE" w:rsidRPr="00BB765E" w:rsidRDefault="00CA49CE" w:rsidP="00F1098C">
      <w:pPr>
        <w:spacing w:after="120"/>
        <w:ind w:left="900"/>
      </w:pPr>
      <w:r w:rsidRPr="00753F5C">
        <w:rPr>
          <w:lang w:val="fr"/>
        </w:rPr>
        <w:t xml:space="preserve">Les </w:t>
      </w:r>
      <w:r>
        <w:rPr>
          <w:lang w:val="fr"/>
        </w:rPr>
        <w:t>S</w:t>
      </w:r>
      <w:r w:rsidRPr="00753F5C">
        <w:rPr>
          <w:lang w:val="fr"/>
        </w:rPr>
        <w:t>oumissionnaires ont la possibilité d</w:t>
      </w:r>
      <w:r>
        <w:rPr>
          <w:lang w:val="fr"/>
        </w:rPr>
        <w:t xml:space="preserve">e soumissionner </w:t>
      </w:r>
      <w:r w:rsidRPr="00753F5C">
        <w:rPr>
          <w:lang w:val="fr"/>
        </w:rPr>
        <w:t xml:space="preserve">pour un ou plusieurs lots. Les </w:t>
      </w:r>
      <w:r>
        <w:rPr>
          <w:lang w:val="fr"/>
        </w:rPr>
        <w:t>soumissions</w:t>
      </w:r>
      <w:r w:rsidRPr="00753F5C">
        <w:rPr>
          <w:lang w:val="fr"/>
        </w:rPr>
        <w:t xml:space="preserve"> seront évaluées de façon judicieuse, en tenant compte des r</w:t>
      </w:r>
      <w:r>
        <w:rPr>
          <w:lang w:val="fr"/>
        </w:rPr>
        <w:t>abais</w:t>
      </w:r>
      <w:r w:rsidRPr="00753F5C">
        <w:rPr>
          <w:lang w:val="fr"/>
        </w:rPr>
        <w:t xml:space="preserve"> offerts, le cas échéant, après avoir examiné toutes les combinaisons possibles de lots. Le</w:t>
      </w:r>
      <w:r>
        <w:rPr>
          <w:lang w:val="fr"/>
        </w:rPr>
        <w:t>/s</w:t>
      </w:r>
      <w:r w:rsidRPr="00753F5C">
        <w:rPr>
          <w:lang w:val="fr"/>
        </w:rPr>
        <w:t xml:space="preserve"> </w:t>
      </w:r>
      <w:r>
        <w:rPr>
          <w:lang w:val="fr"/>
        </w:rPr>
        <w:t xml:space="preserve">marché/s sera/ont attribué/s au Soumissionnaire ou aux Soumissionnaires offrant le coût évalué le plus bas pour le Maître d’Ouvrage </w:t>
      </w:r>
      <w:r w:rsidRPr="00753F5C">
        <w:rPr>
          <w:lang w:val="fr"/>
        </w:rPr>
        <w:t>pour les lots combinés, sous réserve</w:t>
      </w:r>
      <w:r>
        <w:rPr>
          <w:lang w:val="fr"/>
        </w:rPr>
        <w:t xml:space="preserve"> que le/s Soumissionnaire/s choisi/s répond/ent aux critères de qualification requis pour le lot ou la combinaison de lots, selon le cas.</w:t>
      </w:r>
    </w:p>
    <w:p w14:paraId="12E4CEB7" w14:textId="77777777" w:rsidR="00CA49CE" w:rsidRPr="00BB765E" w:rsidRDefault="00CA49CE" w:rsidP="00F1098C">
      <w:pPr>
        <w:spacing w:after="120"/>
        <w:ind w:left="900"/>
        <w:rPr>
          <w:b/>
          <w:bCs/>
        </w:rPr>
      </w:pPr>
      <w:r w:rsidRPr="00316B7F">
        <w:rPr>
          <w:b/>
          <w:bCs/>
          <w:color w:val="000000" w:themeColor="text1"/>
          <w:spacing w:val="-2"/>
          <w:lang w:val="fr"/>
        </w:rPr>
        <w:t>Paquets</w:t>
      </w:r>
    </w:p>
    <w:p w14:paraId="6EDAF7FA" w14:textId="6C54527D" w:rsidR="00CA49CE" w:rsidRPr="00BB765E" w:rsidRDefault="00CA49CE" w:rsidP="00F1098C">
      <w:pPr>
        <w:spacing w:after="120"/>
        <w:ind w:left="900"/>
      </w:pPr>
      <w:r w:rsidRPr="00753F5C">
        <w:rPr>
          <w:lang w:val="fr"/>
        </w:rPr>
        <w:t>Les soumissionnaires ont la possibilité d</w:t>
      </w:r>
      <w:r>
        <w:rPr>
          <w:lang w:val="fr"/>
        </w:rPr>
        <w:t>e soumissionner</w:t>
      </w:r>
      <w:r w:rsidRPr="00753F5C">
        <w:rPr>
          <w:lang w:val="fr"/>
        </w:rPr>
        <w:t xml:space="preserve"> pour un ou plusieurs </w:t>
      </w:r>
      <w:r>
        <w:rPr>
          <w:lang w:val="fr"/>
        </w:rPr>
        <w:t xml:space="preserve">paquets </w:t>
      </w:r>
      <w:r w:rsidRPr="00753F5C">
        <w:rPr>
          <w:lang w:val="fr"/>
        </w:rPr>
        <w:t xml:space="preserve">et pour un ou plusieurs lots dans un paquet. Les offres seront évaluées du point de vue du </w:t>
      </w:r>
      <w:r>
        <w:rPr>
          <w:lang w:val="fr"/>
        </w:rPr>
        <w:t>paquet</w:t>
      </w:r>
      <w:r w:rsidRPr="00753F5C">
        <w:rPr>
          <w:lang w:val="fr"/>
        </w:rPr>
        <w:t xml:space="preserve">, en tenant compte des rabais offerts, le cas échéant, pour les </w:t>
      </w:r>
      <w:r>
        <w:rPr>
          <w:lang w:val="fr"/>
        </w:rPr>
        <w:t xml:space="preserve">paquets </w:t>
      </w:r>
      <w:r w:rsidRPr="00753F5C">
        <w:rPr>
          <w:lang w:val="fr"/>
        </w:rPr>
        <w:t xml:space="preserve">combinés et/ou les lots dans un </w:t>
      </w:r>
      <w:r>
        <w:rPr>
          <w:lang w:val="fr"/>
        </w:rPr>
        <w:t>paquet</w:t>
      </w:r>
      <w:r w:rsidRPr="00753F5C">
        <w:rPr>
          <w:lang w:val="fr"/>
        </w:rPr>
        <w:t>. Le</w:t>
      </w:r>
      <w:r>
        <w:rPr>
          <w:lang w:val="fr"/>
        </w:rPr>
        <w:t>/s</w:t>
      </w:r>
      <w:r w:rsidRPr="00753F5C">
        <w:rPr>
          <w:lang w:val="fr"/>
        </w:rPr>
        <w:t xml:space="preserve"> </w:t>
      </w:r>
      <w:r>
        <w:rPr>
          <w:lang w:val="fr"/>
        </w:rPr>
        <w:t xml:space="preserve">marché/s </w:t>
      </w:r>
      <w:r w:rsidRPr="00753F5C">
        <w:rPr>
          <w:lang w:val="fr"/>
        </w:rPr>
        <w:t>sera</w:t>
      </w:r>
      <w:r>
        <w:rPr>
          <w:lang w:val="fr"/>
        </w:rPr>
        <w:t>/ont</w:t>
      </w:r>
      <w:r w:rsidRPr="00753F5C">
        <w:rPr>
          <w:lang w:val="fr"/>
        </w:rPr>
        <w:t xml:space="preserve"> attribué</w:t>
      </w:r>
      <w:r>
        <w:rPr>
          <w:lang w:val="fr"/>
        </w:rPr>
        <w:t>/s</w:t>
      </w:r>
      <w:r w:rsidRPr="00753F5C">
        <w:rPr>
          <w:lang w:val="fr"/>
        </w:rPr>
        <w:t xml:space="preserve"> au </w:t>
      </w:r>
      <w:r>
        <w:rPr>
          <w:lang w:val="fr"/>
        </w:rPr>
        <w:t>Soumissionnaire ou aux Soumissionnaires offrant le coût évalué le plus bas</w:t>
      </w:r>
      <w:r w:rsidRPr="00753F5C">
        <w:rPr>
          <w:lang w:val="fr"/>
        </w:rPr>
        <w:t xml:space="preserve"> </w:t>
      </w:r>
      <w:r>
        <w:rPr>
          <w:lang w:val="fr"/>
        </w:rPr>
        <w:t>pour le Maître d’Ouvrage</w:t>
      </w:r>
      <w:r w:rsidRPr="00753F5C">
        <w:rPr>
          <w:lang w:val="fr"/>
        </w:rPr>
        <w:t xml:space="preserve"> pour les </w:t>
      </w:r>
      <w:r>
        <w:rPr>
          <w:lang w:val="fr"/>
        </w:rPr>
        <w:t xml:space="preserve">paquets </w:t>
      </w:r>
      <w:r w:rsidRPr="00753F5C">
        <w:rPr>
          <w:lang w:val="fr"/>
        </w:rPr>
        <w:t>combinés, sous réserve</w:t>
      </w:r>
      <w:r>
        <w:rPr>
          <w:lang w:val="fr"/>
        </w:rPr>
        <w:t xml:space="preserve"> que le/s Soumissionnaire/s choisi/s répond/ent aux critères de qualification requis pour la combinaison de paquets ou de lots selon le cas.</w:t>
      </w:r>
    </w:p>
    <w:p w14:paraId="6168262F" w14:textId="77777777" w:rsidR="00CA49CE" w:rsidRPr="00BB765E" w:rsidRDefault="00CA49CE" w:rsidP="004D3832">
      <w:pPr>
        <w:pStyle w:val="Heading4"/>
        <w:keepNext w:val="0"/>
        <w:numPr>
          <w:ilvl w:val="2"/>
          <w:numId w:val="107"/>
        </w:numPr>
        <w:ind w:right="0"/>
      </w:pPr>
      <w:r w:rsidRPr="00790E4B">
        <w:rPr>
          <w:lang w:val="fr"/>
        </w:rPr>
        <w:t xml:space="preserve">Lorsque des critères </w:t>
      </w:r>
      <w:r>
        <w:rPr>
          <w:lang w:val="fr"/>
        </w:rPr>
        <w:t>cotés</w:t>
      </w:r>
      <w:r w:rsidRPr="00790E4B">
        <w:rPr>
          <w:lang w:val="fr"/>
        </w:rPr>
        <w:t xml:space="preserve"> sont appliqués</w:t>
      </w:r>
    </w:p>
    <w:p w14:paraId="738DB65B" w14:textId="77777777" w:rsidR="00CA49CE" w:rsidRPr="00BB765E" w:rsidRDefault="00CA49CE" w:rsidP="00F1098C">
      <w:pPr>
        <w:spacing w:after="120"/>
        <w:ind w:left="900"/>
      </w:pPr>
      <w:r>
        <w:rPr>
          <w:lang w:val="fr"/>
        </w:rPr>
        <w:t>Si, conformément à l’IS 1.1, les Soumissions sont invitées pour plus d’un lot ou paquet, le marché sera attribué au Soumissionnaire ou aux Soumissionnaires ayant l’offre la plus avantageuse pour les lots individuels.</w:t>
      </w:r>
    </w:p>
    <w:p w14:paraId="1E99C6BC" w14:textId="544BAA8C" w:rsidR="00CA49CE" w:rsidRDefault="00CA49CE" w:rsidP="00901332">
      <w:pPr>
        <w:spacing w:after="120"/>
        <w:ind w:left="900"/>
        <w:rPr>
          <w:lang w:val="fr"/>
        </w:rPr>
      </w:pPr>
      <w:r>
        <w:rPr>
          <w:lang w:val="fr"/>
        </w:rPr>
        <w:t>Toutefois, si le Soumissionnaire avec les Offres substantiellement conformes et ayant obtenu la note la plus élevée pour les lots individuels n’est pas qualifié pour la combinaison des lots, alors l’attribution sera faite en fonction de la note totale la plus élevée pour la combinaison de lots pour lesquels le Soumissionnaire est qualifié.</w:t>
      </w:r>
    </w:p>
    <w:p w14:paraId="75DA9DD0" w14:textId="77777777" w:rsidR="0002752F" w:rsidRPr="00BB765E" w:rsidRDefault="0002752F" w:rsidP="00CA49CE">
      <w:pPr>
        <w:spacing w:after="120"/>
        <w:ind w:left="360"/>
      </w:pPr>
    </w:p>
    <w:p w14:paraId="0C69CF93" w14:textId="238E06AE" w:rsidR="00CA49CE" w:rsidRPr="00DC11B7" w:rsidRDefault="00CA49CE" w:rsidP="004D3832">
      <w:pPr>
        <w:pStyle w:val="Section1-Clauses"/>
        <w:numPr>
          <w:ilvl w:val="0"/>
          <w:numId w:val="109"/>
        </w:numPr>
        <w:rPr>
          <w:lang w:val="fr-FR"/>
        </w:rPr>
      </w:pPr>
      <w:r>
        <w:rPr>
          <w:sz w:val="28"/>
          <w:szCs w:val="28"/>
          <w:lang w:val="fr"/>
        </w:rPr>
        <w:lastRenderedPageBreak/>
        <w:t>Critères de Qualification pour Marchés Multiples</w:t>
      </w:r>
    </w:p>
    <w:p w14:paraId="1CA6E0D9" w14:textId="77777777" w:rsidR="00006CE9" w:rsidRPr="005D6C47" w:rsidRDefault="00006CE9" w:rsidP="00DC11B7">
      <w:pPr>
        <w:spacing w:before="120" w:after="120"/>
        <w:rPr>
          <w:bCs/>
          <w:szCs w:val="24"/>
        </w:rPr>
      </w:pPr>
      <w:r w:rsidRPr="00006CE9">
        <w:rPr>
          <w:bCs/>
          <w:szCs w:val="24"/>
          <w:lang w:val="fr"/>
        </w:rPr>
        <w:t>Les critères de qualification sont l’exigence minimale globale pour les lots respectifs, tel que spécifié dans les articles 3.1, 3.2, 4.2(a) et 4.2(b) de IS</w:t>
      </w:r>
      <w:r w:rsidRPr="00D10749">
        <w:rPr>
          <w:bCs/>
          <w:szCs w:val="24"/>
          <w:lang w:val="fr"/>
        </w:rPr>
        <w:t>. Toutefois, en ce qui concer</w:t>
      </w:r>
      <w:r w:rsidRPr="008C76B5">
        <w:rPr>
          <w:bCs/>
          <w:szCs w:val="24"/>
          <w:lang w:val="fr"/>
        </w:rPr>
        <w:t>ne l’expérience particulière en vertu de l’article 4</w:t>
      </w:r>
      <w:r w:rsidRPr="005F3626">
        <w:rPr>
          <w:bCs/>
          <w:szCs w:val="24"/>
          <w:lang w:val="fr"/>
        </w:rPr>
        <w:t>.2 (a) de l</w:t>
      </w:r>
      <w:r w:rsidRPr="00824B63">
        <w:rPr>
          <w:bCs/>
          <w:szCs w:val="24"/>
          <w:lang w:val="fr"/>
        </w:rPr>
        <w:t>a Section</w:t>
      </w:r>
      <w:r w:rsidRPr="004C179F">
        <w:rPr>
          <w:bCs/>
          <w:szCs w:val="24"/>
          <w:lang w:val="fr"/>
        </w:rPr>
        <w:t xml:space="preserve"> III, l</w:t>
      </w:r>
      <w:r w:rsidRPr="00EE41DA">
        <w:rPr>
          <w:bCs/>
          <w:szCs w:val="24"/>
          <w:lang w:val="fr"/>
        </w:rPr>
        <w:t>e Maître d’Ouvrage choisira une ou</w:t>
      </w:r>
      <w:r w:rsidRPr="005D6C47">
        <w:rPr>
          <w:bCs/>
          <w:szCs w:val="24"/>
          <w:lang w:val="fr"/>
        </w:rPr>
        <w:t xml:space="preserve"> plusieurs des options indiquées ci-dessous :</w:t>
      </w:r>
    </w:p>
    <w:p w14:paraId="490C9ED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N est le nombre minimum de marchés</w:t>
      </w:r>
    </w:p>
    <w:p w14:paraId="0435F52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V est la valeur minimale d’un marché unique</w:t>
      </w:r>
    </w:p>
    <w:p w14:paraId="25097264" w14:textId="77777777" w:rsidR="00006CE9" w:rsidRPr="00DC11B7" w:rsidRDefault="00006CE9" w:rsidP="00DC11B7">
      <w:pPr>
        <w:spacing w:before="120" w:after="120"/>
        <w:rPr>
          <w:bCs/>
          <w:color w:val="000000" w:themeColor="text1"/>
          <w:spacing w:val="-2"/>
          <w:szCs w:val="24"/>
        </w:rPr>
      </w:pPr>
      <w:r w:rsidRPr="00DC11B7">
        <w:rPr>
          <w:b/>
          <w:bCs/>
          <w:color w:val="000000" w:themeColor="text1"/>
          <w:spacing w:val="-2"/>
          <w:szCs w:val="24"/>
          <w:lang w:val="fr"/>
        </w:rPr>
        <w:t>a) Pour un marché</w:t>
      </w:r>
      <w:r w:rsidRPr="00DC11B7">
        <w:rPr>
          <w:bCs/>
          <w:color w:val="000000" w:themeColor="text1"/>
          <w:spacing w:val="-2"/>
          <w:szCs w:val="24"/>
          <w:lang w:val="fr"/>
        </w:rPr>
        <w:t>:</w:t>
      </w:r>
    </w:p>
    <w:p w14:paraId="76762EC8"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EEDA14C"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(i) Marchés N, chacun de valeur minimale V;</w:t>
      </w:r>
    </w:p>
    <w:p w14:paraId="6D51B726"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ab/>
        <w:t xml:space="preserve">Ou </w:t>
      </w:r>
    </w:p>
    <w:p w14:paraId="72EC2523"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6859A520" w14:textId="26BDFEF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 Marchés N, chacun de valeur minimale V; ou</w:t>
      </w:r>
    </w:p>
    <w:p w14:paraId="5220AEBD"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(ii) Moins ou égal à N marchés, chacun de valeur minimale V, mais avec la valeur totale de tous les marchés égale ou supérieure à N x V.</w:t>
      </w:r>
    </w:p>
    <w:p w14:paraId="4ADC7B00" w14:textId="77777777" w:rsidR="00006CE9" w:rsidRPr="00DC11B7" w:rsidRDefault="00006CE9" w:rsidP="00DC11B7">
      <w:pPr>
        <w:keepNext/>
        <w:tabs>
          <w:tab w:val="left" w:pos="2160"/>
        </w:tabs>
        <w:spacing w:before="120" w:after="120" w:line="480" w:lineRule="exact"/>
        <w:outlineLvl w:val="1"/>
        <w:rPr>
          <w:b/>
          <w:bCs/>
          <w:color w:val="000000" w:themeColor="text1"/>
          <w:spacing w:val="-2"/>
          <w:szCs w:val="24"/>
        </w:rPr>
      </w:pPr>
      <w:r w:rsidRPr="00DC11B7">
        <w:rPr>
          <w:b/>
          <w:bCs/>
          <w:color w:val="000000" w:themeColor="text1"/>
          <w:spacing w:val="-2"/>
          <w:szCs w:val="24"/>
          <w:lang w:val="fr"/>
        </w:rPr>
        <w:t>b) Pour plusieurs marchés</w:t>
      </w:r>
    </w:p>
    <w:p w14:paraId="07678FE3" w14:textId="2C16A99A"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B07A59F" w14:textId="77777777"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doivent être les exigences globales pour chaque marché pour lequel le Soumissionnaire a soumis les soumissions comme suit, et les marchés N1, N2, N3, etc. doivent être différents :</w:t>
      </w:r>
    </w:p>
    <w:p w14:paraId="5F699A67"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1: N1 marchés, chacun de valeur minimale V1;</w:t>
      </w:r>
    </w:p>
    <w:p w14:paraId="715552DB"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2: N2 marchés, chacun de valeur minimale V2;</w:t>
      </w:r>
    </w:p>
    <w:p w14:paraId="71589BE8"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3: N3 marchés, chacun de valeur minimale V3;</w:t>
      </w:r>
    </w:p>
    <w:p w14:paraId="6F621953"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p>
    <w:p w14:paraId="217283B5"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Ou</w:t>
      </w:r>
    </w:p>
    <w:p w14:paraId="413388A7" w14:textId="1839F690"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710E3699" w14:textId="77777777" w:rsidR="00006CE9" w:rsidRPr="00DC11B7" w:rsidRDefault="00006CE9" w:rsidP="00DC11B7">
      <w:pPr>
        <w:tabs>
          <w:tab w:val="left" w:pos="1980"/>
        </w:tabs>
        <w:spacing w:before="120" w:after="120"/>
        <w:rPr>
          <w:bCs/>
          <w:color w:val="000000" w:themeColor="text1"/>
          <w:spacing w:val="-2"/>
          <w:szCs w:val="24"/>
        </w:rPr>
      </w:pPr>
      <w:r w:rsidRPr="00DC11B7">
        <w:rPr>
          <w:bCs/>
          <w:color w:val="000000" w:themeColor="text1"/>
          <w:spacing w:val="-2"/>
          <w:szCs w:val="24"/>
          <w:lang w:val="fr"/>
        </w:rPr>
        <w:lastRenderedPageBreak/>
        <w:t>(i) Les exigences minimales pour les marchés combinés sont les exigences globales pour chaque marché pour lequel le Soumissionnaire a soumis les soumissions comme suit, et N1,N2,N3, etc. doivent être des marchés différents :</w:t>
      </w:r>
    </w:p>
    <w:p w14:paraId="495173CF"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1: N1 marchés, chacun de valeur minimale V1;</w:t>
      </w:r>
    </w:p>
    <w:p w14:paraId="54D49926"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2: N2 marchés, chacun de valeur minimale V2;</w:t>
      </w:r>
    </w:p>
    <w:p w14:paraId="7B04358C"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3: N3 marchés, chacun de valeur minimale V3;</w:t>
      </w:r>
    </w:p>
    <w:p w14:paraId="6B872787"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3B0466FF"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 Lot 1 : N1 marchés, chacun de valeur minimale V1; ou le nombre de marchés de moins ou égale à N1, chacun de valeur minimale V1, mais avec la valeur totale de tous les marchés égale ou plus à N1 x V1.</w:t>
      </w:r>
    </w:p>
    <w:p w14:paraId="32F00F57"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iii) Lot 2 : N2 marchés, chacun de valeur minimale V2; ou le nombre de marchés de moins ou égale à N1, chacun de valeur minimale V2, mais avec la valeur totale de tous les marchés égale ou plus à N1 x V2.</w:t>
      </w:r>
    </w:p>
    <w:p w14:paraId="3E895A1E"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iv) Lot 3 : N3 marchés, chacun de valeur minimale V3; ou le nombre de marchés de moins ou égale à N3, chacun de valeur minimale V3, mais avec la valeur totale de tous les marchés égale ou plus à N3 x V3.</w:t>
      </w:r>
    </w:p>
    <w:p w14:paraId="3652FEC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----etc.</w:t>
      </w:r>
    </w:p>
    <w:p w14:paraId="2903DB07" w14:textId="3911552F" w:rsidR="00006CE9" w:rsidRPr="00DC11B7" w:rsidRDefault="00006CE9" w:rsidP="00DC11B7">
      <w:pPr>
        <w:spacing w:before="120" w:after="120"/>
        <w:rPr>
          <w:rFonts w:cs="Arial"/>
          <w:b/>
          <w:iCs/>
          <w:color w:val="000000" w:themeColor="text1"/>
          <w:spacing w:val="-2"/>
          <w:sz w:val="28"/>
          <w:szCs w:val="28"/>
        </w:rPr>
      </w:pPr>
      <w:r w:rsidRPr="00DC11B7">
        <w:rPr>
          <w:bCs/>
          <w:color w:val="000000" w:themeColor="text1"/>
          <w:spacing w:val="-2"/>
          <w:szCs w:val="24"/>
          <w:lang w:val="fr"/>
        </w:rPr>
        <w:t>Ou</w:t>
      </w:r>
    </w:p>
    <w:p w14:paraId="13F655C4" w14:textId="345C7C35" w:rsidR="00006CE9" w:rsidRPr="00DC11B7" w:rsidRDefault="00006CE9" w:rsidP="00DC11B7">
      <w:pPr>
        <w:keepNext/>
        <w:spacing w:before="120" w:after="120"/>
        <w:rPr>
          <w:b/>
          <w:bCs/>
          <w:color w:val="000000" w:themeColor="text1"/>
          <w:spacing w:val="-2"/>
          <w:szCs w:val="24"/>
        </w:rPr>
      </w:pPr>
      <w:r w:rsidRPr="00DC11B7">
        <w:rPr>
          <w:b/>
          <w:bCs/>
          <w:color w:val="000000" w:themeColor="text1"/>
          <w:spacing w:val="-2"/>
          <w:szCs w:val="24"/>
          <w:lang w:val="fr"/>
        </w:rPr>
        <w:t xml:space="preserve">Option 3: </w:t>
      </w:r>
      <w:r w:rsidRPr="00DC11B7">
        <w:rPr>
          <w:b/>
          <w:bCs/>
          <w:color w:val="000000" w:themeColor="text1"/>
          <w:spacing w:val="-2"/>
          <w:szCs w:val="24"/>
          <w:lang w:val="fr"/>
        </w:rPr>
        <w:tab/>
      </w:r>
    </w:p>
    <w:p w14:paraId="6C44F8D9" w14:textId="73884A75"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 xml:space="preserve">(i) Les exigences minimales pour les marchés combinés sont les exigences globales pour chaque marché pour lequel le Soumissionnaire a soumissionné </w:t>
      </w:r>
      <w:r w:rsidRPr="00006CE9">
        <w:rPr>
          <w:bCs/>
          <w:szCs w:val="24"/>
          <w:lang w:val="fr"/>
        </w:rPr>
        <w:t xml:space="preserve">comme </w:t>
      </w:r>
      <w:r w:rsidRPr="00DC11B7">
        <w:rPr>
          <w:bCs/>
          <w:color w:val="000000" w:themeColor="text1"/>
          <w:spacing w:val="-2"/>
          <w:szCs w:val="24"/>
          <w:lang w:val="fr"/>
        </w:rPr>
        <w:t>suit, et les marchés N1, N2, N3, etc. sont différents</w:t>
      </w:r>
      <w:r>
        <w:rPr>
          <w:bCs/>
          <w:color w:val="000000" w:themeColor="text1"/>
          <w:spacing w:val="-2"/>
          <w:szCs w:val="24"/>
          <w:lang w:val="fr"/>
        </w:rPr>
        <w:t xml:space="preserve"> </w:t>
      </w:r>
      <w:r w:rsidRPr="00DC11B7">
        <w:rPr>
          <w:bCs/>
          <w:color w:val="000000" w:themeColor="text1"/>
          <w:spacing w:val="-2"/>
          <w:szCs w:val="24"/>
          <w:lang w:val="fr"/>
        </w:rPr>
        <w:t>:</w:t>
      </w:r>
    </w:p>
    <w:p w14:paraId="2D0B82F6" w14:textId="4E9D6888"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1</w:t>
      </w:r>
      <w:r>
        <w:rPr>
          <w:bCs/>
          <w:color w:val="000000" w:themeColor="text1"/>
          <w:spacing w:val="-2"/>
          <w:szCs w:val="24"/>
          <w:lang w:val="fr"/>
        </w:rPr>
        <w:t xml:space="preserve"> </w:t>
      </w:r>
      <w:r w:rsidRPr="00DC11B7">
        <w:rPr>
          <w:bCs/>
          <w:color w:val="000000" w:themeColor="text1"/>
          <w:spacing w:val="-2"/>
          <w:szCs w:val="24"/>
          <w:lang w:val="fr"/>
        </w:rPr>
        <w:t>: N1 marchés, chacun de valeur minimale V1;</w:t>
      </w:r>
    </w:p>
    <w:p w14:paraId="2DABE106" w14:textId="07C01754"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2</w:t>
      </w:r>
      <w:r>
        <w:rPr>
          <w:bCs/>
          <w:color w:val="000000" w:themeColor="text1"/>
          <w:spacing w:val="-2"/>
          <w:szCs w:val="24"/>
          <w:lang w:val="fr"/>
        </w:rPr>
        <w:t xml:space="preserve"> </w:t>
      </w:r>
      <w:r w:rsidRPr="00DC11B7">
        <w:rPr>
          <w:bCs/>
          <w:color w:val="000000" w:themeColor="text1"/>
          <w:spacing w:val="-2"/>
          <w:szCs w:val="24"/>
          <w:lang w:val="fr"/>
        </w:rPr>
        <w:t>: N2 marchés, chacun de valeur minimale V2;</w:t>
      </w:r>
    </w:p>
    <w:p w14:paraId="35E46BDC" w14:textId="6F4BB6E6"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3</w:t>
      </w:r>
      <w:r>
        <w:rPr>
          <w:bCs/>
          <w:color w:val="000000" w:themeColor="text1"/>
          <w:spacing w:val="-2"/>
          <w:szCs w:val="24"/>
          <w:lang w:val="fr"/>
        </w:rPr>
        <w:t xml:space="preserve"> </w:t>
      </w:r>
      <w:r w:rsidRPr="00DC11B7">
        <w:rPr>
          <w:bCs/>
          <w:color w:val="000000" w:themeColor="text1"/>
          <w:spacing w:val="-2"/>
          <w:szCs w:val="24"/>
          <w:lang w:val="fr"/>
        </w:rPr>
        <w:t>: N3 marchés, chacun de valeur minimale V3;</w:t>
      </w:r>
    </w:p>
    <w:p w14:paraId="170AB81B" w14:textId="77777777"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1145ADD7"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  Lot 1 : N1 marchés, chacun de valeur minimale V1; ou le nombre de marchés est inférieur ou égal à N1, chacun de valeur minimale V1, mais avec la valeur totale de tous les marchés égale ou supérieure à N1 x V1.</w:t>
      </w:r>
    </w:p>
    <w:p w14:paraId="392AD64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2 : N2 marchés, chacun de valeur minimale V2; ou le nombre de marchés est inférieur ou égal à N2, chacun de valeur minimale V2, mais avec la valeur totale de tous les marchés égale ou supérieure à N2 x V2.</w:t>
      </w:r>
    </w:p>
    <w:p w14:paraId="3B6ABB48"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lastRenderedPageBreak/>
        <w:t>Lot 3 : N3 marchés, chacun de valeur minimale V3; ou le nombre de marchés est inférieur ou égal à N3, chacun de valeur minimale V3, mais avec la valeur totale de tous les marchés égale ou supérieure à N3 x V3.</w:t>
      </w:r>
    </w:p>
    <w:p w14:paraId="089F851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6AC06A5C" w14:textId="77777777" w:rsidR="00006CE9" w:rsidRPr="00DC11B7" w:rsidRDefault="00006CE9" w:rsidP="00C44AE3">
      <w:pPr>
        <w:tabs>
          <w:tab w:val="left" w:pos="2160"/>
        </w:tabs>
        <w:spacing w:before="120" w:after="360"/>
        <w:rPr>
          <w:bCs/>
          <w:color w:val="000000" w:themeColor="text1"/>
          <w:spacing w:val="-2"/>
          <w:szCs w:val="24"/>
        </w:rPr>
      </w:pPr>
      <w:r w:rsidRPr="00DC11B7">
        <w:rPr>
          <w:bCs/>
          <w:color w:val="000000" w:themeColor="text1"/>
          <w:spacing w:val="-2"/>
          <w:szCs w:val="24"/>
          <w:lang w:val="fr"/>
        </w:rPr>
        <w:t>(iii) Sous réserve de la conformité selon (ii) ci-dessus en ce qui concerne la valeur minimale du marché unique pour chaque lot, le nombre total de marchés est égal ou inférieur à N1 + N2 + N3 +… mais la valeur totale de tous ces marchés est égale ou supérieure à N1 x V1 + N2 x V2 + N3 x V3 +---.</w:t>
      </w:r>
    </w:p>
    <w:p w14:paraId="5B2105AD" w14:textId="49808E5F" w:rsidR="00D10749" w:rsidRDefault="00D10749" w:rsidP="004D3832">
      <w:pPr>
        <w:pStyle w:val="Section1-Clauses"/>
        <w:numPr>
          <w:ilvl w:val="0"/>
          <w:numId w:val="110"/>
        </w:numPr>
        <w:rPr>
          <w:lang w:val="fr-FR"/>
        </w:rPr>
      </w:pPr>
      <w:r>
        <w:rPr>
          <w:lang w:val="fr-FR"/>
        </w:rPr>
        <w:t>Autres Critères</w:t>
      </w:r>
    </w:p>
    <w:p w14:paraId="6D2638B5" w14:textId="55B6BD98" w:rsidR="00CA49CE" w:rsidRPr="0028492A" w:rsidRDefault="00D10749" w:rsidP="00CA49CE">
      <w:pPr>
        <w:pStyle w:val="Footer"/>
        <w:overflowPunct w:val="0"/>
        <w:autoSpaceDE w:val="0"/>
        <w:autoSpaceDN w:val="0"/>
        <w:adjustRightInd w:val="0"/>
        <w:spacing w:after="200"/>
        <w:ind w:firstLine="450"/>
        <w:textAlignment w:val="baseline"/>
        <w:rPr>
          <w:b/>
          <w:sz w:val="24"/>
          <w:szCs w:val="24"/>
        </w:rPr>
      </w:pPr>
      <w:r>
        <w:rPr>
          <w:b/>
          <w:sz w:val="24"/>
          <w:szCs w:val="24"/>
        </w:rPr>
        <w:t>5</w:t>
      </w:r>
      <w:r w:rsidR="00CA49CE">
        <w:rPr>
          <w:b/>
          <w:sz w:val="24"/>
          <w:szCs w:val="24"/>
        </w:rPr>
        <w:t>.1</w:t>
      </w:r>
      <w:r>
        <w:rPr>
          <w:b/>
          <w:sz w:val="24"/>
          <w:szCs w:val="24"/>
        </w:rPr>
        <w:t xml:space="preserve">      </w:t>
      </w:r>
      <w:r w:rsidR="00CA49CE" w:rsidRPr="0028492A">
        <w:rPr>
          <w:b/>
          <w:sz w:val="24"/>
          <w:szCs w:val="24"/>
        </w:rPr>
        <w:t xml:space="preserve">Variantes de délai d’exécution : </w:t>
      </w:r>
    </w:p>
    <w:p w14:paraId="6E5A7555" w14:textId="77777777" w:rsidR="00CA49CE" w:rsidRPr="0028492A" w:rsidRDefault="00CA49CE" w:rsidP="00CA49CE">
      <w:pPr>
        <w:pStyle w:val="Footer"/>
        <w:spacing w:after="200"/>
        <w:ind w:left="1170"/>
      </w:pPr>
      <w:r>
        <w:rPr>
          <w:sz w:val="24"/>
        </w:rPr>
        <w:t>S</w:t>
      </w:r>
      <w:r w:rsidRPr="0028492A">
        <w:rPr>
          <w:sz w:val="24"/>
        </w:rPr>
        <w:t xml:space="preserve">i elles sont </w:t>
      </w:r>
      <w:r w:rsidRPr="0028492A">
        <w:rPr>
          <w:sz w:val="24"/>
          <w:szCs w:val="24"/>
        </w:rPr>
        <w:t>permises</w:t>
      </w:r>
      <w:r w:rsidRPr="0028492A">
        <w:rPr>
          <w:sz w:val="24"/>
        </w:rPr>
        <w:t xml:space="preserve"> en application de l’article 13.2 des IS, elles seront évaluées comme suit :</w:t>
      </w:r>
      <w:r w:rsidRPr="0028492A">
        <w:rPr>
          <w:i/>
        </w:rPr>
        <w:t xml:space="preserve"> </w:t>
      </w:r>
      <w:r w:rsidRPr="0028492A">
        <w:rPr>
          <w:i/>
          <w:sz w:val="24"/>
          <w:szCs w:val="24"/>
        </w:rPr>
        <w:t>[préciser la méthode d’application des variantes au délai d’exécution, le cas échéant ; dans le cas contraire, indiquer « Non Applicable »]</w:t>
      </w:r>
    </w:p>
    <w:p w14:paraId="1F542834" w14:textId="10F9E238" w:rsidR="00CA49CE" w:rsidRPr="0028492A" w:rsidRDefault="00D10749" w:rsidP="00DC11B7">
      <w:pPr>
        <w:pStyle w:val="Footer"/>
        <w:overflowPunct w:val="0"/>
        <w:autoSpaceDE w:val="0"/>
        <w:autoSpaceDN w:val="0"/>
        <w:adjustRightInd w:val="0"/>
        <w:spacing w:after="200"/>
        <w:ind w:left="450"/>
        <w:textAlignment w:val="baseline"/>
        <w:rPr>
          <w:bCs/>
          <w:sz w:val="24"/>
          <w:szCs w:val="24"/>
        </w:rPr>
      </w:pPr>
      <w:r>
        <w:rPr>
          <w:b/>
          <w:sz w:val="24"/>
          <w:szCs w:val="24"/>
        </w:rPr>
        <w:t>5</w:t>
      </w:r>
      <w:r w:rsidR="00CA49CE">
        <w:rPr>
          <w:b/>
          <w:sz w:val="24"/>
          <w:szCs w:val="24"/>
        </w:rPr>
        <w:t>.2</w:t>
      </w:r>
      <w:r>
        <w:rPr>
          <w:b/>
          <w:sz w:val="24"/>
          <w:szCs w:val="24"/>
        </w:rPr>
        <w:t xml:space="preserve">      </w:t>
      </w:r>
      <w:r w:rsidR="00CA49CE" w:rsidRPr="0028492A">
        <w:rPr>
          <w:b/>
          <w:sz w:val="24"/>
          <w:szCs w:val="24"/>
        </w:rPr>
        <w:t xml:space="preserve">Variantes techniques : </w:t>
      </w:r>
    </w:p>
    <w:p w14:paraId="7A972323" w14:textId="5A33FB9A" w:rsidR="00CA49CE" w:rsidRPr="0028492A" w:rsidRDefault="00CA49CE" w:rsidP="00CA49CE">
      <w:pPr>
        <w:pStyle w:val="Footer"/>
        <w:spacing w:after="200"/>
        <w:ind w:left="1170"/>
        <w:rPr>
          <w:i/>
          <w:sz w:val="24"/>
          <w:szCs w:val="24"/>
        </w:rPr>
      </w:pPr>
      <w:r>
        <w:rPr>
          <w:sz w:val="24"/>
          <w:szCs w:val="24"/>
        </w:rPr>
        <w:t>S</w:t>
      </w:r>
      <w:r w:rsidRPr="0028492A">
        <w:rPr>
          <w:sz w:val="24"/>
          <w:szCs w:val="24"/>
        </w:rPr>
        <w:t>i elles sont permises en application de l’article 13.4 des IS, elles seront évaluées comme suit</w:t>
      </w:r>
      <w:r w:rsidR="00D10749">
        <w:rPr>
          <w:sz w:val="24"/>
          <w:szCs w:val="24"/>
        </w:rPr>
        <w:t xml:space="preserve"> </w:t>
      </w:r>
      <w:r w:rsidRPr="0028492A">
        <w:rPr>
          <w:sz w:val="24"/>
          <w:szCs w:val="24"/>
        </w:rPr>
        <w:t>:</w:t>
      </w:r>
      <w:r w:rsidRPr="0028492A">
        <w:rPr>
          <w:i/>
          <w:sz w:val="24"/>
          <w:szCs w:val="24"/>
        </w:rPr>
        <w:t xml:space="preserve"> [préciser la méthode d’application des variantes techniques, le cas échéant ; dans le cas contraire, indiquer « Non Applicable »]</w:t>
      </w:r>
    </w:p>
    <w:p w14:paraId="132BE42A" w14:textId="030B0E65" w:rsidR="00CA49CE" w:rsidRPr="0028492A" w:rsidRDefault="00D10749" w:rsidP="00DC11B7">
      <w:pPr>
        <w:pStyle w:val="Footer"/>
        <w:keepNext/>
        <w:overflowPunct w:val="0"/>
        <w:autoSpaceDE w:val="0"/>
        <w:autoSpaceDN w:val="0"/>
        <w:adjustRightInd w:val="0"/>
        <w:spacing w:after="200"/>
        <w:ind w:left="450"/>
        <w:jc w:val="left"/>
        <w:textAlignment w:val="baseline"/>
        <w:rPr>
          <w:b/>
          <w:sz w:val="24"/>
          <w:szCs w:val="24"/>
        </w:rPr>
      </w:pPr>
      <w:r>
        <w:rPr>
          <w:b/>
          <w:sz w:val="24"/>
          <w:szCs w:val="24"/>
        </w:rPr>
        <w:t>5</w:t>
      </w:r>
      <w:r w:rsidR="00CA49CE">
        <w:rPr>
          <w:b/>
          <w:sz w:val="24"/>
          <w:szCs w:val="24"/>
        </w:rPr>
        <w:t>.3</w:t>
      </w:r>
      <w:r>
        <w:rPr>
          <w:b/>
          <w:sz w:val="24"/>
          <w:szCs w:val="24"/>
        </w:rPr>
        <w:t xml:space="preserve">       </w:t>
      </w:r>
      <w:r w:rsidR="00CA49CE" w:rsidRPr="0028492A">
        <w:rPr>
          <w:b/>
          <w:sz w:val="24"/>
          <w:szCs w:val="24"/>
        </w:rPr>
        <w:t>Acquisition durable</w:t>
      </w:r>
    </w:p>
    <w:p w14:paraId="15DCC8D9" w14:textId="77777777" w:rsidR="00CA49CE" w:rsidRDefault="00CA49CE" w:rsidP="00CA49CE">
      <w:pPr>
        <w:ind w:left="1197"/>
        <w:rPr>
          <w:i/>
        </w:rPr>
      </w:pPr>
      <w:r>
        <w:rPr>
          <w:i/>
        </w:rPr>
        <w:t>…………………………………………………………………………………………………</w:t>
      </w:r>
    </w:p>
    <w:p w14:paraId="5211D90A" w14:textId="77777777" w:rsidR="00CA49CE" w:rsidRDefault="00CA49CE" w:rsidP="00CA49CE">
      <w:pPr>
        <w:ind w:left="1197"/>
        <w:rPr>
          <w:i/>
        </w:rPr>
      </w:pPr>
      <w:r>
        <w:rPr>
          <w:i/>
        </w:rPr>
        <w:t>…………………………………………………………………………………………………</w:t>
      </w:r>
    </w:p>
    <w:p w14:paraId="11C034EB" w14:textId="77777777" w:rsidR="00CA49CE" w:rsidRDefault="00CA49CE" w:rsidP="00CA49CE">
      <w:pPr>
        <w:ind w:left="1197"/>
        <w:rPr>
          <w:i/>
        </w:rPr>
      </w:pPr>
    </w:p>
    <w:p w14:paraId="15BADE82" w14:textId="45B3061D" w:rsidR="00CA49CE" w:rsidRPr="003D1C99" w:rsidRDefault="00CA49CE" w:rsidP="00CA49CE">
      <w:pPr>
        <w:ind w:left="1197"/>
        <w:rPr>
          <w:b/>
        </w:rPr>
      </w:pPr>
      <w:r w:rsidRPr="0089139D">
        <w:rPr>
          <w:i/>
        </w:rPr>
        <w:t>[si</w:t>
      </w:r>
      <w:r w:rsidR="00D10749">
        <w:rPr>
          <w:i/>
        </w:rPr>
        <w:t xml:space="preserve"> </w:t>
      </w:r>
      <w:r w:rsidRPr="0089139D">
        <w:rPr>
          <w:i/>
        </w:rPr>
        <w:t>des exigences d’acquisition durable ont été spécifiées dans la Section VII, en fonction des besoins, indiquer que</w:t>
      </w:r>
      <w:r>
        <w:rPr>
          <w:i/>
        </w:rPr>
        <w:t xml:space="preserve"> : </w:t>
      </w:r>
      <w:r w:rsidRPr="0089139D">
        <w:rPr>
          <w:i/>
        </w:rPr>
        <w:t>(i) soit ces exigences seront évaluées sur la base oui/non (conformité)</w:t>
      </w:r>
      <w:r>
        <w:rPr>
          <w:i/>
        </w:rPr>
        <w:t>,</w:t>
      </w:r>
      <w:r w:rsidRPr="0089139D">
        <w:rPr>
          <w:i/>
        </w:rPr>
        <w:t xml:space="preserve"> ou (ii) la méthodologie pour le calcul d’un ajustement monétaire à effectuer au prix de l’offre pour les besoins de l’évaluation, pour tenir compte des offres qui dépassent le minimum exigé en matière de durabilité</w:t>
      </w:r>
      <w:r w:rsidRPr="0028492A">
        <w:t>]</w:t>
      </w:r>
    </w:p>
    <w:p w14:paraId="3CF6F17A" w14:textId="77777777" w:rsidR="00CA49CE" w:rsidRDefault="00CA49CE" w:rsidP="00CA49CE">
      <w:pPr>
        <w:pStyle w:val="Footer"/>
        <w:overflowPunct w:val="0"/>
        <w:autoSpaceDE w:val="0"/>
        <w:autoSpaceDN w:val="0"/>
        <w:adjustRightInd w:val="0"/>
        <w:spacing w:after="200"/>
        <w:jc w:val="left"/>
        <w:textAlignment w:val="baseline"/>
        <w:rPr>
          <w:b/>
          <w:sz w:val="24"/>
          <w:szCs w:val="24"/>
        </w:rPr>
      </w:pPr>
    </w:p>
    <w:p w14:paraId="689A9D66" w14:textId="1D488CE2" w:rsidR="00CA49CE" w:rsidRPr="0028492A" w:rsidRDefault="00D10749" w:rsidP="00DC11B7">
      <w:pPr>
        <w:pStyle w:val="Footer"/>
        <w:overflowPunct w:val="0"/>
        <w:autoSpaceDE w:val="0"/>
        <w:autoSpaceDN w:val="0"/>
        <w:adjustRightInd w:val="0"/>
        <w:spacing w:after="200"/>
        <w:ind w:left="450"/>
        <w:jc w:val="left"/>
        <w:textAlignment w:val="baseline"/>
        <w:rPr>
          <w:b/>
          <w:sz w:val="24"/>
          <w:szCs w:val="24"/>
        </w:rPr>
      </w:pPr>
      <w:r w:rsidRPr="00D10749">
        <w:rPr>
          <w:b/>
          <w:sz w:val="24"/>
          <w:szCs w:val="24"/>
        </w:rPr>
        <w:t>5</w:t>
      </w:r>
      <w:r w:rsidR="00CA49CE" w:rsidRPr="00D10749">
        <w:rPr>
          <w:b/>
          <w:sz w:val="24"/>
          <w:szCs w:val="24"/>
        </w:rPr>
        <w:t>.4</w:t>
      </w:r>
      <w:r w:rsidR="008C76B5">
        <w:rPr>
          <w:b/>
          <w:sz w:val="24"/>
        </w:rPr>
        <w:t xml:space="preserve">       C</w:t>
      </w:r>
      <w:r w:rsidR="00CA49CE" w:rsidRPr="0028492A">
        <w:rPr>
          <w:b/>
          <w:sz w:val="24"/>
          <w:szCs w:val="24"/>
        </w:rPr>
        <w:t>ritères</w:t>
      </w:r>
      <w:r w:rsidR="008C76B5">
        <w:rPr>
          <w:b/>
          <w:sz w:val="24"/>
          <w:szCs w:val="24"/>
        </w:rPr>
        <w:t xml:space="preserve"> additionnels d’évaluation</w:t>
      </w:r>
      <w:r w:rsidR="00CA49CE" w:rsidRPr="0028492A">
        <w:rPr>
          <w:b/>
          <w:sz w:val="24"/>
          <w:szCs w:val="24"/>
        </w:rPr>
        <w:t xml:space="preserve"> </w:t>
      </w:r>
    </w:p>
    <w:p w14:paraId="0E954838" w14:textId="77777777" w:rsidR="00CA49CE" w:rsidRPr="0028492A" w:rsidRDefault="00CA49CE" w:rsidP="00CA49CE">
      <w:pPr>
        <w:ind w:left="1170"/>
      </w:pPr>
      <w:r>
        <w:t>Si permis en appliction de l’article 34.2 (f) des IS, the critères suivants seront appliqué :</w:t>
      </w:r>
    </w:p>
    <w:p w14:paraId="100050FB" w14:textId="77777777" w:rsidR="00CA49CE" w:rsidRDefault="00CA49CE" w:rsidP="00CA49CE">
      <w:pPr>
        <w:pStyle w:val="ListParagraph"/>
        <w:ind w:left="1170" w:firstLine="0"/>
      </w:pPr>
      <w:r>
        <w:t>…………………………………………………………………………………………</w:t>
      </w:r>
    </w:p>
    <w:p w14:paraId="6D9F5C42" w14:textId="772F6F58" w:rsidR="00CA49CE" w:rsidRDefault="00CA49CE" w:rsidP="00C44AE3">
      <w:pPr>
        <w:suppressAutoHyphens/>
        <w:spacing w:before="120" w:after="120"/>
        <w:ind w:left="1170" w:right="-72"/>
        <w:rPr>
          <w:bCs/>
          <w:color w:val="000000" w:themeColor="text1"/>
          <w:spacing w:val="-4"/>
          <w:szCs w:val="24"/>
          <w:lang w:val="fr"/>
        </w:rPr>
      </w:pPr>
      <w:r>
        <w:t>…………………………………………………………………………………………</w:t>
      </w:r>
    </w:p>
    <w:p w14:paraId="399201C6" w14:textId="77777777" w:rsidR="004B71EB" w:rsidRPr="004B71EB" w:rsidRDefault="004B71EB" w:rsidP="004B71EB">
      <w:pPr>
        <w:rPr>
          <w:bCs/>
          <w:szCs w:val="24"/>
        </w:rPr>
      </w:pPr>
    </w:p>
    <w:p w14:paraId="10F2AF7E" w14:textId="77777777" w:rsidR="00053FEF" w:rsidRPr="004B71EB" w:rsidRDefault="00053FEF" w:rsidP="007E1F41">
      <w:pPr>
        <w:spacing w:before="120" w:after="120"/>
        <w:ind w:right="-72"/>
        <w:sectPr w:rsidR="00053FEF" w:rsidRPr="004B71EB" w:rsidSect="00D74863">
          <w:headerReference w:type="even" r:id="rId52"/>
          <w:headerReference w:type="default" r:id="rId53"/>
          <w:headerReference w:type="first" r:id="rId54"/>
          <w:endnotePr>
            <w:numFmt w:val="decimal"/>
          </w:endnotePr>
          <w:pgSz w:w="12240" w:h="15840" w:code="1"/>
          <w:pgMar w:top="1440" w:right="1440" w:bottom="1440" w:left="1440" w:header="720" w:footer="720" w:gutter="0"/>
          <w:cols w:space="720"/>
          <w:titlePg/>
        </w:sectPr>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8C76B5" w:rsidRPr="0028492A" w14:paraId="017260D6" w14:textId="77777777" w:rsidTr="008C76B5">
        <w:trPr>
          <w:cantSplit/>
          <w:tblHeader/>
        </w:trPr>
        <w:tc>
          <w:tcPr>
            <w:tcW w:w="13166" w:type="dxa"/>
            <w:gridSpan w:val="7"/>
          </w:tcPr>
          <w:p w14:paraId="53ABD0B4" w14:textId="1FD733C3" w:rsidR="008C76B5" w:rsidRPr="00DC11B7" w:rsidRDefault="008C76B5" w:rsidP="008C76B5">
            <w:pPr>
              <w:pStyle w:val="Heading1"/>
              <w:spacing w:before="60" w:after="0"/>
              <w:rPr>
                <w:rFonts w:ascii="Times New Roman" w:hAnsi="Times New Roman"/>
                <w:sz w:val="28"/>
                <w:szCs w:val="28"/>
              </w:rPr>
            </w:pPr>
            <w:r>
              <w:rPr>
                <w:rFonts w:ascii="Times New Roman" w:hAnsi="Times New Roman"/>
                <w:sz w:val="28"/>
                <w:szCs w:val="28"/>
              </w:rPr>
              <w:lastRenderedPageBreak/>
              <w:t>3.</w:t>
            </w:r>
            <w:r w:rsidRPr="00DC11B7">
              <w:rPr>
                <w:rFonts w:ascii="Times New Roman" w:hAnsi="Times New Roman"/>
                <w:sz w:val="28"/>
                <w:szCs w:val="28"/>
              </w:rPr>
              <w:t xml:space="preserve"> Qualification</w:t>
            </w:r>
          </w:p>
        </w:tc>
      </w:tr>
      <w:tr w:rsidR="009A3161" w:rsidRPr="0028492A" w14:paraId="10F2AF81" w14:textId="77777777" w:rsidTr="008C76B5">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490" w:name="_Toc496006430"/>
            <w:bookmarkStart w:id="491" w:name="_Toc496006831"/>
            <w:bookmarkStart w:id="492" w:name="_Toc496113482"/>
            <w:bookmarkStart w:id="493" w:name="_Toc496359153"/>
            <w:bookmarkStart w:id="494" w:name="_Toc496968116"/>
            <w:bookmarkStart w:id="495" w:name="_Toc498339860"/>
            <w:bookmarkStart w:id="496" w:name="_Toc498848207"/>
            <w:bookmarkStart w:id="497" w:name="_Toc499021785"/>
            <w:bookmarkStart w:id="498" w:name="_Toc499023468"/>
            <w:bookmarkStart w:id="499" w:name="_Toc501529950"/>
            <w:bookmarkStart w:id="500" w:name="_Toc503874228"/>
            <w:bookmarkStart w:id="501" w:name="_Toc23215164"/>
            <w:bookmarkStart w:id="502"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490"/>
            <w:bookmarkEnd w:id="491"/>
            <w:bookmarkEnd w:id="492"/>
            <w:bookmarkEnd w:id="493"/>
            <w:bookmarkEnd w:id="494"/>
            <w:bookmarkEnd w:id="495"/>
            <w:bookmarkEnd w:id="496"/>
            <w:bookmarkEnd w:id="497"/>
            <w:bookmarkEnd w:id="498"/>
            <w:bookmarkEnd w:id="499"/>
            <w:bookmarkEnd w:id="500"/>
            <w:bookmarkEnd w:id="501"/>
            <w:r w:rsidR="009A3161" w:rsidRPr="0028492A">
              <w:rPr>
                <w:rFonts w:ascii="Times New Roman" w:hAnsi="Times New Roman"/>
                <w:sz w:val="22"/>
                <w:szCs w:val="22"/>
              </w:rPr>
              <w:t>Critères d’admissibilité</w:t>
            </w:r>
            <w:bookmarkEnd w:id="502"/>
          </w:p>
        </w:tc>
      </w:tr>
      <w:tr w:rsidR="00126CBB" w:rsidRPr="0028492A" w14:paraId="10F2AF85" w14:textId="77777777" w:rsidTr="008C76B5">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8C76B5">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8C76B5">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8C76B5">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8C76B5">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503" w:name="_Toc477188555"/>
            <w:r w:rsidRPr="0028492A">
              <w:rPr>
                <w:b/>
                <w:bCs/>
                <w:sz w:val="22"/>
                <w:szCs w:val="22"/>
              </w:rPr>
              <w:t>1.1</w:t>
            </w:r>
            <w:r w:rsidRPr="0028492A">
              <w:rPr>
                <w:b/>
              </w:rPr>
              <w:t xml:space="preserve"> </w:t>
            </w:r>
            <w:r w:rsidR="0063412F" w:rsidRPr="0028492A">
              <w:rPr>
                <w:b/>
                <w:bCs/>
                <w:sz w:val="22"/>
                <w:szCs w:val="22"/>
              </w:rPr>
              <w:t>Nationalité</w:t>
            </w:r>
            <w:bookmarkEnd w:id="503"/>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8C76B5">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504" w:name="_Toc477188556"/>
            <w:r w:rsidRPr="0028492A">
              <w:rPr>
                <w:b/>
                <w:bCs/>
                <w:sz w:val="22"/>
                <w:szCs w:val="22"/>
              </w:rPr>
              <w:t xml:space="preserve">1.2 </w:t>
            </w:r>
            <w:r w:rsidR="00D74863" w:rsidRPr="0028492A">
              <w:rPr>
                <w:b/>
                <w:bCs/>
                <w:sz w:val="22"/>
                <w:szCs w:val="22"/>
              </w:rPr>
              <w:t>Conflit d’intérêts</w:t>
            </w:r>
            <w:bookmarkEnd w:id="504"/>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8C76B5">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505"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505"/>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8C76B5">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506" w:name="_Toc477188558"/>
            <w:r w:rsidRPr="0028492A">
              <w:rPr>
                <w:b/>
                <w:bCs/>
                <w:sz w:val="22"/>
                <w:szCs w:val="22"/>
              </w:rPr>
              <w:t xml:space="preserve">1.4 </w:t>
            </w:r>
            <w:r w:rsidR="00D31046" w:rsidRPr="0028492A">
              <w:rPr>
                <w:b/>
                <w:bCs/>
                <w:sz w:val="22"/>
                <w:szCs w:val="22"/>
              </w:rPr>
              <w:t>Entreprise publique du pays de l’Emprunteur</w:t>
            </w:r>
            <w:bookmarkEnd w:id="506"/>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8C76B5">
        <w:tc>
          <w:tcPr>
            <w:tcW w:w="2376" w:type="dxa"/>
          </w:tcPr>
          <w:p w14:paraId="10F2AFB9" w14:textId="77777777" w:rsidR="00D74863" w:rsidRPr="0028492A" w:rsidRDefault="00126CBB" w:rsidP="00126CBB">
            <w:pPr>
              <w:pStyle w:val="BodyTextIndent"/>
              <w:spacing w:before="60" w:after="60"/>
              <w:ind w:left="0" w:firstLine="0"/>
              <w:jc w:val="left"/>
              <w:rPr>
                <w:b/>
                <w:bCs/>
                <w:sz w:val="22"/>
                <w:szCs w:val="22"/>
              </w:rPr>
            </w:pPr>
            <w:bookmarkStart w:id="507" w:name="_Toc477188559"/>
            <w:r w:rsidRPr="0028492A">
              <w:rPr>
                <w:b/>
                <w:bCs/>
                <w:sz w:val="22"/>
                <w:szCs w:val="22"/>
              </w:rPr>
              <w:t xml:space="preserve">1.4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507"/>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4F373A">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lastRenderedPageBreak/>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508"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508"/>
          </w:p>
        </w:tc>
      </w:tr>
      <w:tr w:rsidR="0072498D" w:rsidRPr="0028492A" w14:paraId="10F2AFC8" w14:textId="77777777" w:rsidTr="004F373A">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4F373A">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4F373A">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FC5E8B">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126CBB">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509" w:name="_Toc477188561"/>
            <w:r w:rsidRPr="0028492A">
              <w:rPr>
                <w:rFonts w:ascii="Times New Roman" w:hAnsi="Times New Roman"/>
                <w:bCs/>
                <w:iCs/>
                <w:sz w:val="22"/>
                <w:szCs w:val="22"/>
              </w:rPr>
              <w:t>2.1 Antécédents de non-exécution de marché</w:t>
            </w:r>
            <w:bookmarkEnd w:id="509"/>
          </w:p>
        </w:tc>
        <w:tc>
          <w:tcPr>
            <w:tcW w:w="2688" w:type="dxa"/>
          </w:tcPr>
          <w:p w14:paraId="10F2AFDD" w14:textId="6444AC01"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des  </w:t>
            </w:r>
            <w:r w:rsidR="00C44AE3">
              <w:rPr>
                <w:sz w:val="22"/>
                <w:szCs w:val="24"/>
              </w:rPr>
              <w:t>_</w:t>
            </w:r>
            <w:r w:rsidRPr="0028492A">
              <w:rPr>
                <w:sz w:val="22"/>
                <w:szCs w:val="24"/>
              </w:rPr>
              <w:t xml:space="preserve">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1"/>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2"/>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126CBB">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126CBB">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510" w:name="_Toc477188563"/>
            <w:r w:rsidRPr="0028492A">
              <w:rPr>
                <w:sz w:val="22"/>
                <w:szCs w:val="24"/>
              </w:rPr>
              <w:lastRenderedPageBreak/>
              <w:t>2.3 Litiges en instance</w:t>
            </w:r>
            <w:bookmarkEnd w:id="510"/>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126CBB">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11" w:name="_Toc477188564"/>
            <w:r w:rsidRPr="0028492A">
              <w:rPr>
                <w:sz w:val="22"/>
                <w:szCs w:val="24"/>
              </w:rPr>
              <w:t>2.4 Antécédents de litiges</w:t>
            </w:r>
            <w:bookmarkEnd w:id="511"/>
          </w:p>
        </w:tc>
        <w:tc>
          <w:tcPr>
            <w:tcW w:w="2688" w:type="dxa"/>
          </w:tcPr>
          <w:p w14:paraId="10F2AFF5" w14:textId="39877DDA"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3"/>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00C44AE3">
              <w:rPr>
                <w:sz w:val="22"/>
                <w:szCs w:val="24"/>
                <w:u w:val="single"/>
              </w:rPr>
              <w:t>_</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126CBB">
        <w:trPr>
          <w:cantSplit/>
        </w:trPr>
        <w:tc>
          <w:tcPr>
            <w:tcW w:w="2376" w:type="dxa"/>
          </w:tcPr>
          <w:p w14:paraId="10F2AFFC" w14:textId="6F40D6A9"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lastRenderedPageBreak/>
              <w:t xml:space="preserve">2.5 Déclaration : Performance passée dans les domaines environnemental, social </w:t>
            </w:r>
            <w:r w:rsidR="008C76B5">
              <w:rPr>
                <w:sz w:val="22"/>
                <w:szCs w:val="24"/>
              </w:rPr>
              <w:t>(ES)</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4"/>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F222DA" w:rsidRPr="0028492A" w14:paraId="6263BD7C" w14:textId="77777777" w:rsidTr="00126CBB">
        <w:trPr>
          <w:cantSplit/>
        </w:trPr>
        <w:tc>
          <w:tcPr>
            <w:tcW w:w="2376" w:type="dxa"/>
          </w:tcPr>
          <w:p w14:paraId="737821A5" w14:textId="07B84259" w:rsidR="00F222DA" w:rsidRPr="0028492A" w:rsidRDefault="00A260F1" w:rsidP="000F46AD">
            <w:pPr>
              <w:pStyle w:val="Heading2"/>
              <w:pBdr>
                <w:bottom w:val="none" w:sz="0" w:space="0" w:color="auto"/>
              </w:pBdr>
              <w:suppressAutoHyphens w:val="0"/>
              <w:spacing w:before="60" w:after="60"/>
              <w:jc w:val="left"/>
              <w:rPr>
                <w:sz w:val="22"/>
                <w:szCs w:val="24"/>
              </w:rPr>
            </w:pPr>
            <w:r>
              <w:rPr>
                <w:sz w:val="22"/>
                <w:szCs w:val="24"/>
              </w:rPr>
              <w:t>2.6 Diaqualification par la Banque pour EAS et/ou HS</w:t>
            </w:r>
          </w:p>
        </w:tc>
        <w:tc>
          <w:tcPr>
            <w:tcW w:w="2688" w:type="dxa"/>
          </w:tcPr>
          <w:p w14:paraId="62AFB86A" w14:textId="30C08F4C" w:rsidR="00F222DA" w:rsidRPr="0028492A" w:rsidRDefault="00A260F1" w:rsidP="000F46AD">
            <w:pPr>
              <w:pStyle w:val="BodyTextIndent"/>
              <w:spacing w:before="60" w:after="60"/>
              <w:ind w:left="0" w:firstLine="0"/>
              <w:jc w:val="left"/>
              <w:rPr>
                <w:sz w:val="22"/>
                <w:szCs w:val="24"/>
              </w:rPr>
            </w:pPr>
            <w:r>
              <w:rPr>
                <w:sz w:val="22"/>
                <w:szCs w:val="24"/>
              </w:rPr>
              <w:t>Au moment de l’attribution du marché, le Soumissionnaire ne doit pas être sujet à une disqualification par la Banque pour non</w:t>
            </w:r>
            <w:r w:rsidR="00C44AE3">
              <w:rPr>
                <w:sz w:val="22"/>
                <w:szCs w:val="24"/>
              </w:rPr>
              <w:t>-</w:t>
            </w:r>
            <w:r>
              <w:rPr>
                <w:sz w:val="22"/>
                <w:szCs w:val="24"/>
              </w:rPr>
              <w:t>observance des obligations EAS/HS.</w:t>
            </w:r>
          </w:p>
        </w:tc>
        <w:tc>
          <w:tcPr>
            <w:tcW w:w="1565" w:type="dxa"/>
          </w:tcPr>
          <w:p w14:paraId="0A42B5EB" w14:textId="7C80CD7F"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701" w:type="dxa"/>
          </w:tcPr>
          <w:p w14:paraId="3C49B211" w14:textId="1E3BBFD2" w:rsidR="00F222DA" w:rsidRPr="0028492A" w:rsidRDefault="00B548C9" w:rsidP="00337B0F">
            <w:pPr>
              <w:spacing w:before="60" w:after="60"/>
              <w:jc w:val="center"/>
              <w:rPr>
                <w:sz w:val="22"/>
                <w:szCs w:val="24"/>
              </w:rPr>
            </w:pPr>
            <w:r>
              <w:rPr>
                <w:sz w:val="22"/>
                <w:szCs w:val="24"/>
              </w:rPr>
              <w:t>N/A</w:t>
            </w:r>
          </w:p>
        </w:tc>
        <w:tc>
          <w:tcPr>
            <w:tcW w:w="1559" w:type="dxa"/>
          </w:tcPr>
          <w:p w14:paraId="72410AC4" w14:textId="0063535B"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418" w:type="dxa"/>
          </w:tcPr>
          <w:p w14:paraId="4447042E" w14:textId="63B4792A" w:rsidR="00F222DA" w:rsidRPr="0028492A" w:rsidRDefault="00B548C9" w:rsidP="00337B0F">
            <w:pPr>
              <w:spacing w:before="60" w:after="60"/>
              <w:jc w:val="center"/>
              <w:rPr>
                <w:sz w:val="22"/>
                <w:szCs w:val="24"/>
              </w:rPr>
            </w:pPr>
            <w:r>
              <w:rPr>
                <w:sz w:val="22"/>
                <w:szCs w:val="24"/>
              </w:rPr>
              <w:t>N/A</w:t>
            </w:r>
          </w:p>
        </w:tc>
        <w:tc>
          <w:tcPr>
            <w:tcW w:w="1842" w:type="dxa"/>
          </w:tcPr>
          <w:p w14:paraId="73781FAA" w14:textId="1CB8DC6D" w:rsidR="00F222DA" w:rsidRPr="0028492A" w:rsidRDefault="00B548C9" w:rsidP="000F46AD">
            <w:pPr>
              <w:spacing w:before="60" w:after="60"/>
              <w:rPr>
                <w:sz w:val="22"/>
                <w:szCs w:val="24"/>
              </w:rPr>
            </w:pPr>
            <w:r>
              <w:rPr>
                <w:sz w:val="22"/>
                <w:szCs w:val="24"/>
              </w:rPr>
              <w:t>Lettre de Soumission Formulaire ANT-4</w:t>
            </w:r>
          </w:p>
        </w:tc>
      </w:tr>
      <w:tr w:rsidR="00B548C9" w:rsidRPr="0028492A" w14:paraId="2D385806" w14:textId="77777777" w:rsidTr="00126CBB">
        <w:trPr>
          <w:cantSplit/>
        </w:trPr>
        <w:tc>
          <w:tcPr>
            <w:tcW w:w="2376" w:type="dxa"/>
          </w:tcPr>
          <w:p w14:paraId="0D0E0E76" w14:textId="77777777" w:rsidR="00B548C9" w:rsidRDefault="00B548C9" w:rsidP="000F46AD">
            <w:pPr>
              <w:pStyle w:val="Heading2"/>
              <w:pBdr>
                <w:bottom w:val="none" w:sz="0" w:space="0" w:color="auto"/>
              </w:pBdr>
              <w:suppressAutoHyphens w:val="0"/>
              <w:spacing w:before="60" w:after="60"/>
              <w:jc w:val="left"/>
              <w:rPr>
                <w:sz w:val="22"/>
                <w:szCs w:val="24"/>
              </w:rPr>
            </w:pPr>
          </w:p>
        </w:tc>
        <w:tc>
          <w:tcPr>
            <w:tcW w:w="2688" w:type="dxa"/>
          </w:tcPr>
          <w:p w14:paraId="6F4D745F" w14:textId="7DB36E9B" w:rsidR="00B548C9" w:rsidRDefault="00B548C9" w:rsidP="000F46AD">
            <w:pPr>
              <w:pStyle w:val="BodyTextIndent"/>
              <w:spacing w:before="60" w:after="60"/>
              <w:ind w:left="0" w:firstLine="0"/>
              <w:jc w:val="left"/>
              <w:rPr>
                <w:sz w:val="22"/>
                <w:szCs w:val="24"/>
              </w:rPr>
            </w:pPr>
            <w:r>
              <w:rPr>
                <w:sz w:val="22"/>
                <w:szCs w:val="24"/>
              </w:rPr>
              <w:t xml:space="preserve">Si le Soumissionnairwe a été sujet à une disqualification par la Banque pour non-observance des obligations EAS/HS, le Soumissionnaire devra soit : (i) fournir l’évidence d’un arbitrage sur la disqualification, prononcé en sa faveur ; ou (ii) démontrer qu’il a la capacité et l’engagement à observer les </w:t>
            </w:r>
            <w:r w:rsidR="00A0516D">
              <w:rPr>
                <w:sz w:val="22"/>
                <w:szCs w:val="24"/>
              </w:rPr>
              <w:t>obligations de prévention et de rémédiation EAS/HS ; ou (iii) fournir l’évidence qu’il a déjà démontré une telle capacité et un tel engagement à l’occasion d’un autre marché de travaux financé par la Banque.</w:t>
            </w:r>
          </w:p>
        </w:tc>
        <w:tc>
          <w:tcPr>
            <w:tcW w:w="1565" w:type="dxa"/>
          </w:tcPr>
          <w:p w14:paraId="09764080" w14:textId="77777777" w:rsidR="00B548C9" w:rsidRDefault="00B548C9" w:rsidP="000F46AD">
            <w:pPr>
              <w:spacing w:before="60" w:after="60"/>
              <w:jc w:val="left"/>
              <w:rPr>
                <w:sz w:val="22"/>
                <w:szCs w:val="24"/>
              </w:rPr>
            </w:pPr>
          </w:p>
        </w:tc>
        <w:tc>
          <w:tcPr>
            <w:tcW w:w="1701" w:type="dxa"/>
          </w:tcPr>
          <w:p w14:paraId="189515D7" w14:textId="77777777" w:rsidR="00B548C9" w:rsidRDefault="00B548C9" w:rsidP="00B548C9">
            <w:pPr>
              <w:spacing w:before="60" w:after="60"/>
              <w:jc w:val="center"/>
              <w:rPr>
                <w:sz w:val="22"/>
                <w:szCs w:val="24"/>
              </w:rPr>
            </w:pPr>
          </w:p>
        </w:tc>
        <w:tc>
          <w:tcPr>
            <w:tcW w:w="1559" w:type="dxa"/>
          </w:tcPr>
          <w:p w14:paraId="2A739A72" w14:textId="77777777" w:rsidR="00B548C9" w:rsidRDefault="00B548C9" w:rsidP="000F46AD">
            <w:pPr>
              <w:spacing w:before="60" w:after="60"/>
              <w:jc w:val="left"/>
              <w:rPr>
                <w:sz w:val="22"/>
                <w:szCs w:val="24"/>
              </w:rPr>
            </w:pPr>
          </w:p>
        </w:tc>
        <w:tc>
          <w:tcPr>
            <w:tcW w:w="1418" w:type="dxa"/>
          </w:tcPr>
          <w:p w14:paraId="2FF8C9E0" w14:textId="77777777" w:rsidR="00B548C9" w:rsidRDefault="00B548C9" w:rsidP="00B548C9">
            <w:pPr>
              <w:spacing w:before="60" w:after="60"/>
              <w:jc w:val="center"/>
              <w:rPr>
                <w:sz w:val="22"/>
                <w:szCs w:val="24"/>
              </w:rPr>
            </w:pPr>
          </w:p>
        </w:tc>
        <w:tc>
          <w:tcPr>
            <w:tcW w:w="1842" w:type="dxa"/>
          </w:tcPr>
          <w:p w14:paraId="766574A2" w14:textId="77777777" w:rsidR="00B548C9" w:rsidRDefault="00B548C9" w:rsidP="000F46AD">
            <w:pPr>
              <w:spacing w:before="60" w:after="60"/>
              <w:rPr>
                <w:sz w:val="22"/>
                <w:szCs w:val="24"/>
              </w:rPr>
            </w:pPr>
          </w:p>
        </w:tc>
      </w:tr>
    </w:tbl>
    <w:p w14:paraId="10F2B005" w14:textId="77777777" w:rsidR="009A3161" w:rsidRPr="0028492A" w:rsidRDefault="004F373A" w:rsidP="007E1F41">
      <w:pPr>
        <w:spacing w:before="120" w:after="120"/>
        <w:ind w:right="-72"/>
      </w:pPr>
      <w:r w:rsidRPr="0028492A">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28492A">
              <w:rPr>
                <w:b/>
                <w:bCs/>
                <w:sz w:val="22"/>
                <w:szCs w:val="22"/>
              </w:rPr>
              <w:lastRenderedPageBreak/>
              <w:br w:type="page"/>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12"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12"/>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13" w:name="_Toc477188566"/>
            <w:r w:rsidRPr="0028492A">
              <w:rPr>
                <w:rFonts w:ascii="Times New Roman" w:hAnsi="Times New Roman"/>
                <w:sz w:val="22"/>
                <w:szCs w:val="22"/>
              </w:rPr>
              <w:t>3.1 Capacité financière</w:t>
            </w:r>
            <w:bookmarkEnd w:id="513"/>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 xml:space="preserve">(i) Le Soumissionnaire doit démontrer qu’il dispose d’avoirs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102C2F15"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les  ____[ </w:t>
            </w:r>
            <w:r w:rsidRPr="0028492A">
              <w:rPr>
                <w:i/>
                <w:sz w:val="22"/>
                <w:szCs w:val="24"/>
              </w:rPr>
              <w:t>insérer le nombre d’années</w:t>
            </w:r>
            <w:r w:rsidRPr="0028492A">
              <w:rPr>
                <w:sz w:val="22"/>
                <w:szCs w:val="24"/>
              </w:rPr>
              <w:t>]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14" w:name="_Toc477188567"/>
            <w:r w:rsidRPr="0028492A">
              <w:rPr>
                <w:sz w:val="22"/>
                <w:szCs w:val="24"/>
              </w:rPr>
              <w:t>3.2 Chiffre d’affaires annuel moyen</w:t>
            </w:r>
            <w:bookmarkEnd w:id="514"/>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15"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15"/>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28E8A3C2"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5"/>
            </w:r>
            <w:r w:rsidRPr="0028492A">
              <w:rPr>
                <w:sz w:val="22"/>
                <w:szCs w:val="24"/>
              </w:rPr>
              <w:t>, d’ensemblier, ou de sous-traitant</w:t>
            </w:r>
            <w:r w:rsidRPr="0028492A">
              <w:rPr>
                <w:rStyle w:val="FootnoteReference"/>
                <w:sz w:val="22"/>
                <w:szCs w:val="24"/>
              </w:rPr>
              <w:footnoteReference w:id="26"/>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 xml:space="preserve">minimal de </w:t>
            </w:r>
            <w:r w:rsidRPr="0028492A">
              <w:rPr>
                <w:sz w:val="22"/>
                <w:szCs w:val="24"/>
              </w:rPr>
              <w:lastRenderedPageBreak/>
              <w:t>marchés</w:t>
            </w:r>
            <w:r w:rsidR="00BC6A9C" w:rsidRPr="0028492A">
              <w:rPr>
                <w:sz w:val="22"/>
                <w:szCs w:val="24"/>
              </w:rPr>
              <w:t>similaires</w:t>
            </w:r>
            <w:r w:rsidR="00BC6A9C" w:rsidRPr="0028492A">
              <w:rPr>
                <w:vertAlign w:val="superscript"/>
              </w:rPr>
              <w:footnoteReference w:id="27"/>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8"/>
            </w:r>
            <w:r w:rsidRPr="0028492A">
              <w:rPr>
                <w:sz w:val="22"/>
                <w:szCs w:val="24"/>
              </w:rPr>
              <w:t xml:space="preserve">  au cours des ____ ( </w:t>
            </w:r>
            <w:r w:rsidR="00BC6A9C">
              <w:rPr>
                <w:sz w:val="22"/>
                <w:szCs w:val="24"/>
              </w:rPr>
              <w:t>..</w:t>
            </w:r>
            <w:r w:rsidRPr="0028492A">
              <w:rPr>
                <w:sz w:val="22"/>
                <w:szCs w:val="24"/>
              </w:rPr>
              <w:t>) dernières années à compter du 1er janvier [</w:t>
            </w:r>
            <w:r w:rsidRPr="00337B0F">
              <w:rPr>
                <w:i/>
                <w:iCs/>
                <w:sz w:val="22"/>
                <w:szCs w:val="24"/>
              </w:rPr>
              <w:t>insérer l’année]</w:t>
            </w:r>
            <w:r w:rsidRPr="0028492A">
              <w:rPr>
                <w:sz w:val="22"/>
                <w:szCs w:val="24"/>
              </w:rPr>
              <w:t xml:space="preserve"> 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2AA616C7"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NxV </w:t>
            </w:r>
            <w:r w:rsidRPr="0028492A">
              <w:rPr>
                <w:i/>
                <w:sz w:val="22"/>
                <w:szCs w:val="24"/>
              </w:rPr>
              <w:t xml:space="preserve">[insérer des valeurs pour N et V, supprimer (ii) ci-dessus si non </w:t>
            </w:r>
            <w:r w:rsidRPr="0028492A">
              <w:rPr>
                <w:i/>
                <w:sz w:val="22"/>
                <w:szCs w:val="24"/>
              </w:rPr>
              <w:lastRenderedPageBreak/>
              <w:t>applicable]. [En cas de marchés à lots multiples, le nombre de marchés requis pour l’évaluation des qualifications sera déterminé conformément à l’option choisie à l’article 3</w:t>
            </w:r>
            <w:r w:rsidR="00694BE6">
              <w:rPr>
                <w:i/>
                <w:sz w:val="22"/>
                <w:szCs w:val="24"/>
              </w:rPr>
              <w:t>4</w:t>
            </w:r>
            <w:r w:rsidRPr="0028492A">
              <w:rPr>
                <w:i/>
                <w:sz w:val="22"/>
                <w:szCs w:val="24"/>
              </w:rPr>
              <w:t xml:space="preserve">.4 des IS] </w:t>
            </w:r>
          </w:p>
          <w:p w14:paraId="10F2B071"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en référence à la Section VII-Spécifications des Travaux, indiquer les exigences essentielles minimales en terme de taille physique, complexité, méthodes de construction, technologie et/ou autres caractéristiques</w:t>
            </w:r>
            <w:r w:rsidRPr="0028492A">
              <w:rPr>
                <w:sz w:val="22"/>
                <w:szCs w:val="22"/>
              </w:rPr>
              <w:t>].</w:t>
            </w:r>
          </w:p>
          <w:p w14:paraId="10F2B072" w14:textId="77777777" w:rsidR="00C34941" w:rsidRPr="0028492A"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w:t>
            </w:r>
            <w:r w:rsidRPr="0028492A">
              <w:rPr>
                <w:i/>
                <w:sz w:val="22"/>
                <w:szCs w:val="22"/>
                <w:u w:val="single"/>
              </w:rPr>
              <w:lastRenderedPageBreak/>
              <w:t xml:space="preserve">lesquels les exigences de qualification peuvent être  satisfaites par des sous-traitants spécialisés, </w:t>
            </w:r>
            <w:r w:rsidRPr="0028492A">
              <w:rPr>
                <w:i/>
                <w:sz w:val="22"/>
                <w:szCs w:val="22"/>
              </w:rPr>
              <w:t>en terme de taille physique, complexité, méthodes de construction, technologie et/ou autres caractéristiques</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lastRenderedPageBreak/>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29"/>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0C4948E" w:rsidR="00C34941" w:rsidRPr="0028492A" w:rsidRDefault="00A0516D" w:rsidP="00C34941">
            <w:pPr>
              <w:spacing w:before="60" w:after="60"/>
              <w:jc w:val="left"/>
              <w:rPr>
                <w:sz w:val="22"/>
                <w:szCs w:val="24"/>
              </w:rPr>
            </w:pPr>
            <w:r>
              <w:rPr>
                <w:sz w:val="22"/>
                <w:szCs w:val="24"/>
              </w:rPr>
              <w:t xml:space="preserve">Doit satisfaire les exigences suivantes pour les activités clé listées ci-dessous [donner la liste des activités clé et les </w:t>
            </w:r>
            <w:r>
              <w:rPr>
                <w:sz w:val="22"/>
                <w:szCs w:val="24"/>
              </w:rPr>
              <w:lastRenderedPageBreak/>
              <w:t>exigences minimum à satisfaire par un membre – autrement indiquer « N/A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lastRenderedPageBreak/>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16" w:name="_Toc477188571"/>
            <w:r w:rsidRPr="0028492A">
              <w:rPr>
                <w:sz w:val="22"/>
                <w:szCs w:val="24"/>
              </w:rPr>
              <w:lastRenderedPageBreak/>
              <w:t>4.2 (b) Expérience Spécifique</w:t>
            </w:r>
            <w:bookmarkEnd w:id="516"/>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t>ou sous-traitant</w:t>
            </w:r>
            <w:r w:rsidRPr="0028492A">
              <w:rPr>
                <w:rStyle w:val="FootnoteReference"/>
                <w:spacing w:val="-4"/>
                <w:sz w:val="22"/>
                <w:szCs w:val="24"/>
              </w:rPr>
              <w:footnoteReference w:id="30"/>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 xml:space="preserve">dans les activités-clés </w:t>
            </w:r>
            <w:r w:rsidRPr="0028492A">
              <w:rPr>
                <w:spacing w:val="-4"/>
                <w:sz w:val="22"/>
                <w:szCs w:val="24"/>
              </w:rPr>
              <w:lastRenderedPageBreak/>
              <w:t>suivantes</w:t>
            </w:r>
            <w:r w:rsidRPr="0028492A">
              <w:rPr>
                <w:rStyle w:val="FootnoteReference"/>
                <w:spacing w:val="-4"/>
                <w:sz w:val="22"/>
                <w:szCs w:val="24"/>
              </w:rPr>
              <w:footnoteReference w:id="31"/>
            </w:r>
            <w:r w:rsidRPr="0028492A">
              <w:rPr>
                <w:spacing w:val="-4"/>
                <w:sz w:val="22"/>
                <w:szCs w:val="24"/>
              </w:rPr>
              <w:t> </w:t>
            </w:r>
            <w:r w:rsidRPr="00C44AE3">
              <w:rPr>
                <w:i/>
                <w:iCs/>
                <w:spacing w:val="-4"/>
                <w:sz w:val="22"/>
                <w:szCs w:val="24"/>
              </w:rPr>
              <w:t>[f</w:t>
            </w:r>
            <w:r w:rsidRPr="0028492A">
              <w:rPr>
                <w:i/>
                <w:spacing w:val="-4"/>
                <w:sz w:val="22"/>
                <w:szCs w:val="24"/>
              </w:rPr>
              <w:t xml:space="preserve">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2"/>
            </w:r>
            <w:r w:rsidRPr="0028492A">
              <w:rPr>
                <w:spacing w:val="-4"/>
                <w:sz w:val="22"/>
                <w:szCs w:val="24"/>
              </w:rPr>
              <w:t xml:space="preserve">: </w:t>
            </w:r>
            <w:r w:rsidRPr="0028492A">
              <w:rPr>
                <w:i/>
                <w:spacing w:val="-4"/>
                <w:sz w:val="22"/>
                <w:szCs w:val="22"/>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w:t>
            </w:r>
            <w:r w:rsidRPr="0028492A">
              <w:rPr>
                <w:i/>
                <w:spacing w:val="-4"/>
                <w:sz w:val="22"/>
                <w:szCs w:val="22"/>
              </w:rPr>
              <w:lastRenderedPageBreak/>
              <w:t>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3"/>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lastRenderedPageBreak/>
              <w:t xml:space="preserve">Doit </w:t>
            </w:r>
            <w:r w:rsidRPr="0028492A">
              <w:rPr>
                <w:sz w:val="22"/>
                <w:szCs w:val="24"/>
              </w:rPr>
              <w:br/>
              <w:t xml:space="preserve">satisfaire </w:t>
            </w:r>
            <w:r w:rsidRPr="0028492A">
              <w:rPr>
                <w:sz w:val="22"/>
                <w:szCs w:val="22"/>
              </w:rPr>
              <w:t>aux spécifications</w:t>
            </w:r>
          </w:p>
          <w:p w14:paraId="10F2B07F" w14:textId="5083D145"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t xml:space="preserve">Doivent satisfaire </w:t>
            </w:r>
            <w:r w:rsidRPr="0028492A">
              <w:rPr>
                <w:sz w:val="22"/>
                <w:szCs w:val="22"/>
              </w:rPr>
              <w:t>aux spécifications</w:t>
            </w:r>
          </w:p>
          <w:p w14:paraId="10F2B081" w14:textId="6C001B0E"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mentionnés </w:t>
            </w:r>
            <w:r w:rsidRPr="0028492A">
              <w:rPr>
                <w:sz w:val="22"/>
                <w:szCs w:val="24"/>
              </w:rPr>
              <w:br/>
              <w:t>ci-après </w:t>
            </w:r>
            <w:r w:rsidRPr="0028492A">
              <w:rPr>
                <w:rStyle w:val="FootnoteReference"/>
                <w:sz w:val="22"/>
                <w:szCs w:val="24"/>
              </w:rPr>
              <w:footnoteReference w:id="34"/>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w:t>
            </w:r>
            <w:r w:rsidRPr="0028492A">
              <w:rPr>
                <w:i/>
                <w:sz w:val="22"/>
                <w:szCs w:val="22"/>
              </w:rPr>
              <w:lastRenderedPageBreak/>
              <w:t xml:space="preserve">colonne de </w:t>
            </w:r>
            <w:r w:rsidRPr="0028492A">
              <w:rPr>
                <w:i/>
                <w:sz w:val="22"/>
                <w:szCs w:val="22"/>
              </w:rPr>
              <w:br/>
              <w:t>ce 4.2(b), indiquer les activités (volume, nombre ou cadence de production tel qu’applicable) et les exigences 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lastRenderedPageBreak/>
              <w:t xml:space="preserve">Formulaire </w:t>
            </w:r>
            <w:r w:rsidRPr="0028492A">
              <w:rPr>
                <w:sz w:val="22"/>
                <w:szCs w:val="24"/>
              </w:rPr>
              <w:br/>
              <w:t>EXP-4.2 (b)</w:t>
            </w:r>
          </w:p>
        </w:tc>
      </w:tr>
      <w:tr w:rsidR="00D23583" w:rsidRPr="0028492A" w14:paraId="7EB38BFF" w14:textId="77777777" w:rsidTr="00C34941">
        <w:tc>
          <w:tcPr>
            <w:tcW w:w="2376" w:type="dxa"/>
            <w:tcBorders>
              <w:top w:val="single" w:sz="4" w:space="0" w:color="auto"/>
              <w:bottom w:val="single" w:sz="4" w:space="0" w:color="auto"/>
              <w:right w:val="single" w:sz="4" w:space="0" w:color="auto"/>
            </w:tcBorders>
          </w:tcPr>
          <w:p w14:paraId="28277004" w14:textId="7E5C5C09" w:rsidR="00D23583" w:rsidRPr="0028492A" w:rsidRDefault="00D23583" w:rsidP="00D23583">
            <w:pPr>
              <w:pStyle w:val="Heading2"/>
              <w:pBdr>
                <w:bottom w:val="none" w:sz="0" w:space="0" w:color="auto"/>
              </w:pBdr>
              <w:spacing w:before="60" w:after="60"/>
              <w:jc w:val="left"/>
              <w:rPr>
                <w:sz w:val="22"/>
                <w:szCs w:val="24"/>
              </w:rPr>
            </w:pPr>
            <w:r>
              <w:rPr>
                <w:sz w:val="22"/>
                <w:szCs w:val="24"/>
              </w:rPr>
              <w:lastRenderedPageBreak/>
              <w:t xml:space="preserve">4.2 (c) </w:t>
            </w:r>
            <w:r w:rsidRPr="00E0339C">
              <w:rPr>
                <w:sz w:val="22"/>
                <w:szCs w:val="24"/>
              </w:rPr>
              <w:t>Expérience Spécifique</w:t>
            </w:r>
            <w:r>
              <w:rPr>
                <w:sz w:val="22"/>
                <w:szCs w:val="24"/>
              </w:rPr>
              <w:t xml:space="preserve"> de gestion des aspects ES</w:t>
            </w:r>
          </w:p>
        </w:tc>
        <w:tc>
          <w:tcPr>
            <w:tcW w:w="2694" w:type="dxa"/>
            <w:tcBorders>
              <w:top w:val="single" w:sz="4" w:space="0" w:color="auto"/>
              <w:left w:val="single" w:sz="4" w:space="0" w:color="auto"/>
              <w:bottom w:val="single" w:sz="4" w:space="0" w:color="auto"/>
              <w:right w:val="single" w:sz="4" w:space="0" w:color="auto"/>
            </w:tcBorders>
          </w:tcPr>
          <w:p w14:paraId="3843C194" w14:textId="331D82DE" w:rsidR="00D23583" w:rsidRPr="00C44AE3" w:rsidRDefault="00D23583" w:rsidP="00D23583">
            <w:pPr>
              <w:jc w:val="left"/>
              <w:rPr>
                <w:szCs w:val="24"/>
              </w:rPr>
            </w:pPr>
            <w:r w:rsidRPr="00C44AE3">
              <w:rPr>
                <w:sz w:val="22"/>
                <w:szCs w:val="22"/>
              </w:rPr>
              <w:t xml:space="preserve">Pour les </w:t>
            </w:r>
            <w:r w:rsidR="006F0435" w:rsidRPr="00C44AE3">
              <w:rPr>
                <w:sz w:val="22"/>
                <w:szCs w:val="22"/>
              </w:rPr>
              <w:t>marchés</w:t>
            </w:r>
            <w:r w:rsidRPr="00C44AE3">
              <w:rPr>
                <w:sz w:val="22"/>
                <w:szCs w:val="22"/>
              </w:rPr>
              <w:t xml:space="preserve"> [substantiellement achevés et en cours de mise en œuvre] en tant qu’entrepreneur principal, membre d’un groupement, or sous-traitant entre le 1er janvier </w:t>
            </w:r>
            <w:r w:rsidRPr="00C44AE3">
              <w:rPr>
                <w:i/>
                <w:sz w:val="22"/>
                <w:szCs w:val="22"/>
              </w:rPr>
              <w:t>[insérer l’</w:t>
            </w:r>
            <w:r w:rsidRPr="00C44AE3">
              <w:rPr>
                <w:i/>
                <w:iCs/>
                <w:sz w:val="22"/>
                <w:szCs w:val="22"/>
              </w:rPr>
              <w:t>année]</w:t>
            </w:r>
            <w:r w:rsidRPr="00C44AE3">
              <w:rPr>
                <w:sz w:val="22"/>
                <w:szCs w:val="22"/>
              </w:rPr>
              <w:t xml:space="preserve"> et la date limite de soumission des demandes, expérience dans la gestion des risques et des impacts ES dans les aspects suivants : [Sur la base de </w:t>
            </w:r>
            <w:r w:rsidRPr="00C44AE3">
              <w:rPr>
                <w:i/>
                <w:iCs/>
                <w:sz w:val="22"/>
                <w:szCs w:val="22"/>
              </w:rPr>
              <w:t>l’évaluation ES, spécifiez, le cas échéant,</w:t>
            </w:r>
            <w:r w:rsidRPr="00C44AE3">
              <w:rPr>
                <w:sz w:val="22"/>
                <w:szCs w:val="22"/>
              </w:rPr>
              <w:t xml:space="preserve"> les exigences d’expériences spécifiques pour gérer les aspects ES.]</w:t>
            </w:r>
          </w:p>
          <w:p w14:paraId="0C010ADE" w14:textId="77777777" w:rsidR="00D23583" w:rsidRPr="0028492A" w:rsidRDefault="00D23583" w:rsidP="00D23583">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D23583" w:rsidRPr="0028492A" w:rsidRDefault="00D23583" w:rsidP="00D23583">
            <w:pPr>
              <w:spacing w:before="60" w:after="60"/>
              <w:jc w:val="left"/>
              <w:rPr>
                <w:sz w:val="22"/>
                <w:szCs w:val="24"/>
              </w:rPr>
            </w:pPr>
            <w:r w:rsidRPr="00EF2D33">
              <w:rPr>
                <w:sz w:val="20"/>
              </w:rPr>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D23583" w:rsidRPr="0028492A" w:rsidRDefault="00D23583" w:rsidP="00D23583">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1347BE5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559" w:type="dxa"/>
            <w:tcBorders>
              <w:top w:val="single" w:sz="4" w:space="0" w:color="auto"/>
              <w:left w:val="single" w:sz="4" w:space="0" w:color="auto"/>
              <w:bottom w:val="single" w:sz="4" w:space="0" w:color="auto"/>
              <w:right w:val="single" w:sz="4" w:space="0" w:color="auto"/>
            </w:tcBorders>
          </w:tcPr>
          <w:p w14:paraId="088309CA" w14:textId="425CC68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43" w:type="dxa"/>
            <w:tcBorders>
              <w:top w:val="single" w:sz="4" w:space="0" w:color="auto"/>
              <w:left w:val="single" w:sz="4" w:space="0" w:color="auto"/>
              <w:bottom w:val="single" w:sz="4" w:space="0" w:color="auto"/>
            </w:tcBorders>
          </w:tcPr>
          <w:p w14:paraId="261B41AF" w14:textId="7C37E241" w:rsidR="00D23583" w:rsidRPr="0028492A" w:rsidRDefault="00D23583" w:rsidP="00D23583">
            <w:pPr>
              <w:spacing w:before="60" w:after="60"/>
              <w:jc w:val="left"/>
              <w:rPr>
                <w:sz w:val="22"/>
                <w:szCs w:val="24"/>
              </w:rPr>
            </w:pPr>
            <w:r>
              <w:rPr>
                <w:sz w:val="20"/>
                <w:szCs w:val="24"/>
              </w:rPr>
              <w:t>Form</w:t>
            </w:r>
            <w:r w:rsidRPr="00EF2D33">
              <w:rPr>
                <w:sz w:val="20"/>
                <w:szCs w:val="24"/>
              </w:rPr>
              <w:t>ulaire EXP – 4.2 (c)</w:t>
            </w:r>
          </w:p>
        </w:tc>
      </w:tr>
    </w:tbl>
    <w:p w14:paraId="10F2B087" w14:textId="77777777" w:rsidR="00EC2E8C" w:rsidRPr="0028492A"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88" w14:textId="77777777" w:rsidR="002F662D" w:rsidRPr="0028492A" w:rsidRDefault="002F662D" w:rsidP="00D31046">
      <w:pPr>
        <w:pStyle w:val="Footer"/>
        <w:spacing w:before="120" w:after="120"/>
        <w:ind w:left="720"/>
        <w:sectPr w:rsidR="002F662D" w:rsidRPr="0028492A" w:rsidSect="00D74863">
          <w:headerReference w:type="even" r:id="rId55"/>
          <w:headerReference w:type="default" r:id="rId56"/>
          <w:headerReference w:type="first" r:id="rId57"/>
          <w:endnotePr>
            <w:numFmt w:val="decimal"/>
          </w:endnotePr>
          <w:pgSz w:w="15840" w:h="12240" w:orient="landscape" w:code="1"/>
          <w:pgMar w:top="1440" w:right="1440" w:bottom="1440" w:left="1440" w:header="720" w:footer="720" w:gutter="0"/>
          <w:cols w:space="720"/>
          <w:titlePg/>
          <w:docGrid w:linePitch="326"/>
        </w:sectPr>
      </w:pPr>
    </w:p>
    <w:p w14:paraId="10F2B089" w14:textId="77777777" w:rsidR="00EC2E8C" w:rsidRPr="0028492A" w:rsidRDefault="00A01F0C" w:rsidP="00F172FA">
      <w:pPr>
        <w:pStyle w:val="Footer"/>
        <w:spacing w:before="120" w:after="120"/>
        <w:ind w:left="1418" w:hanging="720"/>
        <w:rPr>
          <w:sz w:val="24"/>
          <w:szCs w:val="24"/>
        </w:rPr>
      </w:pPr>
      <w:r w:rsidRPr="0028492A">
        <w:rPr>
          <w:b/>
          <w:sz w:val="24"/>
          <w:szCs w:val="24"/>
        </w:rPr>
        <w:lastRenderedPageBreak/>
        <w:t>2</w:t>
      </w:r>
      <w:r w:rsidR="00EC2E8C" w:rsidRPr="0028492A">
        <w:rPr>
          <w:b/>
          <w:sz w:val="24"/>
          <w:szCs w:val="24"/>
        </w:rPr>
        <w:t>.5</w:t>
      </w:r>
      <w:r w:rsidR="00EC2E8C" w:rsidRPr="0028492A">
        <w:rPr>
          <w:b/>
          <w:sz w:val="24"/>
          <w:szCs w:val="24"/>
        </w:rPr>
        <w:tab/>
        <w:t>Personnel</w:t>
      </w:r>
      <w:r w:rsidR="001018A2" w:rsidRPr="0028492A">
        <w:rPr>
          <w:b/>
          <w:sz w:val="24"/>
          <w:szCs w:val="24"/>
        </w:rPr>
        <w:t>-Clé</w:t>
      </w:r>
    </w:p>
    <w:p w14:paraId="10F2B08B" w14:textId="77777777" w:rsidR="00EC2E8C" w:rsidRPr="0028492A" w:rsidRDefault="00EC2E8C" w:rsidP="007E1F41">
      <w:pPr>
        <w:tabs>
          <w:tab w:val="right" w:pos="7254"/>
        </w:tabs>
        <w:spacing w:before="120" w:after="120"/>
        <w:ind w:left="720"/>
      </w:pPr>
      <w:r w:rsidRPr="0028492A">
        <w:t>Le Soumissionnaire doit établir qu’il dispose</w:t>
      </w:r>
      <w:r w:rsidR="00A01F0C" w:rsidRPr="0028492A">
        <w:t>ra</w:t>
      </w:r>
      <w:r w:rsidRPr="0028492A">
        <w:t xml:space="preserve"> du personnel</w:t>
      </w:r>
      <w:r w:rsidR="00A01F0C" w:rsidRPr="0028492A">
        <w:t>-clé</w:t>
      </w:r>
      <w:r w:rsidRPr="0028492A">
        <w:t xml:space="preserve"> </w:t>
      </w:r>
      <w:r w:rsidR="00A01F0C" w:rsidRPr="0028492A">
        <w:t xml:space="preserve">de qualification convenable (et en nombre suffisant) décrit dans le tableau ci-après, qui est nécessaire </w:t>
      </w:r>
      <w:r w:rsidRPr="0028492A">
        <w:t xml:space="preserve">pour </w:t>
      </w:r>
      <w:r w:rsidR="00A01F0C" w:rsidRPr="0028492A">
        <w:t>exécuter le Marché.</w:t>
      </w:r>
    </w:p>
    <w:p w14:paraId="10F2B08C" w14:textId="77777777" w:rsidR="00A01F0C" w:rsidRPr="0028492A" w:rsidRDefault="00A01F0C" w:rsidP="007E1F41">
      <w:pPr>
        <w:tabs>
          <w:tab w:val="right" w:pos="7254"/>
        </w:tabs>
        <w:spacing w:before="120" w:after="120"/>
        <w:ind w:left="720"/>
      </w:pPr>
      <w:r w:rsidRPr="0028492A">
        <w:t xml:space="preserve">Le Soumissionnaire doit </w:t>
      </w:r>
      <w:r w:rsidR="00A24F1B" w:rsidRPr="0028492A">
        <w:t xml:space="preserve">fournir les détails concernant le personnel que le Soumissionnaire prévoit d’affecter aux travaux et services, y compris leur </w:t>
      </w:r>
      <w:r w:rsidRPr="0028492A">
        <w:t xml:space="preserve">formation académique et </w:t>
      </w:r>
      <w:r w:rsidR="00A24F1B" w:rsidRPr="0028492A">
        <w:t>leur</w:t>
      </w:r>
      <w:r w:rsidRPr="0028492A">
        <w:t xml:space="preserve"> expérience professionnelle</w:t>
      </w:r>
      <w:r w:rsidR="00A24F1B" w:rsidRPr="0028492A">
        <w:t>.</w:t>
      </w:r>
      <w:r w:rsidR="009D402B" w:rsidRPr="0028492A">
        <w:t xml:space="preserve"> </w:t>
      </w:r>
      <w:r w:rsidR="00A24F1B" w:rsidRPr="0028492A">
        <w:t>Le Soumissionnaire remplira les formulaires prévus à la Section IV – Formulaires de soumission.</w:t>
      </w:r>
    </w:p>
    <w:p w14:paraId="10F2B0B5" w14:textId="6BF01657" w:rsidR="00EC2E8C" w:rsidRPr="0028492A" w:rsidRDefault="00863F1D" w:rsidP="00D17C51">
      <w:pPr>
        <w:pStyle w:val="Footer"/>
        <w:ind w:left="709"/>
        <w:rPr>
          <w:b/>
          <w:sz w:val="24"/>
          <w:szCs w:val="24"/>
        </w:rPr>
      </w:pPr>
      <w:r w:rsidRPr="0028492A">
        <w:rPr>
          <w:b/>
          <w:sz w:val="24"/>
          <w:szCs w:val="24"/>
        </w:rPr>
        <w:t>2</w:t>
      </w:r>
      <w:r w:rsidR="002F662D" w:rsidRPr="0028492A">
        <w:rPr>
          <w:b/>
          <w:sz w:val="24"/>
          <w:szCs w:val="24"/>
        </w:rPr>
        <w:t>.6</w:t>
      </w:r>
      <w:r w:rsidR="002F662D" w:rsidRPr="0028492A">
        <w:rPr>
          <w:b/>
          <w:sz w:val="24"/>
          <w:szCs w:val="24"/>
        </w:rPr>
        <w:tab/>
      </w:r>
      <w:r w:rsidR="00EC2E8C" w:rsidRPr="0028492A">
        <w:rPr>
          <w:b/>
          <w:sz w:val="24"/>
          <w:szCs w:val="24"/>
        </w:rPr>
        <w:t>Matériel</w:t>
      </w:r>
    </w:p>
    <w:p w14:paraId="10F2B0B6" w14:textId="77777777" w:rsidR="00EC2E8C" w:rsidRPr="0028492A" w:rsidRDefault="00EC2E8C" w:rsidP="00863F1D">
      <w:pPr>
        <w:tabs>
          <w:tab w:val="right" w:pos="7254"/>
        </w:tabs>
        <w:spacing w:before="120" w:after="360"/>
        <w:ind w:left="1418"/>
      </w:pPr>
      <w:r w:rsidRPr="0028492A">
        <w:t>Le Soumissionnaire doit établir qu’il a les matériels suivants</w:t>
      </w:r>
      <w:r w:rsidR="009D402B" w:rsidRPr="0028492A">
        <w:t> :</w:t>
      </w:r>
    </w:p>
    <w:tbl>
      <w:tblPr>
        <w:tblW w:w="8364"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3119"/>
      </w:tblGrid>
      <w:tr w:rsidR="00EC2E8C" w:rsidRPr="0028492A" w14:paraId="10F2B0BA" w14:textId="77777777" w:rsidTr="00C44AE3">
        <w:tc>
          <w:tcPr>
            <w:tcW w:w="1134" w:type="dxa"/>
            <w:tcBorders>
              <w:top w:val="single" w:sz="12" w:space="0" w:color="auto"/>
              <w:left w:val="single" w:sz="12" w:space="0" w:color="auto"/>
              <w:bottom w:val="single" w:sz="12" w:space="0" w:color="auto"/>
              <w:right w:val="single" w:sz="12" w:space="0" w:color="auto"/>
            </w:tcBorders>
            <w:vAlign w:val="center"/>
          </w:tcPr>
          <w:p w14:paraId="10F2B0B7" w14:textId="77777777" w:rsidR="00EC2E8C" w:rsidRPr="0028492A" w:rsidRDefault="00EC2E8C" w:rsidP="000B36CB">
            <w:pPr>
              <w:spacing w:before="20" w:after="20"/>
              <w:jc w:val="center"/>
              <w:rPr>
                <w:b/>
                <w:szCs w:val="24"/>
              </w:rPr>
            </w:pPr>
            <w:r w:rsidRPr="0028492A">
              <w:rPr>
                <w:b/>
                <w:szCs w:val="24"/>
              </w:rPr>
              <w:t>No.</w:t>
            </w:r>
          </w:p>
        </w:tc>
        <w:tc>
          <w:tcPr>
            <w:tcW w:w="4111" w:type="dxa"/>
            <w:tcBorders>
              <w:top w:val="single" w:sz="12" w:space="0" w:color="auto"/>
              <w:left w:val="single" w:sz="12" w:space="0" w:color="auto"/>
              <w:bottom w:val="single" w:sz="12" w:space="0" w:color="auto"/>
              <w:right w:val="single" w:sz="12" w:space="0" w:color="auto"/>
            </w:tcBorders>
            <w:vAlign w:val="center"/>
          </w:tcPr>
          <w:p w14:paraId="10F2B0B8" w14:textId="77777777" w:rsidR="00EC2E8C" w:rsidRPr="0028492A" w:rsidRDefault="00EC2E8C" w:rsidP="000B36CB">
            <w:pPr>
              <w:spacing w:before="20" w:after="20"/>
              <w:jc w:val="center"/>
              <w:rPr>
                <w:b/>
                <w:szCs w:val="24"/>
              </w:rPr>
            </w:pPr>
            <w:r w:rsidRPr="0028492A">
              <w:rPr>
                <w:b/>
                <w:szCs w:val="24"/>
              </w:rPr>
              <w:t>Type et caractéristiques du matériel</w:t>
            </w:r>
          </w:p>
        </w:tc>
        <w:tc>
          <w:tcPr>
            <w:tcW w:w="3119" w:type="dxa"/>
            <w:tcBorders>
              <w:top w:val="single" w:sz="12" w:space="0" w:color="auto"/>
              <w:left w:val="single" w:sz="12" w:space="0" w:color="auto"/>
              <w:bottom w:val="single" w:sz="12" w:space="0" w:color="auto"/>
              <w:right w:val="single" w:sz="12" w:space="0" w:color="auto"/>
            </w:tcBorders>
            <w:vAlign w:val="center"/>
          </w:tcPr>
          <w:p w14:paraId="10F2B0B9" w14:textId="77777777" w:rsidR="00EC2E8C" w:rsidRPr="0028492A" w:rsidRDefault="00EC2E8C" w:rsidP="000B36CB">
            <w:pPr>
              <w:spacing w:before="20" w:after="20"/>
              <w:jc w:val="center"/>
              <w:rPr>
                <w:b/>
                <w:szCs w:val="24"/>
              </w:rPr>
            </w:pPr>
            <w:r w:rsidRPr="0028492A">
              <w:rPr>
                <w:b/>
                <w:szCs w:val="24"/>
              </w:rPr>
              <w:t>Nombre minimum requis</w:t>
            </w:r>
          </w:p>
        </w:tc>
      </w:tr>
      <w:tr w:rsidR="00EC2E8C" w:rsidRPr="0028492A" w14:paraId="10F2B0BE" w14:textId="77777777" w:rsidTr="00C44AE3">
        <w:tc>
          <w:tcPr>
            <w:tcW w:w="1134" w:type="dxa"/>
            <w:tcBorders>
              <w:top w:val="single" w:sz="12" w:space="0" w:color="auto"/>
              <w:left w:val="single" w:sz="6" w:space="0" w:color="auto"/>
              <w:bottom w:val="single" w:sz="6" w:space="0" w:color="auto"/>
              <w:right w:val="single" w:sz="6" w:space="0" w:color="auto"/>
            </w:tcBorders>
          </w:tcPr>
          <w:p w14:paraId="10F2B0BB" w14:textId="77777777" w:rsidR="00EC2E8C" w:rsidRPr="0028492A" w:rsidRDefault="00EC2E8C" w:rsidP="000B36CB">
            <w:pPr>
              <w:pStyle w:val="Header"/>
              <w:spacing w:before="20" w:after="20"/>
              <w:jc w:val="center"/>
              <w:rPr>
                <w:sz w:val="24"/>
                <w:szCs w:val="24"/>
              </w:rPr>
            </w:pPr>
            <w:r w:rsidRPr="0028492A">
              <w:rPr>
                <w:sz w:val="24"/>
                <w:szCs w:val="24"/>
              </w:rPr>
              <w:t>1</w:t>
            </w:r>
          </w:p>
        </w:tc>
        <w:tc>
          <w:tcPr>
            <w:tcW w:w="4111" w:type="dxa"/>
            <w:tcBorders>
              <w:top w:val="single" w:sz="12" w:space="0" w:color="auto"/>
              <w:left w:val="single" w:sz="6" w:space="0" w:color="auto"/>
              <w:bottom w:val="single" w:sz="6" w:space="0" w:color="auto"/>
              <w:right w:val="single" w:sz="6" w:space="0" w:color="auto"/>
            </w:tcBorders>
          </w:tcPr>
          <w:p w14:paraId="10F2B0BC" w14:textId="77777777" w:rsidR="00EC2E8C" w:rsidRPr="0028492A" w:rsidRDefault="00EC2E8C" w:rsidP="000B36CB">
            <w:pPr>
              <w:spacing w:before="20" w:after="20"/>
              <w:rPr>
                <w:szCs w:val="24"/>
              </w:rPr>
            </w:pPr>
          </w:p>
        </w:tc>
        <w:tc>
          <w:tcPr>
            <w:tcW w:w="3119" w:type="dxa"/>
            <w:tcBorders>
              <w:top w:val="single" w:sz="12" w:space="0" w:color="auto"/>
              <w:left w:val="single" w:sz="6" w:space="0" w:color="auto"/>
              <w:bottom w:val="single" w:sz="6" w:space="0" w:color="auto"/>
              <w:right w:val="single" w:sz="6" w:space="0" w:color="auto"/>
            </w:tcBorders>
          </w:tcPr>
          <w:p w14:paraId="10F2B0BD" w14:textId="77777777" w:rsidR="00EC2E8C" w:rsidRPr="0028492A" w:rsidRDefault="00EC2E8C" w:rsidP="000B36CB">
            <w:pPr>
              <w:spacing w:before="20" w:after="20"/>
              <w:rPr>
                <w:szCs w:val="24"/>
              </w:rPr>
            </w:pPr>
          </w:p>
        </w:tc>
      </w:tr>
      <w:tr w:rsidR="00EC2E8C" w:rsidRPr="0028492A" w14:paraId="10F2B0C2" w14:textId="77777777" w:rsidTr="00C44AE3">
        <w:tc>
          <w:tcPr>
            <w:tcW w:w="1134" w:type="dxa"/>
            <w:tcBorders>
              <w:top w:val="single" w:sz="6" w:space="0" w:color="auto"/>
              <w:left w:val="single" w:sz="6" w:space="0" w:color="auto"/>
              <w:bottom w:val="single" w:sz="6" w:space="0" w:color="auto"/>
              <w:right w:val="single" w:sz="6" w:space="0" w:color="auto"/>
            </w:tcBorders>
          </w:tcPr>
          <w:p w14:paraId="10F2B0BF" w14:textId="77777777" w:rsidR="00EC2E8C" w:rsidRPr="0028492A" w:rsidRDefault="00EC2E8C" w:rsidP="000B36CB">
            <w:pPr>
              <w:spacing w:before="20" w:after="20"/>
              <w:jc w:val="center"/>
              <w:rPr>
                <w:i/>
                <w:szCs w:val="24"/>
              </w:rPr>
            </w:pPr>
            <w:r w:rsidRPr="0028492A">
              <w:rPr>
                <w:i/>
                <w:szCs w:val="24"/>
              </w:rPr>
              <w:t>2</w:t>
            </w:r>
          </w:p>
        </w:tc>
        <w:tc>
          <w:tcPr>
            <w:tcW w:w="4111" w:type="dxa"/>
            <w:tcBorders>
              <w:top w:val="single" w:sz="6" w:space="0" w:color="auto"/>
              <w:left w:val="single" w:sz="6" w:space="0" w:color="auto"/>
              <w:bottom w:val="single" w:sz="6" w:space="0" w:color="auto"/>
              <w:right w:val="single" w:sz="6" w:space="0" w:color="auto"/>
            </w:tcBorders>
          </w:tcPr>
          <w:p w14:paraId="10F2B0C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1" w14:textId="77777777" w:rsidR="00EC2E8C" w:rsidRPr="0028492A" w:rsidRDefault="00EC2E8C" w:rsidP="000B36CB">
            <w:pPr>
              <w:spacing w:before="20" w:after="20"/>
              <w:rPr>
                <w:i/>
                <w:szCs w:val="24"/>
                <w:u w:val="single"/>
              </w:rPr>
            </w:pPr>
          </w:p>
        </w:tc>
      </w:tr>
      <w:tr w:rsidR="00EC2E8C" w:rsidRPr="0028492A" w14:paraId="10F2B0C6" w14:textId="77777777" w:rsidTr="00C44AE3">
        <w:tc>
          <w:tcPr>
            <w:tcW w:w="1134" w:type="dxa"/>
            <w:tcBorders>
              <w:top w:val="single" w:sz="6" w:space="0" w:color="auto"/>
              <w:left w:val="single" w:sz="6" w:space="0" w:color="auto"/>
              <w:bottom w:val="single" w:sz="6" w:space="0" w:color="auto"/>
              <w:right w:val="single" w:sz="6" w:space="0" w:color="auto"/>
            </w:tcBorders>
          </w:tcPr>
          <w:p w14:paraId="10F2B0C3" w14:textId="77777777" w:rsidR="00EC2E8C" w:rsidRPr="0028492A" w:rsidRDefault="00EC2E8C" w:rsidP="000B36CB">
            <w:pPr>
              <w:spacing w:before="20" w:after="20"/>
              <w:jc w:val="center"/>
              <w:rPr>
                <w:i/>
                <w:szCs w:val="24"/>
                <w:u w:val="single"/>
              </w:rPr>
            </w:pPr>
            <w:r w:rsidRPr="0028492A">
              <w:rPr>
                <w:i/>
                <w:szCs w:val="24"/>
                <w:u w:val="single"/>
              </w:rPr>
              <w:t>3</w:t>
            </w:r>
          </w:p>
        </w:tc>
        <w:tc>
          <w:tcPr>
            <w:tcW w:w="4111" w:type="dxa"/>
            <w:tcBorders>
              <w:top w:val="single" w:sz="6" w:space="0" w:color="auto"/>
              <w:left w:val="single" w:sz="6" w:space="0" w:color="auto"/>
              <w:bottom w:val="single" w:sz="6" w:space="0" w:color="auto"/>
              <w:right w:val="single" w:sz="6" w:space="0" w:color="auto"/>
            </w:tcBorders>
          </w:tcPr>
          <w:p w14:paraId="10F2B0C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5" w14:textId="77777777" w:rsidR="00EC2E8C" w:rsidRPr="0028492A" w:rsidRDefault="00EC2E8C" w:rsidP="000B36CB">
            <w:pPr>
              <w:spacing w:before="20" w:after="20"/>
              <w:rPr>
                <w:i/>
                <w:szCs w:val="24"/>
                <w:u w:val="single"/>
              </w:rPr>
            </w:pPr>
          </w:p>
        </w:tc>
      </w:tr>
      <w:tr w:rsidR="00EC2E8C" w:rsidRPr="0028492A" w14:paraId="10F2B0CA" w14:textId="77777777" w:rsidTr="00C44AE3">
        <w:tc>
          <w:tcPr>
            <w:tcW w:w="1134" w:type="dxa"/>
            <w:tcBorders>
              <w:top w:val="single" w:sz="6" w:space="0" w:color="auto"/>
              <w:left w:val="single" w:sz="6" w:space="0" w:color="auto"/>
              <w:bottom w:val="single" w:sz="6" w:space="0" w:color="auto"/>
              <w:right w:val="single" w:sz="6" w:space="0" w:color="auto"/>
            </w:tcBorders>
          </w:tcPr>
          <w:p w14:paraId="10F2B0C7" w14:textId="77777777" w:rsidR="00EC2E8C" w:rsidRPr="0028492A" w:rsidRDefault="00EC2E8C" w:rsidP="000B36CB">
            <w:pPr>
              <w:spacing w:before="20" w:after="20"/>
              <w:jc w:val="center"/>
              <w:rPr>
                <w:i/>
                <w:szCs w:val="24"/>
              </w:rPr>
            </w:pPr>
            <w:r w:rsidRPr="0028492A">
              <w:rPr>
                <w:i/>
                <w:szCs w:val="24"/>
              </w:rPr>
              <w:t>4</w:t>
            </w:r>
          </w:p>
        </w:tc>
        <w:tc>
          <w:tcPr>
            <w:tcW w:w="4111" w:type="dxa"/>
            <w:tcBorders>
              <w:top w:val="single" w:sz="6" w:space="0" w:color="auto"/>
              <w:left w:val="single" w:sz="6" w:space="0" w:color="auto"/>
              <w:bottom w:val="single" w:sz="6" w:space="0" w:color="auto"/>
              <w:right w:val="single" w:sz="6" w:space="0" w:color="auto"/>
            </w:tcBorders>
          </w:tcPr>
          <w:p w14:paraId="10F2B0C8"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9" w14:textId="77777777" w:rsidR="00EC2E8C" w:rsidRPr="0028492A" w:rsidRDefault="00EC2E8C" w:rsidP="000B36CB">
            <w:pPr>
              <w:spacing w:before="20" w:after="20"/>
              <w:rPr>
                <w:i/>
                <w:szCs w:val="24"/>
                <w:u w:val="single"/>
              </w:rPr>
            </w:pPr>
          </w:p>
        </w:tc>
      </w:tr>
      <w:tr w:rsidR="00EC2E8C" w:rsidRPr="0028492A" w14:paraId="10F2B0CE" w14:textId="77777777" w:rsidTr="00C44AE3">
        <w:tc>
          <w:tcPr>
            <w:tcW w:w="1134" w:type="dxa"/>
            <w:tcBorders>
              <w:top w:val="single" w:sz="6" w:space="0" w:color="auto"/>
              <w:left w:val="single" w:sz="6" w:space="0" w:color="auto"/>
              <w:bottom w:val="single" w:sz="6" w:space="0" w:color="auto"/>
              <w:right w:val="single" w:sz="6" w:space="0" w:color="auto"/>
            </w:tcBorders>
          </w:tcPr>
          <w:p w14:paraId="10F2B0CB" w14:textId="77777777" w:rsidR="00EC2E8C" w:rsidRPr="0028492A" w:rsidRDefault="00EC2E8C" w:rsidP="000B36CB">
            <w:pPr>
              <w:spacing w:before="20" w:after="20"/>
              <w:jc w:val="center"/>
              <w:rPr>
                <w:i/>
                <w:szCs w:val="24"/>
                <w:u w:val="single"/>
              </w:rPr>
            </w:pPr>
            <w:r w:rsidRPr="0028492A">
              <w:rPr>
                <w:i/>
                <w:szCs w:val="24"/>
                <w:u w:val="single"/>
              </w:rPr>
              <w:t>5</w:t>
            </w:r>
          </w:p>
        </w:tc>
        <w:tc>
          <w:tcPr>
            <w:tcW w:w="4111" w:type="dxa"/>
            <w:tcBorders>
              <w:top w:val="single" w:sz="6" w:space="0" w:color="auto"/>
              <w:left w:val="single" w:sz="6" w:space="0" w:color="auto"/>
              <w:bottom w:val="single" w:sz="6" w:space="0" w:color="auto"/>
              <w:right w:val="single" w:sz="6" w:space="0" w:color="auto"/>
            </w:tcBorders>
          </w:tcPr>
          <w:p w14:paraId="10F2B0CC"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D" w14:textId="77777777" w:rsidR="00EC2E8C" w:rsidRPr="0028492A" w:rsidRDefault="00EC2E8C" w:rsidP="000B36CB">
            <w:pPr>
              <w:spacing w:before="20" w:after="20"/>
              <w:rPr>
                <w:i/>
                <w:szCs w:val="24"/>
                <w:u w:val="single"/>
              </w:rPr>
            </w:pPr>
          </w:p>
        </w:tc>
      </w:tr>
      <w:tr w:rsidR="00EC2E8C" w:rsidRPr="0028492A" w14:paraId="10F2B0D2" w14:textId="77777777" w:rsidTr="00C44AE3">
        <w:tc>
          <w:tcPr>
            <w:tcW w:w="1134" w:type="dxa"/>
            <w:tcBorders>
              <w:top w:val="single" w:sz="6" w:space="0" w:color="auto"/>
              <w:left w:val="single" w:sz="6" w:space="0" w:color="auto"/>
              <w:bottom w:val="single" w:sz="6" w:space="0" w:color="auto"/>
              <w:right w:val="single" w:sz="6" w:space="0" w:color="auto"/>
            </w:tcBorders>
          </w:tcPr>
          <w:p w14:paraId="10F2B0CF"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1" w14:textId="77777777" w:rsidR="00EC2E8C" w:rsidRPr="0028492A" w:rsidRDefault="00EC2E8C" w:rsidP="000B36CB">
            <w:pPr>
              <w:spacing w:before="20" w:after="20"/>
              <w:rPr>
                <w:i/>
                <w:szCs w:val="24"/>
                <w:u w:val="single"/>
              </w:rPr>
            </w:pPr>
          </w:p>
        </w:tc>
      </w:tr>
      <w:tr w:rsidR="00EC2E8C" w:rsidRPr="0028492A" w14:paraId="10F2B0D6" w14:textId="77777777" w:rsidTr="00C44AE3">
        <w:tc>
          <w:tcPr>
            <w:tcW w:w="1134" w:type="dxa"/>
            <w:tcBorders>
              <w:top w:val="single" w:sz="6" w:space="0" w:color="auto"/>
              <w:left w:val="single" w:sz="6" w:space="0" w:color="auto"/>
              <w:bottom w:val="single" w:sz="6" w:space="0" w:color="auto"/>
              <w:right w:val="single" w:sz="6" w:space="0" w:color="auto"/>
            </w:tcBorders>
          </w:tcPr>
          <w:p w14:paraId="10F2B0D3"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5" w14:textId="77777777" w:rsidR="00EC2E8C" w:rsidRPr="0028492A" w:rsidRDefault="00EC2E8C" w:rsidP="000B36CB">
            <w:pPr>
              <w:spacing w:before="20" w:after="20"/>
              <w:rPr>
                <w:i/>
                <w:szCs w:val="24"/>
                <w:u w:val="single"/>
              </w:rPr>
            </w:pPr>
          </w:p>
        </w:tc>
      </w:tr>
    </w:tbl>
    <w:p w14:paraId="10F2B0D9" w14:textId="71FF6249" w:rsidR="00162662" w:rsidRPr="0028492A" w:rsidRDefault="00EC2E8C" w:rsidP="004D3832">
      <w:pPr>
        <w:spacing w:before="360" w:after="120"/>
        <w:ind w:left="90"/>
        <w:rPr>
          <w:szCs w:val="24"/>
          <w:lang w:eastAsia="fr-FR"/>
        </w:rPr>
        <w:sectPr w:rsidR="00162662" w:rsidRPr="0028492A" w:rsidSect="00823D47">
          <w:headerReference w:type="even" r:id="rId58"/>
          <w:headerReference w:type="first" r:id="rId59"/>
          <w:endnotePr>
            <w:numFmt w:val="decimal"/>
          </w:endnotePr>
          <w:pgSz w:w="12240" w:h="15840" w:code="1"/>
          <w:pgMar w:top="1440" w:right="1440" w:bottom="1440" w:left="1440" w:header="720" w:footer="720" w:gutter="0"/>
          <w:cols w:space="720"/>
          <w:titlePg/>
          <w:docGrid w:linePitch="326"/>
        </w:sectPr>
      </w:pPr>
      <w:r w:rsidRPr="0028492A">
        <w:t>Le Soumissionnaire doit fournir les détails concernant le matériel proposé en utilisant le formulaire MAT de la Section IV, Formulaires de soumission</w:t>
      </w:r>
    </w:p>
    <w:tbl>
      <w:tblPr>
        <w:tblW w:w="0" w:type="auto"/>
        <w:tblLayout w:type="fixed"/>
        <w:tblLook w:val="0000" w:firstRow="0" w:lastRow="0" w:firstColumn="0" w:lastColumn="0" w:noHBand="0" w:noVBand="0"/>
      </w:tblPr>
      <w:tblGrid>
        <w:gridCol w:w="9198"/>
      </w:tblGrid>
      <w:tr w:rsidR="00353D93" w:rsidRPr="0028492A" w14:paraId="10F2B0DB" w14:textId="77777777">
        <w:trPr>
          <w:trHeight w:val="1100"/>
        </w:trPr>
        <w:tc>
          <w:tcPr>
            <w:tcW w:w="9198" w:type="dxa"/>
            <w:vAlign w:val="center"/>
          </w:tcPr>
          <w:p w14:paraId="10F2B0DA" w14:textId="69375DE1" w:rsidR="00353D93" w:rsidRPr="0028492A" w:rsidRDefault="00353D93" w:rsidP="00C44AE3">
            <w:pPr>
              <w:pStyle w:val="Secgral2"/>
            </w:pPr>
            <w:bookmarkStart w:id="517" w:name="_Toc486541292"/>
            <w:bookmarkStart w:id="518" w:name="_Toc486874102"/>
            <w:bookmarkStart w:id="519" w:name="_Toc68630462"/>
            <w:r w:rsidRPr="0028492A">
              <w:lastRenderedPageBreak/>
              <w:t xml:space="preserve">Section IV. </w:t>
            </w:r>
            <w:r w:rsidR="00EC2E8C" w:rsidRPr="0028492A">
              <w:t xml:space="preserve">Formulaires de </w:t>
            </w:r>
            <w:r w:rsidR="00E96715">
              <w:t>S</w:t>
            </w:r>
            <w:r w:rsidR="00EC2E8C" w:rsidRPr="0028492A">
              <w:t>oumission</w:t>
            </w:r>
            <w:bookmarkEnd w:id="517"/>
            <w:bookmarkEnd w:id="518"/>
            <w:bookmarkEnd w:id="519"/>
          </w:p>
        </w:tc>
      </w:tr>
    </w:tbl>
    <w:p w14:paraId="10F2B0DC" w14:textId="77777777" w:rsidR="00353D93" w:rsidRPr="0028492A" w:rsidRDefault="00353D93" w:rsidP="007E1F41">
      <w:pPr>
        <w:spacing w:before="120" w:after="120"/>
        <w:jc w:val="left"/>
      </w:pPr>
    </w:p>
    <w:p w14:paraId="10F2B0DD" w14:textId="77777777" w:rsidR="002F662D" w:rsidRPr="00DC11B7" w:rsidRDefault="002F662D" w:rsidP="00DC11B7">
      <w:pPr>
        <w:pStyle w:val="Subtitle2"/>
        <w:spacing w:before="0"/>
        <w:jc w:val="center"/>
        <w:rPr>
          <w:sz w:val="36"/>
          <w:szCs w:val="36"/>
        </w:rPr>
      </w:pPr>
      <w:bookmarkStart w:id="520" w:name="_Toc494778738"/>
      <w:bookmarkStart w:id="521" w:name="_Toc477188572"/>
      <w:bookmarkStart w:id="522" w:name="_Toc486542093"/>
      <w:r w:rsidRPr="00DC11B7">
        <w:rPr>
          <w:sz w:val="36"/>
          <w:szCs w:val="36"/>
        </w:rPr>
        <w:t>Liste des formulaires</w:t>
      </w:r>
      <w:bookmarkEnd w:id="520"/>
      <w:bookmarkEnd w:id="521"/>
      <w:bookmarkEnd w:id="522"/>
    </w:p>
    <w:p w14:paraId="08598939" w14:textId="023A2208" w:rsidR="00716366" w:rsidRDefault="002A5F12" w:rsidP="00716366">
      <w:pPr>
        <w:pStyle w:val="TOC1"/>
        <w:spacing w:before="120"/>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IV,1" </w:instrText>
      </w:r>
      <w:r w:rsidRPr="0028492A">
        <w:rPr>
          <w:rFonts w:ascii="Times New Roman" w:hAnsi="Times New Roman" w:cs="Times New Roman"/>
        </w:rPr>
        <w:fldChar w:fldCharType="separate"/>
      </w:r>
      <w:hyperlink w:anchor="_Toc68689593" w:history="1">
        <w:r w:rsidR="00716366" w:rsidRPr="00D65B6E">
          <w:rPr>
            <w:rStyle w:val="Hyperlink"/>
            <w:noProof/>
          </w:rPr>
          <w:t>Lettre de Soumission – Partie Technique</w:t>
        </w:r>
        <w:r w:rsidR="00716366">
          <w:rPr>
            <w:noProof/>
            <w:webHidden/>
          </w:rPr>
          <w:tab/>
        </w:r>
        <w:r w:rsidR="00716366">
          <w:rPr>
            <w:noProof/>
            <w:webHidden/>
          </w:rPr>
          <w:fldChar w:fldCharType="begin"/>
        </w:r>
        <w:r w:rsidR="00716366">
          <w:rPr>
            <w:noProof/>
            <w:webHidden/>
          </w:rPr>
          <w:instrText xml:space="preserve"> PAGEREF _Toc68689593 \h </w:instrText>
        </w:r>
        <w:r w:rsidR="00716366">
          <w:rPr>
            <w:noProof/>
            <w:webHidden/>
          </w:rPr>
        </w:r>
        <w:r w:rsidR="00716366">
          <w:rPr>
            <w:noProof/>
            <w:webHidden/>
          </w:rPr>
          <w:fldChar w:fldCharType="separate"/>
        </w:r>
        <w:r w:rsidR="00971A30">
          <w:rPr>
            <w:noProof/>
            <w:webHidden/>
          </w:rPr>
          <w:t>81</w:t>
        </w:r>
        <w:r w:rsidR="00716366">
          <w:rPr>
            <w:noProof/>
            <w:webHidden/>
          </w:rPr>
          <w:fldChar w:fldCharType="end"/>
        </w:r>
      </w:hyperlink>
    </w:p>
    <w:p w14:paraId="6DF1F611" w14:textId="0A66661F"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594" w:history="1">
        <w:r w:rsidRPr="00D65B6E">
          <w:rPr>
            <w:rStyle w:val="Hyperlink"/>
            <w:i/>
            <w:iCs/>
            <w:noProof/>
          </w:rPr>
          <w:t>INSTRUCTIONS AUX SOUMISSIONNAIRES : SUPPRIMER CETTE BOITE APRÈS AVOIR COMPLETE CE DOCUMENT</w:t>
        </w:r>
        <w:r>
          <w:rPr>
            <w:noProof/>
            <w:webHidden/>
          </w:rPr>
          <w:tab/>
        </w:r>
        <w:r>
          <w:rPr>
            <w:noProof/>
            <w:webHidden/>
          </w:rPr>
          <w:fldChar w:fldCharType="begin"/>
        </w:r>
        <w:r>
          <w:rPr>
            <w:noProof/>
            <w:webHidden/>
          </w:rPr>
          <w:instrText xml:space="preserve"> PAGEREF _Toc68689594 \h </w:instrText>
        </w:r>
        <w:r>
          <w:rPr>
            <w:noProof/>
            <w:webHidden/>
          </w:rPr>
        </w:r>
        <w:r>
          <w:rPr>
            <w:noProof/>
            <w:webHidden/>
          </w:rPr>
          <w:fldChar w:fldCharType="separate"/>
        </w:r>
        <w:r w:rsidR="00971A30">
          <w:rPr>
            <w:noProof/>
            <w:webHidden/>
          </w:rPr>
          <w:t>81</w:t>
        </w:r>
        <w:r>
          <w:rPr>
            <w:noProof/>
            <w:webHidden/>
          </w:rPr>
          <w:fldChar w:fldCharType="end"/>
        </w:r>
      </w:hyperlink>
    </w:p>
    <w:p w14:paraId="7679EA60" w14:textId="6164F468"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595" w:history="1">
        <w:r w:rsidRPr="00D65B6E">
          <w:rPr>
            <w:rStyle w:val="Hyperlink"/>
            <w:i/>
            <w:iCs/>
            <w:noProof/>
          </w:rPr>
          <w:t>Le Soumissionnaire doit préoarer la Lettre de Soumission sur un papier à entête mpontrant clairement le nom complet du Soumissionnaire et son adresse.</w:t>
        </w:r>
        <w:r>
          <w:rPr>
            <w:noProof/>
            <w:webHidden/>
          </w:rPr>
          <w:tab/>
        </w:r>
        <w:r>
          <w:rPr>
            <w:noProof/>
            <w:webHidden/>
          </w:rPr>
          <w:fldChar w:fldCharType="begin"/>
        </w:r>
        <w:r>
          <w:rPr>
            <w:noProof/>
            <w:webHidden/>
          </w:rPr>
          <w:instrText xml:space="preserve"> PAGEREF _Toc68689595 \h </w:instrText>
        </w:r>
        <w:r>
          <w:rPr>
            <w:noProof/>
            <w:webHidden/>
          </w:rPr>
        </w:r>
        <w:r>
          <w:rPr>
            <w:noProof/>
            <w:webHidden/>
          </w:rPr>
          <w:fldChar w:fldCharType="separate"/>
        </w:r>
        <w:r w:rsidR="00971A30">
          <w:rPr>
            <w:noProof/>
            <w:webHidden/>
          </w:rPr>
          <w:t>81</w:t>
        </w:r>
        <w:r>
          <w:rPr>
            <w:noProof/>
            <w:webHidden/>
          </w:rPr>
          <w:fldChar w:fldCharType="end"/>
        </w:r>
      </w:hyperlink>
    </w:p>
    <w:p w14:paraId="3E215CFC" w14:textId="3C516A4B"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596" w:history="1">
        <w:r w:rsidRPr="00D65B6E">
          <w:rPr>
            <w:rStyle w:val="Hyperlink"/>
            <w:i/>
            <w:iCs/>
            <w:noProof/>
          </w:rPr>
          <w:t>Note : Toutes les parties du texte en italic sont pour aider les Soumissionnaires à remplir ce formulaire.</w:t>
        </w:r>
        <w:r>
          <w:rPr>
            <w:noProof/>
            <w:webHidden/>
          </w:rPr>
          <w:tab/>
        </w:r>
        <w:r>
          <w:rPr>
            <w:noProof/>
            <w:webHidden/>
          </w:rPr>
          <w:fldChar w:fldCharType="begin"/>
        </w:r>
        <w:r>
          <w:rPr>
            <w:noProof/>
            <w:webHidden/>
          </w:rPr>
          <w:instrText xml:space="preserve"> PAGEREF _Toc68689596 \h </w:instrText>
        </w:r>
        <w:r>
          <w:rPr>
            <w:noProof/>
            <w:webHidden/>
          </w:rPr>
        </w:r>
        <w:r>
          <w:rPr>
            <w:noProof/>
            <w:webHidden/>
          </w:rPr>
          <w:fldChar w:fldCharType="separate"/>
        </w:r>
        <w:r w:rsidR="00971A30">
          <w:rPr>
            <w:noProof/>
            <w:webHidden/>
          </w:rPr>
          <w:t>81</w:t>
        </w:r>
        <w:r>
          <w:rPr>
            <w:noProof/>
            <w:webHidden/>
          </w:rPr>
          <w:fldChar w:fldCharType="end"/>
        </w:r>
      </w:hyperlink>
    </w:p>
    <w:p w14:paraId="20F90FFB" w14:textId="114C4AFB"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597" w:history="1">
        <w:r w:rsidRPr="00D65B6E">
          <w:rPr>
            <w:rStyle w:val="Hyperlink"/>
            <w:noProof/>
          </w:rPr>
          <w:t>Annexe à la Partie Technique :  Proposition Technique</w:t>
        </w:r>
        <w:r>
          <w:rPr>
            <w:noProof/>
            <w:webHidden/>
          </w:rPr>
          <w:tab/>
        </w:r>
        <w:r>
          <w:rPr>
            <w:noProof/>
            <w:webHidden/>
          </w:rPr>
          <w:fldChar w:fldCharType="begin"/>
        </w:r>
        <w:r>
          <w:rPr>
            <w:noProof/>
            <w:webHidden/>
          </w:rPr>
          <w:instrText xml:space="preserve"> PAGEREF _Toc68689597 \h </w:instrText>
        </w:r>
        <w:r>
          <w:rPr>
            <w:noProof/>
            <w:webHidden/>
          </w:rPr>
        </w:r>
        <w:r>
          <w:rPr>
            <w:noProof/>
            <w:webHidden/>
          </w:rPr>
          <w:fldChar w:fldCharType="separate"/>
        </w:r>
        <w:r w:rsidR="00971A30">
          <w:rPr>
            <w:noProof/>
            <w:webHidden/>
          </w:rPr>
          <w:t>84</w:t>
        </w:r>
        <w:r>
          <w:rPr>
            <w:noProof/>
            <w:webHidden/>
          </w:rPr>
          <w:fldChar w:fldCharType="end"/>
        </w:r>
      </w:hyperlink>
    </w:p>
    <w:p w14:paraId="0DE6E142" w14:textId="12E382EA"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598" w:history="1">
        <w:r w:rsidRPr="00D65B6E">
          <w:rPr>
            <w:rStyle w:val="Hyperlink"/>
            <w:noProof/>
          </w:rPr>
          <w:t>ANNEXE A Prévision des Flux de Trésorerie</w:t>
        </w:r>
        <w:r>
          <w:rPr>
            <w:noProof/>
            <w:webHidden/>
          </w:rPr>
          <w:tab/>
        </w:r>
        <w:r>
          <w:rPr>
            <w:noProof/>
            <w:webHidden/>
          </w:rPr>
          <w:fldChar w:fldCharType="begin"/>
        </w:r>
        <w:r>
          <w:rPr>
            <w:noProof/>
            <w:webHidden/>
          </w:rPr>
          <w:instrText xml:space="preserve"> PAGEREF _Toc68689598 \h </w:instrText>
        </w:r>
        <w:r>
          <w:rPr>
            <w:noProof/>
            <w:webHidden/>
          </w:rPr>
        </w:r>
        <w:r>
          <w:rPr>
            <w:noProof/>
            <w:webHidden/>
          </w:rPr>
          <w:fldChar w:fldCharType="separate"/>
        </w:r>
        <w:r w:rsidR="00971A30">
          <w:rPr>
            <w:noProof/>
            <w:webHidden/>
          </w:rPr>
          <w:t>85</w:t>
        </w:r>
        <w:r>
          <w:rPr>
            <w:noProof/>
            <w:webHidden/>
          </w:rPr>
          <w:fldChar w:fldCharType="end"/>
        </w:r>
      </w:hyperlink>
    </w:p>
    <w:p w14:paraId="6D5C68FB" w14:textId="5B8BB3F6"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599" w:history="1">
        <w:r w:rsidRPr="00D65B6E">
          <w:rPr>
            <w:rStyle w:val="Hyperlink"/>
            <w:noProof/>
          </w:rPr>
          <w:t>ANNEXE B Organisation du Site</w:t>
        </w:r>
        <w:r>
          <w:rPr>
            <w:noProof/>
            <w:webHidden/>
          </w:rPr>
          <w:tab/>
        </w:r>
        <w:r>
          <w:rPr>
            <w:noProof/>
            <w:webHidden/>
          </w:rPr>
          <w:fldChar w:fldCharType="begin"/>
        </w:r>
        <w:r>
          <w:rPr>
            <w:noProof/>
            <w:webHidden/>
          </w:rPr>
          <w:instrText xml:space="preserve"> PAGEREF _Toc68689599 \h </w:instrText>
        </w:r>
        <w:r>
          <w:rPr>
            <w:noProof/>
            <w:webHidden/>
          </w:rPr>
        </w:r>
        <w:r>
          <w:rPr>
            <w:noProof/>
            <w:webHidden/>
          </w:rPr>
          <w:fldChar w:fldCharType="separate"/>
        </w:r>
        <w:r w:rsidR="00971A30">
          <w:rPr>
            <w:noProof/>
            <w:webHidden/>
          </w:rPr>
          <w:t>87</w:t>
        </w:r>
        <w:r>
          <w:rPr>
            <w:noProof/>
            <w:webHidden/>
          </w:rPr>
          <w:fldChar w:fldCharType="end"/>
        </w:r>
      </w:hyperlink>
    </w:p>
    <w:p w14:paraId="0D345461" w14:textId="6E2A88AA"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0" w:history="1">
        <w:r w:rsidRPr="00D65B6E">
          <w:rPr>
            <w:rStyle w:val="Hyperlink"/>
            <w:noProof/>
          </w:rPr>
          <w:t>ANNEXE C – Déclaration de la Méthode</w:t>
        </w:r>
        <w:r>
          <w:rPr>
            <w:noProof/>
            <w:webHidden/>
          </w:rPr>
          <w:tab/>
        </w:r>
        <w:r>
          <w:rPr>
            <w:noProof/>
            <w:webHidden/>
          </w:rPr>
          <w:fldChar w:fldCharType="begin"/>
        </w:r>
        <w:r>
          <w:rPr>
            <w:noProof/>
            <w:webHidden/>
          </w:rPr>
          <w:instrText xml:space="preserve"> PAGEREF _Toc68689600 \h </w:instrText>
        </w:r>
        <w:r>
          <w:rPr>
            <w:noProof/>
            <w:webHidden/>
          </w:rPr>
        </w:r>
        <w:r>
          <w:rPr>
            <w:noProof/>
            <w:webHidden/>
          </w:rPr>
          <w:fldChar w:fldCharType="separate"/>
        </w:r>
        <w:r w:rsidR="00971A30">
          <w:rPr>
            <w:noProof/>
            <w:webHidden/>
          </w:rPr>
          <w:t>88</w:t>
        </w:r>
        <w:r>
          <w:rPr>
            <w:noProof/>
            <w:webHidden/>
          </w:rPr>
          <w:fldChar w:fldCharType="end"/>
        </w:r>
      </w:hyperlink>
    </w:p>
    <w:p w14:paraId="2B95D5FF" w14:textId="0AA0FB1F"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1" w:history="1">
        <w:r w:rsidRPr="00D65B6E">
          <w:rPr>
            <w:rStyle w:val="Hyperlink"/>
            <w:noProof/>
          </w:rPr>
          <w:t>ANNEXE D -- SOUS-TRAITANTS</w:t>
        </w:r>
        <w:r>
          <w:rPr>
            <w:noProof/>
            <w:webHidden/>
          </w:rPr>
          <w:tab/>
        </w:r>
        <w:r>
          <w:rPr>
            <w:noProof/>
            <w:webHidden/>
          </w:rPr>
          <w:fldChar w:fldCharType="begin"/>
        </w:r>
        <w:r>
          <w:rPr>
            <w:noProof/>
            <w:webHidden/>
          </w:rPr>
          <w:instrText xml:space="preserve"> PAGEREF _Toc68689601 \h </w:instrText>
        </w:r>
        <w:r>
          <w:rPr>
            <w:noProof/>
            <w:webHidden/>
          </w:rPr>
        </w:r>
        <w:r>
          <w:rPr>
            <w:noProof/>
            <w:webHidden/>
          </w:rPr>
          <w:fldChar w:fldCharType="separate"/>
        </w:r>
        <w:r w:rsidR="00971A30">
          <w:rPr>
            <w:noProof/>
            <w:webHidden/>
          </w:rPr>
          <w:t>89</w:t>
        </w:r>
        <w:r>
          <w:rPr>
            <w:noProof/>
            <w:webHidden/>
          </w:rPr>
          <w:fldChar w:fldCharType="end"/>
        </w:r>
      </w:hyperlink>
    </w:p>
    <w:p w14:paraId="2E3F596D" w14:textId="781DC7A4"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2" w:history="1">
        <w:r w:rsidRPr="00D65B6E">
          <w:rPr>
            <w:rStyle w:val="Hyperlink"/>
            <w:noProof/>
          </w:rPr>
          <w:t>Annexe E Matériel de l’Entrepreneur Formulaire MAT</w:t>
        </w:r>
        <w:r>
          <w:rPr>
            <w:noProof/>
            <w:webHidden/>
          </w:rPr>
          <w:tab/>
        </w:r>
        <w:r>
          <w:rPr>
            <w:noProof/>
            <w:webHidden/>
          </w:rPr>
          <w:fldChar w:fldCharType="begin"/>
        </w:r>
        <w:r>
          <w:rPr>
            <w:noProof/>
            <w:webHidden/>
          </w:rPr>
          <w:instrText xml:space="preserve"> PAGEREF _Toc68689602 \h </w:instrText>
        </w:r>
        <w:r>
          <w:rPr>
            <w:noProof/>
            <w:webHidden/>
          </w:rPr>
        </w:r>
        <w:r>
          <w:rPr>
            <w:noProof/>
            <w:webHidden/>
          </w:rPr>
          <w:fldChar w:fldCharType="separate"/>
        </w:r>
        <w:r w:rsidR="00971A30">
          <w:rPr>
            <w:noProof/>
            <w:webHidden/>
          </w:rPr>
          <w:t>90</w:t>
        </w:r>
        <w:r>
          <w:rPr>
            <w:noProof/>
            <w:webHidden/>
          </w:rPr>
          <w:fldChar w:fldCharType="end"/>
        </w:r>
      </w:hyperlink>
    </w:p>
    <w:p w14:paraId="4F567081" w14:textId="50FDA43F"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3" w:history="1">
        <w:r w:rsidRPr="00D65B6E">
          <w:rPr>
            <w:rStyle w:val="Hyperlink"/>
            <w:noProof/>
          </w:rPr>
          <w:t>ANNEXE F Programme Préliminaire initial d’activités</w:t>
        </w:r>
        <w:r>
          <w:rPr>
            <w:noProof/>
            <w:webHidden/>
          </w:rPr>
          <w:tab/>
        </w:r>
        <w:r>
          <w:rPr>
            <w:noProof/>
            <w:webHidden/>
          </w:rPr>
          <w:fldChar w:fldCharType="begin"/>
        </w:r>
        <w:r>
          <w:rPr>
            <w:noProof/>
            <w:webHidden/>
          </w:rPr>
          <w:instrText xml:space="preserve"> PAGEREF _Toc68689603 \h </w:instrText>
        </w:r>
        <w:r>
          <w:rPr>
            <w:noProof/>
            <w:webHidden/>
          </w:rPr>
        </w:r>
        <w:r>
          <w:rPr>
            <w:noProof/>
            <w:webHidden/>
          </w:rPr>
          <w:fldChar w:fldCharType="separate"/>
        </w:r>
        <w:r w:rsidR="00971A30">
          <w:rPr>
            <w:noProof/>
            <w:webHidden/>
          </w:rPr>
          <w:t>91</w:t>
        </w:r>
        <w:r>
          <w:rPr>
            <w:noProof/>
            <w:webHidden/>
          </w:rPr>
          <w:fldChar w:fldCharType="end"/>
        </w:r>
      </w:hyperlink>
    </w:p>
    <w:p w14:paraId="4226F0C3" w14:textId="76E1B274"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4" w:history="1">
        <w:r w:rsidRPr="00D65B6E">
          <w:rPr>
            <w:rStyle w:val="Hyperlink"/>
            <w:noProof/>
          </w:rPr>
          <w:t>ANNEXE G Formulaire PER -1 Personnel Clé</w:t>
        </w:r>
        <w:r>
          <w:rPr>
            <w:noProof/>
            <w:webHidden/>
          </w:rPr>
          <w:tab/>
        </w:r>
        <w:r>
          <w:rPr>
            <w:noProof/>
            <w:webHidden/>
          </w:rPr>
          <w:fldChar w:fldCharType="begin"/>
        </w:r>
        <w:r>
          <w:rPr>
            <w:noProof/>
            <w:webHidden/>
          </w:rPr>
          <w:instrText xml:space="preserve"> PAGEREF _Toc68689604 \h </w:instrText>
        </w:r>
        <w:r>
          <w:rPr>
            <w:noProof/>
            <w:webHidden/>
          </w:rPr>
        </w:r>
        <w:r>
          <w:rPr>
            <w:noProof/>
            <w:webHidden/>
          </w:rPr>
          <w:fldChar w:fldCharType="separate"/>
        </w:r>
        <w:r w:rsidR="00971A30">
          <w:rPr>
            <w:noProof/>
            <w:webHidden/>
          </w:rPr>
          <w:t>92</w:t>
        </w:r>
        <w:r>
          <w:rPr>
            <w:noProof/>
            <w:webHidden/>
          </w:rPr>
          <w:fldChar w:fldCharType="end"/>
        </w:r>
      </w:hyperlink>
    </w:p>
    <w:p w14:paraId="6AEF31E5" w14:textId="3D627CE3"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5" w:history="1">
        <w:r w:rsidRPr="00D65B6E">
          <w:rPr>
            <w:rStyle w:val="Hyperlink"/>
            <w:noProof/>
          </w:rPr>
          <w:t>Formulaire PER-2 Curriculum Vitae et Déclaration du Personnel clé</w:t>
        </w:r>
        <w:r>
          <w:rPr>
            <w:noProof/>
            <w:webHidden/>
          </w:rPr>
          <w:tab/>
        </w:r>
        <w:r>
          <w:rPr>
            <w:noProof/>
            <w:webHidden/>
          </w:rPr>
          <w:fldChar w:fldCharType="begin"/>
        </w:r>
        <w:r>
          <w:rPr>
            <w:noProof/>
            <w:webHidden/>
          </w:rPr>
          <w:instrText xml:space="preserve"> PAGEREF _Toc68689605 \h </w:instrText>
        </w:r>
        <w:r>
          <w:rPr>
            <w:noProof/>
            <w:webHidden/>
          </w:rPr>
        </w:r>
        <w:r>
          <w:rPr>
            <w:noProof/>
            <w:webHidden/>
          </w:rPr>
          <w:fldChar w:fldCharType="separate"/>
        </w:r>
        <w:r w:rsidR="00971A30">
          <w:rPr>
            <w:noProof/>
            <w:webHidden/>
          </w:rPr>
          <w:t>95</w:t>
        </w:r>
        <w:r>
          <w:rPr>
            <w:noProof/>
            <w:webHidden/>
          </w:rPr>
          <w:fldChar w:fldCharType="end"/>
        </w:r>
      </w:hyperlink>
    </w:p>
    <w:p w14:paraId="7559FBD9" w14:textId="59A53E85"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6" w:history="1">
        <w:r w:rsidRPr="00D65B6E">
          <w:rPr>
            <w:rStyle w:val="Hyperlink"/>
            <w:noProof/>
          </w:rPr>
          <w:t>ANNEXE H Stratégies de Gestion et Plans de mise en œuvre ES (ES-SGPM)</w:t>
        </w:r>
        <w:r>
          <w:rPr>
            <w:noProof/>
            <w:webHidden/>
          </w:rPr>
          <w:tab/>
        </w:r>
        <w:r>
          <w:rPr>
            <w:noProof/>
            <w:webHidden/>
          </w:rPr>
          <w:fldChar w:fldCharType="begin"/>
        </w:r>
        <w:r>
          <w:rPr>
            <w:noProof/>
            <w:webHidden/>
          </w:rPr>
          <w:instrText xml:space="preserve"> PAGEREF _Toc68689606 \h </w:instrText>
        </w:r>
        <w:r>
          <w:rPr>
            <w:noProof/>
            <w:webHidden/>
          </w:rPr>
        </w:r>
        <w:r>
          <w:rPr>
            <w:noProof/>
            <w:webHidden/>
          </w:rPr>
          <w:fldChar w:fldCharType="separate"/>
        </w:r>
        <w:r w:rsidR="00971A30">
          <w:rPr>
            <w:noProof/>
            <w:webHidden/>
          </w:rPr>
          <w:t>97</w:t>
        </w:r>
        <w:r>
          <w:rPr>
            <w:noProof/>
            <w:webHidden/>
          </w:rPr>
          <w:fldChar w:fldCharType="end"/>
        </w:r>
      </w:hyperlink>
    </w:p>
    <w:p w14:paraId="181FB623" w14:textId="773D858E"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7" w:history="1">
        <w:r w:rsidRPr="00D65B6E">
          <w:rPr>
            <w:rStyle w:val="Hyperlink"/>
            <w:noProof/>
          </w:rPr>
          <w:t>ANNEXE I Code de Conduite Environnemental et Social</w:t>
        </w:r>
        <w:r>
          <w:rPr>
            <w:noProof/>
            <w:webHidden/>
          </w:rPr>
          <w:tab/>
        </w:r>
        <w:r>
          <w:rPr>
            <w:noProof/>
            <w:webHidden/>
          </w:rPr>
          <w:fldChar w:fldCharType="begin"/>
        </w:r>
        <w:r>
          <w:rPr>
            <w:noProof/>
            <w:webHidden/>
          </w:rPr>
          <w:instrText xml:space="preserve"> PAGEREF _Toc68689607 \h </w:instrText>
        </w:r>
        <w:r>
          <w:rPr>
            <w:noProof/>
            <w:webHidden/>
          </w:rPr>
        </w:r>
        <w:r>
          <w:rPr>
            <w:noProof/>
            <w:webHidden/>
          </w:rPr>
          <w:fldChar w:fldCharType="separate"/>
        </w:r>
        <w:r w:rsidR="00971A30">
          <w:rPr>
            <w:noProof/>
            <w:webHidden/>
          </w:rPr>
          <w:t>98</w:t>
        </w:r>
        <w:r>
          <w:rPr>
            <w:noProof/>
            <w:webHidden/>
          </w:rPr>
          <w:fldChar w:fldCharType="end"/>
        </w:r>
      </w:hyperlink>
    </w:p>
    <w:p w14:paraId="139B0B66" w14:textId="4F7F938B"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8" w:history="1">
        <w:r w:rsidRPr="00D65B6E">
          <w:rPr>
            <w:rStyle w:val="Hyperlink"/>
            <w:noProof/>
          </w:rPr>
          <w:t>(ES)</w:t>
        </w:r>
        <w:r>
          <w:rPr>
            <w:noProof/>
            <w:webHidden/>
          </w:rPr>
          <w:tab/>
        </w:r>
        <w:r>
          <w:rPr>
            <w:noProof/>
            <w:webHidden/>
          </w:rPr>
          <w:fldChar w:fldCharType="begin"/>
        </w:r>
        <w:r>
          <w:rPr>
            <w:noProof/>
            <w:webHidden/>
          </w:rPr>
          <w:instrText xml:space="preserve"> PAGEREF _Toc68689608 \h </w:instrText>
        </w:r>
        <w:r>
          <w:rPr>
            <w:noProof/>
            <w:webHidden/>
          </w:rPr>
        </w:r>
        <w:r>
          <w:rPr>
            <w:noProof/>
            <w:webHidden/>
          </w:rPr>
          <w:fldChar w:fldCharType="separate"/>
        </w:r>
        <w:r w:rsidR="00971A30">
          <w:rPr>
            <w:noProof/>
            <w:webHidden/>
          </w:rPr>
          <w:t>98</w:t>
        </w:r>
        <w:r>
          <w:rPr>
            <w:noProof/>
            <w:webHidden/>
          </w:rPr>
          <w:fldChar w:fldCharType="end"/>
        </w:r>
      </w:hyperlink>
    </w:p>
    <w:p w14:paraId="3E1101C0" w14:textId="40F1D25A"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09" w:history="1">
        <w:r w:rsidRPr="00D65B6E">
          <w:rPr>
            <w:rStyle w:val="Hyperlink"/>
            <w:noProof/>
          </w:rPr>
          <w:t>Formulaires de qualification des Soumissionnaires</w:t>
        </w:r>
        <w:r>
          <w:rPr>
            <w:noProof/>
            <w:webHidden/>
          </w:rPr>
          <w:tab/>
        </w:r>
        <w:r>
          <w:rPr>
            <w:noProof/>
            <w:webHidden/>
          </w:rPr>
          <w:fldChar w:fldCharType="begin"/>
        </w:r>
        <w:r>
          <w:rPr>
            <w:noProof/>
            <w:webHidden/>
          </w:rPr>
          <w:instrText xml:space="preserve"> PAGEREF _Toc68689609 \h </w:instrText>
        </w:r>
        <w:r>
          <w:rPr>
            <w:noProof/>
            <w:webHidden/>
          </w:rPr>
        </w:r>
        <w:r>
          <w:rPr>
            <w:noProof/>
            <w:webHidden/>
          </w:rPr>
          <w:fldChar w:fldCharType="separate"/>
        </w:r>
        <w:r w:rsidR="00971A30">
          <w:rPr>
            <w:noProof/>
            <w:webHidden/>
          </w:rPr>
          <w:t>103</w:t>
        </w:r>
        <w:r>
          <w:rPr>
            <w:noProof/>
            <w:webHidden/>
          </w:rPr>
          <w:fldChar w:fldCharType="end"/>
        </w:r>
      </w:hyperlink>
    </w:p>
    <w:p w14:paraId="2D7CF758" w14:textId="0D33DDEA"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0" w:history="1">
        <w:r w:rsidRPr="00D65B6E">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_Toc68689610 \h </w:instrText>
        </w:r>
        <w:r>
          <w:rPr>
            <w:noProof/>
            <w:webHidden/>
          </w:rPr>
        </w:r>
        <w:r>
          <w:rPr>
            <w:noProof/>
            <w:webHidden/>
          </w:rPr>
          <w:fldChar w:fldCharType="separate"/>
        </w:r>
        <w:r w:rsidR="00971A30">
          <w:rPr>
            <w:noProof/>
            <w:webHidden/>
          </w:rPr>
          <w:t>104</w:t>
        </w:r>
        <w:r>
          <w:rPr>
            <w:noProof/>
            <w:webHidden/>
          </w:rPr>
          <w:fldChar w:fldCharType="end"/>
        </w:r>
      </w:hyperlink>
    </w:p>
    <w:p w14:paraId="2E29C795" w14:textId="1F110D19"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1" w:history="1">
        <w:r w:rsidRPr="00D65B6E">
          <w:rPr>
            <w:rStyle w:val="Hyperlink"/>
            <w:noProof/>
          </w:rPr>
          <w:t>Formulaire ELI – 1.2  Fiche de renseignements sur chaque Partie d’un GE / sous-traitants spécialisés</w:t>
        </w:r>
        <w:r>
          <w:rPr>
            <w:noProof/>
            <w:webHidden/>
          </w:rPr>
          <w:tab/>
        </w:r>
        <w:r>
          <w:rPr>
            <w:noProof/>
            <w:webHidden/>
          </w:rPr>
          <w:fldChar w:fldCharType="begin"/>
        </w:r>
        <w:r>
          <w:rPr>
            <w:noProof/>
            <w:webHidden/>
          </w:rPr>
          <w:instrText xml:space="preserve"> PAGEREF _Toc68689611 \h </w:instrText>
        </w:r>
        <w:r>
          <w:rPr>
            <w:noProof/>
            <w:webHidden/>
          </w:rPr>
        </w:r>
        <w:r>
          <w:rPr>
            <w:noProof/>
            <w:webHidden/>
          </w:rPr>
          <w:fldChar w:fldCharType="separate"/>
        </w:r>
        <w:r w:rsidR="00971A30">
          <w:rPr>
            <w:noProof/>
            <w:webHidden/>
          </w:rPr>
          <w:t>105</w:t>
        </w:r>
        <w:r>
          <w:rPr>
            <w:noProof/>
            <w:webHidden/>
          </w:rPr>
          <w:fldChar w:fldCharType="end"/>
        </w:r>
      </w:hyperlink>
    </w:p>
    <w:p w14:paraId="13DA6617" w14:textId="12007C39"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2" w:history="1">
        <w:r w:rsidRPr="00D65B6E">
          <w:rPr>
            <w:rStyle w:val="Hyperlink"/>
            <w:noProof/>
          </w:rPr>
          <w:t>Formulaire ANT – 2 Antécédents de marchés non exécutés, de litiges en instance et d’antécédents de litiges</w:t>
        </w:r>
        <w:r>
          <w:rPr>
            <w:noProof/>
            <w:webHidden/>
          </w:rPr>
          <w:tab/>
        </w:r>
        <w:r>
          <w:rPr>
            <w:noProof/>
            <w:webHidden/>
          </w:rPr>
          <w:fldChar w:fldCharType="begin"/>
        </w:r>
        <w:r>
          <w:rPr>
            <w:noProof/>
            <w:webHidden/>
          </w:rPr>
          <w:instrText xml:space="preserve"> PAGEREF _Toc68689612 \h </w:instrText>
        </w:r>
        <w:r>
          <w:rPr>
            <w:noProof/>
            <w:webHidden/>
          </w:rPr>
        </w:r>
        <w:r>
          <w:rPr>
            <w:noProof/>
            <w:webHidden/>
          </w:rPr>
          <w:fldChar w:fldCharType="separate"/>
        </w:r>
        <w:r w:rsidR="00971A30">
          <w:rPr>
            <w:noProof/>
            <w:webHidden/>
          </w:rPr>
          <w:t>106</w:t>
        </w:r>
        <w:r>
          <w:rPr>
            <w:noProof/>
            <w:webHidden/>
          </w:rPr>
          <w:fldChar w:fldCharType="end"/>
        </w:r>
      </w:hyperlink>
    </w:p>
    <w:p w14:paraId="3C8B345B" w14:textId="1D4E2355"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3" w:history="1">
        <w:r w:rsidRPr="00D65B6E">
          <w:rPr>
            <w:rStyle w:val="Hyperlink"/>
            <w:noProof/>
          </w:rPr>
          <w:t>Formulaire ANT – 3 Déclaration de Performance ES</w:t>
        </w:r>
        <w:r>
          <w:rPr>
            <w:noProof/>
            <w:webHidden/>
          </w:rPr>
          <w:tab/>
        </w:r>
        <w:r>
          <w:rPr>
            <w:noProof/>
            <w:webHidden/>
          </w:rPr>
          <w:fldChar w:fldCharType="begin"/>
        </w:r>
        <w:r>
          <w:rPr>
            <w:noProof/>
            <w:webHidden/>
          </w:rPr>
          <w:instrText xml:space="preserve"> PAGEREF _Toc68689613 \h </w:instrText>
        </w:r>
        <w:r>
          <w:rPr>
            <w:noProof/>
            <w:webHidden/>
          </w:rPr>
        </w:r>
        <w:r>
          <w:rPr>
            <w:noProof/>
            <w:webHidden/>
          </w:rPr>
          <w:fldChar w:fldCharType="separate"/>
        </w:r>
        <w:r w:rsidR="00971A30">
          <w:rPr>
            <w:noProof/>
            <w:webHidden/>
          </w:rPr>
          <w:t>109</w:t>
        </w:r>
        <w:r>
          <w:rPr>
            <w:noProof/>
            <w:webHidden/>
          </w:rPr>
          <w:fldChar w:fldCharType="end"/>
        </w:r>
      </w:hyperlink>
    </w:p>
    <w:p w14:paraId="43646325" w14:textId="0A64D182"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4" w:history="1">
        <w:r w:rsidRPr="00D65B6E">
          <w:rPr>
            <w:rStyle w:val="Hyperlink"/>
            <w:noProof/>
          </w:rPr>
          <w:t>Formulaire ANT – 4 Déclaration relative à l’Exploitation et à l’Abus Sexuel (EAS) et/ou au Harassement Sexuel (HS)</w:t>
        </w:r>
        <w:r>
          <w:rPr>
            <w:noProof/>
            <w:webHidden/>
          </w:rPr>
          <w:tab/>
        </w:r>
        <w:r>
          <w:rPr>
            <w:noProof/>
            <w:webHidden/>
          </w:rPr>
          <w:fldChar w:fldCharType="begin"/>
        </w:r>
        <w:r>
          <w:rPr>
            <w:noProof/>
            <w:webHidden/>
          </w:rPr>
          <w:instrText xml:space="preserve"> PAGEREF _Toc68689614 \h </w:instrText>
        </w:r>
        <w:r>
          <w:rPr>
            <w:noProof/>
            <w:webHidden/>
          </w:rPr>
        </w:r>
        <w:r>
          <w:rPr>
            <w:noProof/>
            <w:webHidden/>
          </w:rPr>
          <w:fldChar w:fldCharType="separate"/>
        </w:r>
        <w:r w:rsidR="00971A30">
          <w:rPr>
            <w:noProof/>
            <w:webHidden/>
          </w:rPr>
          <w:t>111</w:t>
        </w:r>
        <w:r>
          <w:rPr>
            <w:noProof/>
            <w:webHidden/>
          </w:rPr>
          <w:fldChar w:fldCharType="end"/>
        </w:r>
      </w:hyperlink>
    </w:p>
    <w:p w14:paraId="7D3C6558" w14:textId="441E8EAF"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5" w:history="1">
        <w:r w:rsidRPr="00D65B6E">
          <w:rPr>
            <w:rStyle w:val="Hyperlink"/>
            <w:noProof/>
          </w:rPr>
          <w:t>Formulaire FIN – 3.1 Situation et Performance financières</w:t>
        </w:r>
        <w:r>
          <w:rPr>
            <w:noProof/>
            <w:webHidden/>
          </w:rPr>
          <w:tab/>
        </w:r>
        <w:r>
          <w:rPr>
            <w:noProof/>
            <w:webHidden/>
          </w:rPr>
          <w:fldChar w:fldCharType="begin"/>
        </w:r>
        <w:r>
          <w:rPr>
            <w:noProof/>
            <w:webHidden/>
          </w:rPr>
          <w:instrText xml:space="preserve"> PAGEREF _Toc68689615 \h </w:instrText>
        </w:r>
        <w:r>
          <w:rPr>
            <w:noProof/>
            <w:webHidden/>
          </w:rPr>
        </w:r>
        <w:r>
          <w:rPr>
            <w:noProof/>
            <w:webHidden/>
          </w:rPr>
          <w:fldChar w:fldCharType="separate"/>
        </w:r>
        <w:r w:rsidR="00971A30">
          <w:rPr>
            <w:noProof/>
            <w:webHidden/>
          </w:rPr>
          <w:t>113</w:t>
        </w:r>
        <w:r>
          <w:rPr>
            <w:noProof/>
            <w:webHidden/>
          </w:rPr>
          <w:fldChar w:fldCharType="end"/>
        </w:r>
      </w:hyperlink>
    </w:p>
    <w:p w14:paraId="1108D82F" w14:textId="3F47F7F6"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6" w:history="1">
        <w:r w:rsidRPr="00D65B6E">
          <w:rPr>
            <w:rStyle w:val="Hyperlink"/>
            <w:noProof/>
          </w:rPr>
          <w:t>Formulaire FIN – 3.2 Chiffre d’affaires annuel moyen des activités de construction</w:t>
        </w:r>
        <w:r>
          <w:rPr>
            <w:noProof/>
            <w:webHidden/>
          </w:rPr>
          <w:tab/>
        </w:r>
        <w:r>
          <w:rPr>
            <w:noProof/>
            <w:webHidden/>
          </w:rPr>
          <w:fldChar w:fldCharType="begin"/>
        </w:r>
        <w:r>
          <w:rPr>
            <w:noProof/>
            <w:webHidden/>
          </w:rPr>
          <w:instrText xml:space="preserve"> PAGEREF _Toc68689616 \h </w:instrText>
        </w:r>
        <w:r>
          <w:rPr>
            <w:noProof/>
            <w:webHidden/>
          </w:rPr>
        </w:r>
        <w:r>
          <w:rPr>
            <w:noProof/>
            <w:webHidden/>
          </w:rPr>
          <w:fldChar w:fldCharType="separate"/>
        </w:r>
        <w:r w:rsidR="00971A30">
          <w:rPr>
            <w:noProof/>
            <w:webHidden/>
          </w:rPr>
          <w:t>115</w:t>
        </w:r>
        <w:r>
          <w:rPr>
            <w:noProof/>
            <w:webHidden/>
          </w:rPr>
          <w:fldChar w:fldCharType="end"/>
        </w:r>
      </w:hyperlink>
    </w:p>
    <w:p w14:paraId="1B5A3641" w14:textId="749ACA69"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7" w:history="1">
        <w:r w:rsidRPr="00D65B6E">
          <w:rPr>
            <w:rStyle w:val="Hyperlink"/>
            <w:noProof/>
          </w:rPr>
          <w:t>Formulaire FIN – 3.4 Charge de travail / Travaux en cours</w:t>
        </w:r>
        <w:r>
          <w:rPr>
            <w:noProof/>
            <w:webHidden/>
          </w:rPr>
          <w:tab/>
        </w:r>
        <w:r>
          <w:rPr>
            <w:noProof/>
            <w:webHidden/>
          </w:rPr>
          <w:fldChar w:fldCharType="begin"/>
        </w:r>
        <w:r>
          <w:rPr>
            <w:noProof/>
            <w:webHidden/>
          </w:rPr>
          <w:instrText xml:space="preserve"> PAGEREF _Toc68689617 \h </w:instrText>
        </w:r>
        <w:r>
          <w:rPr>
            <w:noProof/>
            <w:webHidden/>
          </w:rPr>
        </w:r>
        <w:r>
          <w:rPr>
            <w:noProof/>
            <w:webHidden/>
          </w:rPr>
          <w:fldChar w:fldCharType="separate"/>
        </w:r>
        <w:r w:rsidR="00971A30">
          <w:rPr>
            <w:noProof/>
            <w:webHidden/>
          </w:rPr>
          <w:t>116</w:t>
        </w:r>
        <w:r>
          <w:rPr>
            <w:noProof/>
            <w:webHidden/>
          </w:rPr>
          <w:fldChar w:fldCharType="end"/>
        </w:r>
      </w:hyperlink>
    </w:p>
    <w:p w14:paraId="6EE01169" w14:textId="4020707B"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8" w:history="1">
        <w:r w:rsidRPr="00D65B6E">
          <w:rPr>
            <w:rStyle w:val="Hyperlink"/>
            <w:noProof/>
          </w:rPr>
          <w:t>Formulaire EXP – 4.1 Expérience générale de Construction</w:t>
        </w:r>
        <w:r>
          <w:rPr>
            <w:noProof/>
            <w:webHidden/>
          </w:rPr>
          <w:tab/>
        </w:r>
        <w:r>
          <w:rPr>
            <w:noProof/>
            <w:webHidden/>
          </w:rPr>
          <w:fldChar w:fldCharType="begin"/>
        </w:r>
        <w:r>
          <w:rPr>
            <w:noProof/>
            <w:webHidden/>
          </w:rPr>
          <w:instrText xml:space="preserve"> PAGEREF _Toc68689618 \h </w:instrText>
        </w:r>
        <w:r>
          <w:rPr>
            <w:noProof/>
            <w:webHidden/>
          </w:rPr>
        </w:r>
        <w:r>
          <w:rPr>
            <w:noProof/>
            <w:webHidden/>
          </w:rPr>
          <w:fldChar w:fldCharType="separate"/>
        </w:r>
        <w:r w:rsidR="00971A30">
          <w:rPr>
            <w:noProof/>
            <w:webHidden/>
          </w:rPr>
          <w:t>117</w:t>
        </w:r>
        <w:r>
          <w:rPr>
            <w:noProof/>
            <w:webHidden/>
          </w:rPr>
          <w:fldChar w:fldCharType="end"/>
        </w:r>
      </w:hyperlink>
    </w:p>
    <w:p w14:paraId="2508D305" w14:textId="74E04F29"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19" w:history="1">
        <w:r w:rsidRPr="00D65B6E">
          <w:rPr>
            <w:rStyle w:val="Hyperlink"/>
            <w:noProof/>
          </w:rPr>
          <w:t>Formulaire EXP – 4.2 (a) Expérience spécifique en tant qu’Entrepreneur ou Ensemblier</w:t>
        </w:r>
        <w:r>
          <w:rPr>
            <w:noProof/>
            <w:webHidden/>
          </w:rPr>
          <w:tab/>
        </w:r>
        <w:r>
          <w:rPr>
            <w:noProof/>
            <w:webHidden/>
          </w:rPr>
          <w:fldChar w:fldCharType="begin"/>
        </w:r>
        <w:r>
          <w:rPr>
            <w:noProof/>
            <w:webHidden/>
          </w:rPr>
          <w:instrText xml:space="preserve"> PAGEREF _Toc68689619 \h </w:instrText>
        </w:r>
        <w:r>
          <w:rPr>
            <w:noProof/>
            <w:webHidden/>
          </w:rPr>
        </w:r>
        <w:r>
          <w:rPr>
            <w:noProof/>
            <w:webHidden/>
          </w:rPr>
          <w:fldChar w:fldCharType="separate"/>
        </w:r>
        <w:r w:rsidR="00971A30">
          <w:rPr>
            <w:noProof/>
            <w:webHidden/>
          </w:rPr>
          <w:t>118</w:t>
        </w:r>
        <w:r>
          <w:rPr>
            <w:noProof/>
            <w:webHidden/>
          </w:rPr>
          <w:fldChar w:fldCharType="end"/>
        </w:r>
      </w:hyperlink>
    </w:p>
    <w:p w14:paraId="5E94339E" w14:textId="17AF0BEF"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0" w:history="1">
        <w:r w:rsidRPr="00D65B6E">
          <w:rPr>
            <w:rStyle w:val="Hyperlink"/>
            <w:noProof/>
          </w:rPr>
          <w:t>Formulaire EXP – 4.2 (a) (suite) Expérience en tant qu’Entrepreneur ou Ensemblier (suite)</w:t>
        </w:r>
        <w:r>
          <w:rPr>
            <w:noProof/>
            <w:webHidden/>
          </w:rPr>
          <w:tab/>
        </w:r>
        <w:r>
          <w:rPr>
            <w:noProof/>
            <w:webHidden/>
          </w:rPr>
          <w:fldChar w:fldCharType="begin"/>
        </w:r>
        <w:r>
          <w:rPr>
            <w:noProof/>
            <w:webHidden/>
          </w:rPr>
          <w:instrText xml:space="preserve"> PAGEREF _Toc68689620 \h </w:instrText>
        </w:r>
        <w:r>
          <w:rPr>
            <w:noProof/>
            <w:webHidden/>
          </w:rPr>
        </w:r>
        <w:r>
          <w:rPr>
            <w:noProof/>
            <w:webHidden/>
          </w:rPr>
          <w:fldChar w:fldCharType="separate"/>
        </w:r>
        <w:r w:rsidR="00971A30">
          <w:rPr>
            <w:noProof/>
            <w:webHidden/>
          </w:rPr>
          <w:t>119</w:t>
        </w:r>
        <w:r>
          <w:rPr>
            <w:noProof/>
            <w:webHidden/>
          </w:rPr>
          <w:fldChar w:fldCharType="end"/>
        </w:r>
      </w:hyperlink>
    </w:p>
    <w:p w14:paraId="768D1534" w14:textId="3C2BE11D"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1" w:history="1">
        <w:r w:rsidRPr="00D65B6E">
          <w:rPr>
            <w:rStyle w:val="Hyperlink"/>
            <w:noProof/>
          </w:rPr>
          <w:t>Formulaire EXP – 4.2 (b)  Expérience dans les activités clé de Construction</w:t>
        </w:r>
        <w:r>
          <w:rPr>
            <w:noProof/>
            <w:webHidden/>
          </w:rPr>
          <w:tab/>
        </w:r>
        <w:r>
          <w:rPr>
            <w:noProof/>
            <w:webHidden/>
          </w:rPr>
          <w:fldChar w:fldCharType="begin"/>
        </w:r>
        <w:r>
          <w:rPr>
            <w:noProof/>
            <w:webHidden/>
          </w:rPr>
          <w:instrText xml:space="preserve"> PAGEREF _Toc68689621 \h </w:instrText>
        </w:r>
        <w:r>
          <w:rPr>
            <w:noProof/>
            <w:webHidden/>
          </w:rPr>
        </w:r>
        <w:r>
          <w:rPr>
            <w:noProof/>
            <w:webHidden/>
          </w:rPr>
          <w:fldChar w:fldCharType="separate"/>
        </w:r>
        <w:r w:rsidR="00971A30">
          <w:rPr>
            <w:noProof/>
            <w:webHidden/>
          </w:rPr>
          <w:t>120</w:t>
        </w:r>
        <w:r>
          <w:rPr>
            <w:noProof/>
            <w:webHidden/>
          </w:rPr>
          <w:fldChar w:fldCharType="end"/>
        </w:r>
      </w:hyperlink>
    </w:p>
    <w:p w14:paraId="1D735FCF" w14:textId="7F73F1C3"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2" w:history="1">
        <w:r w:rsidRPr="00D65B6E">
          <w:rPr>
            <w:rStyle w:val="Hyperlink"/>
            <w:noProof/>
          </w:rPr>
          <w:t>Formulaire EXP - 4.2(c) Expérience spécifique dans la gestion des aspects ES</w:t>
        </w:r>
        <w:r>
          <w:rPr>
            <w:noProof/>
            <w:webHidden/>
          </w:rPr>
          <w:tab/>
        </w:r>
        <w:r>
          <w:rPr>
            <w:noProof/>
            <w:webHidden/>
          </w:rPr>
          <w:fldChar w:fldCharType="begin"/>
        </w:r>
        <w:r>
          <w:rPr>
            <w:noProof/>
            <w:webHidden/>
          </w:rPr>
          <w:instrText xml:space="preserve"> PAGEREF _Toc68689622 \h </w:instrText>
        </w:r>
        <w:r>
          <w:rPr>
            <w:noProof/>
            <w:webHidden/>
          </w:rPr>
        </w:r>
        <w:r>
          <w:rPr>
            <w:noProof/>
            <w:webHidden/>
          </w:rPr>
          <w:fldChar w:fldCharType="separate"/>
        </w:r>
        <w:r w:rsidR="00971A30">
          <w:rPr>
            <w:noProof/>
            <w:webHidden/>
          </w:rPr>
          <w:t>122</w:t>
        </w:r>
        <w:r>
          <w:rPr>
            <w:noProof/>
            <w:webHidden/>
          </w:rPr>
          <w:fldChar w:fldCharType="end"/>
        </w:r>
      </w:hyperlink>
    </w:p>
    <w:p w14:paraId="6E2F3BAC" w14:textId="34CE0867"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3" w:history="1">
        <w:r w:rsidRPr="00D65B6E">
          <w:rPr>
            <w:rStyle w:val="Hyperlink"/>
            <w:noProof/>
          </w:rPr>
          <w:t>Modèle de Garantie d’Offre  (garantie bancaire)</w:t>
        </w:r>
        <w:r>
          <w:rPr>
            <w:noProof/>
            <w:webHidden/>
          </w:rPr>
          <w:tab/>
        </w:r>
        <w:r>
          <w:rPr>
            <w:noProof/>
            <w:webHidden/>
          </w:rPr>
          <w:fldChar w:fldCharType="begin"/>
        </w:r>
        <w:r>
          <w:rPr>
            <w:noProof/>
            <w:webHidden/>
          </w:rPr>
          <w:instrText xml:space="preserve"> PAGEREF _Toc68689623 \h </w:instrText>
        </w:r>
        <w:r>
          <w:rPr>
            <w:noProof/>
            <w:webHidden/>
          </w:rPr>
        </w:r>
        <w:r>
          <w:rPr>
            <w:noProof/>
            <w:webHidden/>
          </w:rPr>
          <w:fldChar w:fldCharType="separate"/>
        </w:r>
        <w:r w:rsidR="00971A30">
          <w:rPr>
            <w:noProof/>
            <w:webHidden/>
          </w:rPr>
          <w:t>123</w:t>
        </w:r>
        <w:r>
          <w:rPr>
            <w:noProof/>
            <w:webHidden/>
          </w:rPr>
          <w:fldChar w:fldCharType="end"/>
        </w:r>
      </w:hyperlink>
    </w:p>
    <w:p w14:paraId="25112D85" w14:textId="30A3255E"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4" w:history="1">
        <w:r w:rsidRPr="00D65B6E">
          <w:rPr>
            <w:rStyle w:val="Hyperlink"/>
            <w:noProof/>
          </w:rPr>
          <w:t>Modèle de Déclaration de Garantie d’Offre</w:t>
        </w:r>
        <w:r>
          <w:rPr>
            <w:noProof/>
            <w:webHidden/>
          </w:rPr>
          <w:tab/>
        </w:r>
        <w:r>
          <w:rPr>
            <w:noProof/>
            <w:webHidden/>
          </w:rPr>
          <w:fldChar w:fldCharType="begin"/>
        </w:r>
        <w:r>
          <w:rPr>
            <w:noProof/>
            <w:webHidden/>
          </w:rPr>
          <w:instrText xml:space="preserve"> PAGEREF _Toc68689624 \h </w:instrText>
        </w:r>
        <w:r>
          <w:rPr>
            <w:noProof/>
            <w:webHidden/>
          </w:rPr>
        </w:r>
        <w:r>
          <w:rPr>
            <w:noProof/>
            <w:webHidden/>
          </w:rPr>
          <w:fldChar w:fldCharType="separate"/>
        </w:r>
        <w:r w:rsidR="00971A30">
          <w:rPr>
            <w:noProof/>
            <w:webHidden/>
          </w:rPr>
          <w:t>125</w:t>
        </w:r>
        <w:r>
          <w:rPr>
            <w:noProof/>
            <w:webHidden/>
          </w:rPr>
          <w:fldChar w:fldCharType="end"/>
        </w:r>
      </w:hyperlink>
    </w:p>
    <w:p w14:paraId="1F0C20DC" w14:textId="2C862DA2"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5" w:history="1">
        <w:r w:rsidRPr="00D65B6E">
          <w:rPr>
            <w:rStyle w:val="Hyperlink"/>
            <w:noProof/>
          </w:rPr>
          <w:t>Formulaire de Déclaration sur l’Exploitation et l’Abus sexuels (EAS), et/ou le Harcèlement sexuel (HS)</w:t>
        </w:r>
        <w:r>
          <w:rPr>
            <w:noProof/>
            <w:webHidden/>
          </w:rPr>
          <w:tab/>
        </w:r>
        <w:r>
          <w:rPr>
            <w:noProof/>
            <w:webHidden/>
          </w:rPr>
          <w:fldChar w:fldCharType="begin"/>
        </w:r>
        <w:r>
          <w:rPr>
            <w:noProof/>
            <w:webHidden/>
          </w:rPr>
          <w:instrText xml:space="preserve"> PAGEREF _Toc68689625 \h </w:instrText>
        </w:r>
        <w:r>
          <w:rPr>
            <w:noProof/>
            <w:webHidden/>
          </w:rPr>
        </w:r>
        <w:r>
          <w:rPr>
            <w:noProof/>
            <w:webHidden/>
          </w:rPr>
          <w:fldChar w:fldCharType="separate"/>
        </w:r>
        <w:r w:rsidR="00971A30">
          <w:rPr>
            <w:noProof/>
            <w:webHidden/>
          </w:rPr>
          <w:t>126</w:t>
        </w:r>
        <w:r>
          <w:rPr>
            <w:noProof/>
            <w:webHidden/>
          </w:rPr>
          <w:fldChar w:fldCharType="end"/>
        </w:r>
      </w:hyperlink>
    </w:p>
    <w:p w14:paraId="2F554DB9" w14:textId="0F7269F2"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6" w:history="1">
        <w:r w:rsidRPr="00D65B6E">
          <w:rPr>
            <w:rStyle w:val="Hyperlink"/>
            <w:noProof/>
          </w:rPr>
          <w:t>Lettre de Soumission – Partie financière</w:t>
        </w:r>
        <w:r>
          <w:rPr>
            <w:noProof/>
            <w:webHidden/>
          </w:rPr>
          <w:tab/>
        </w:r>
        <w:r>
          <w:rPr>
            <w:noProof/>
            <w:webHidden/>
          </w:rPr>
          <w:fldChar w:fldCharType="begin"/>
        </w:r>
        <w:r>
          <w:rPr>
            <w:noProof/>
            <w:webHidden/>
          </w:rPr>
          <w:instrText xml:space="preserve"> PAGEREF _Toc68689626 \h </w:instrText>
        </w:r>
        <w:r>
          <w:rPr>
            <w:noProof/>
            <w:webHidden/>
          </w:rPr>
        </w:r>
        <w:r>
          <w:rPr>
            <w:noProof/>
            <w:webHidden/>
          </w:rPr>
          <w:fldChar w:fldCharType="separate"/>
        </w:r>
        <w:r w:rsidR="00971A30">
          <w:rPr>
            <w:noProof/>
            <w:webHidden/>
          </w:rPr>
          <w:t>128</w:t>
        </w:r>
        <w:r>
          <w:rPr>
            <w:noProof/>
            <w:webHidden/>
          </w:rPr>
          <w:fldChar w:fldCharType="end"/>
        </w:r>
      </w:hyperlink>
    </w:p>
    <w:p w14:paraId="769375B7" w14:textId="3033B6A4"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7" w:history="1">
        <w:r w:rsidRPr="00D65B6E">
          <w:rPr>
            <w:rStyle w:val="Hyperlink"/>
            <w:noProof/>
          </w:rPr>
          <w:t>Annexe de la soumission</w:t>
        </w:r>
        <w:r>
          <w:rPr>
            <w:noProof/>
            <w:webHidden/>
          </w:rPr>
          <w:tab/>
        </w:r>
        <w:r>
          <w:rPr>
            <w:noProof/>
            <w:webHidden/>
          </w:rPr>
          <w:fldChar w:fldCharType="begin"/>
        </w:r>
        <w:r>
          <w:rPr>
            <w:noProof/>
            <w:webHidden/>
          </w:rPr>
          <w:instrText xml:space="preserve"> PAGEREF _Toc68689627 \h </w:instrText>
        </w:r>
        <w:r>
          <w:rPr>
            <w:noProof/>
            <w:webHidden/>
          </w:rPr>
        </w:r>
        <w:r>
          <w:rPr>
            <w:noProof/>
            <w:webHidden/>
          </w:rPr>
          <w:fldChar w:fldCharType="separate"/>
        </w:r>
        <w:r w:rsidR="00971A30">
          <w:rPr>
            <w:noProof/>
            <w:webHidden/>
          </w:rPr>
          <w:t>131</w:t>
        </w:r>
        <w:r>
          <w:rPr>
            <w:noProof/>
            <w:webHidden/>
          </w:rPr>
          <w:fldChar w:fldCharType="end"/>
        </w:r>
      </w:hyperlink>
    </w:p>
    <w:p w14:paraId="1217E093" w14:textId="513B0ED3"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8" w:history="1">
        <w:r w:rsidRPr="00D65B6E">
          <w:rPr>
            <w:rStyle w:val="Hyperlink"/>
            <w:noProof/>
          </w:rPr>
          <w:t>Bordereau des prix (BP) et Détail Quantitatif  Estimatif (DQE)</w:t>
        </w:r>
        <w:r>
          <w:rPr>
            <w:noProof/>
            <w:webHidden/>
          </w:rPr>
          <w:tab/>
        </w:r>
        <w:r>
          <w:rPr>
            <w:noProof/>
            <w:webHidden/>
          </w:rPr>
          <w:fldChar w:fldCharType="begin"/>
        </w:r>
        <w:r>
          <w:rPr>
            <w:noProof/>
            <w:webHidden/>
          </w:rPr>
          <w:instrText xml:space="preserve"> PAGEREF _Toc68689628 \h </w:instrText>
        </w:r>
        <w:r>
          <w:rPr>
            <w:noProof/>
            <w:webHidden/>
          </w:rPr>
        </w:r>
        <w:r>
          <w:rPr>
            <w:noProof/>
            <w:webHidden/>
          </w:rPr>
          <w:fldChar w:fldCharType="separate"/>
        </w:r>
        <w:r w:rsidR="00971A30">
          <w:rPr>
            <w:noProof/>
            <w:webHidden/>
          </w:rPr>
          <w:t>135</w:t>
        </w:r>
        <w:r>
          <w:rPr>
            <w:noProof/>
            <w:webHidden/>
          </w:rPr>
          <w:fldChar w:fldCharType="end"/>
        </w:r>
      </w:hyperlink>
    </w:p>
    <w:p w14:paraId="390F1AE1" w14:textId="68357926"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29" w:history="1">
        <w:r w:rsidRPr="00D65B6E">
          <w:rPr>
            <w:rStyle w:val="Hyperlink"/>
            <w:noProof/>
          </w:rPr>
          <w:t>Devis quantitatif (DQ) pour les Services d’Entretien</w:t>
        </w:r>
        <w:r>
          <w:rPr>
            <w:noProof/>
            <w:webHidden/>
          </w:rPr>
          <w:tab/>
        </w:r>
        <w:r>
          <w:rPr>
            <w:noProof/>
            <w:webHidden/>
          </w:rPr>
          <w:fldChar w:fldCharType="begin"/>
        </w:r>
        <w:r>
          <w:rPr>
            <w:noProof/>
            <w:webHidden/>
          </w:rPr>
          <w:instrText xml:space="preserve"> PAGEREF _Toc68689629 \h </w:instrText>
        </w:r>
        <w:r>
          <w:rPr>
            <w:noProof/>
            <w:webHidden/>
          </w:rPr>
        </w:r>
        <w:r>
          <w:rPr>
            <w:noProof/>
            <w:webHidden/>
          </w:rPr>
          <w:fldChar w:fldCharType="separate"/>
        </w:r>
        <w:r w:rsidR="00971A30">
          <w:rPr>
            <w:noProof/>
            <w:webHidden/>
          </w:rPr>
          <w:t>136</w:t>
        </w:r>
        <w:r>
          <w:rPr>
            <w:noProof/>
            <w:webHidden/>
          </w:rPr>
          <w:fldChar w:fldCharType="end"/>
        </w:r>
      </w:hyperlink>
    </w:p>
    <w:p w14:paraId="1386FB6A" w14:textId="476FED9C"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30" w:history="1">
        <w:r w:rsidRPr="00D65B6E">
          <w:rPr>
            <w:rStyle w:val="Hyperlink"/>
            <w:noProof/>
          </w:rPr>
          <w:t>Devis quantitatif et Prix Unitaires pour les Services d’Entretien</w:t>
        </w:r>
        <w:r>
          <w:rPr>
            <w:noProof/>
            <w:webHidden/>
          </w:rPr>
          <w:tab/>
        </w:r>
        <w:r>
          <w:rPr>
            <w:noProof/>
            <w:webHidden/>
          </w:rPr>
          <w:fldChar w:fldCharType="begin"/>
        </w:r>
        <w:r>
          <w:rPr>
            <w:noProof/>
            <w:webHidden/>
          </w:rPr>
          <w:instrText xml:space="preserve"> PAGEREF _Toc68689630 \h </w:instrText>
        </w:r>
        <w:r>
          <w:rPr>
            <w:noProof/>
            <w:webHidden/>
          </w:rPr>
        </w:r>
        <w:r>
          <w:rPr>
            <w:noProof/>
            <w:webHidden/>
          </w:rPr>
          <w:fldChar w:fldCharType="separate"/>
        </w:r>
        <w:r w:rsidR="00971A30">
          <w:rPr>
            <w:noProof/>
            <w:webHidden/>
          </w:rPr>
          <w:t>137</w:t>
        </w:r>
        <w:r>
          <w:rPr>
            <w:noProof/>
            <w:webHidden/>
          </w:rPr>
          <w:fldChar w:fldCharType="end"/>
        </w:r>
      </w:hyperlink>
    </w:p>
    <w:p w14:paraId="3C67C489" w14:textId="642155DD"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31" w:history="1">
        <w:r w:rsidRPr="00D65B6E">
          <w:rPr>
            <w:rStyle w:val="Hyperlink"/>
            <w:noProof/>
          </w:rPr>
          <w:t>Devis Quantitatif pour les Services d’Entretien et leurs Prix</w:t>
        </w:r>
        <w:r>
          <w:rPr>
            <w:noProof/>
            <w:webHidden/>
          </w:rPr>
          <w:tab/>
        </w:r>
        <w:r>
          <w:rPr>
            <w:noProof/>
            <w:webHidden/>
          </w:rPr>
          <w:fldChar w:fldCharType="begin"/>
        </w:r>
        <w:r>
          <w:rPr>
            <w:noProof/>
            <w:webHidden/>
          </w:rPr>
          <w:instrText xml:space="preserve"> PAGEREF _Toc68689631 \h </w:instrText>
        </w:r>
        <w:r>
          <w:rPr>
            <w:noProof/>
            <w:webHidden/>
          </w:rPr>
        </w:r>
        <w:r>
          <w:rPr>
            <w:noProof/>
            <w:webHidden/>
          </w:rPr>
          <w:fldChar w:fldCharType="separate"/>
        </w:r>
        <w:r w:rsidR="00971A30">
          <w:rPr>
            <w:noProof/>
            <w:webHidden/>
          </w:rPr>
          <w:t>138</w:t>
        </w:r>
        <w:r>
          <w:rPr>
            <w:noProof/>
            <w:webHidden/>
          </w:rPr>
          <w:fldChar w:fldCharType="end"/>
        </w:r>
      </w:hyperlink>
    </w:p>
    <w:p w14:paraId="73EB89FE" w14:textId="746FDC0D"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32" w:history="1">
        <w:r w:rsidRPr="00D65B6E">
          <w:rPr>
            <w:rStyle w:val="Hyperlink"/>
            <w:noProof/>
          </w:rPr>
          <w:t>Devis quantitatif pour les Travaux de Réhabilitation et d’Amélioration</w:t>
        </w:r>
        <w:r>
          <w:rPr>
            <w:noProof/>
            <w:webHidden/>
          </w:rPr>
          <w:tab/>
        </w:r>
        <w:r>
          <w:rPr>
            <w:noProof/>
            <w:webHidden/>
          </w:rPr>
          <w:fldChar w:fldCharType="begin"/>
        </w:r>
        <w:r>
          <w:rPr>
            <w:noProof/>
            <w:webHidden/>
          </w:rPr>
          <w:instrText xml:space="preserve"> PAGEREF _Toc68689632 \h </w:instrText>
        </w:r>
        <w:r>
          <w:rPr>
            <w:noProof/>
            <w:webHidden/>
          </w:rPr>
        </w:r>
        <w:r>
          <w:rPr>
            <w:noProof/>
            <w:webHidden/>
          </w:rPr>
          <w:fldChar w:fldCharType="separate"/>
        </w:r>
        <w:r w:rsidR="00971A30">
          <w:rPr>
            <w:noProof/>
            <w:webHidden/>
          </w:rPr>
          <w:t>139</w:t>
        </w:r>
        <w:r>
          <w:rPr>
            <w:noProof/>
            <w:webHidden/>
          </w:rPr>
          <w:fldChar w:fldCharType="end"/>
        </w:r>
      </w:hyperlink>
    </w:p>
    <w:p w14:paraId="2E19C764" w14:textId="4A011BEB"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33" w:history="1">
        <w:r w:rsidRPr="00D65B6E">
          <w:rPr>
            <w:rStyle w:val="Hyperlink"/>
            <w:noProof/>
          </w:rPr>
          <w:t>Devis quantitatif des Travaux de Réhabilitation</w:t>
        </w:r>
        <w:r>
          <w:rPr>
            <w:noProof/>
            <w:webHidden/>
          </w:rPr>
          <w:tab/>
        </w:r>
        <w:r>
          <w:rPr>
            <w:noProof/>
            <w:webHidden/>
          </w:rPr>
          <w:fldChar w:fldCharType="begin"/>
        </w:r>
        <w:r>
          <w:rPr>
            <w:noProof/>
            <w:webHidden/>
          </w:rPr>
          <w:instrText xml:space="preserve"> PAGEREF _Toc68689633 \h </w:instrText>
        </w:r>
        <w:r>
          <w:rPr>
            <w:noProof/>
            <w:webHidden/>
          </w:rPr>
        </w:r>
        <w:r>
          <w:rPr>
            <w:noProof/>
            <w:webHidden/>
          </w:rPr>
          <w:fldChar w:fldCharType="separate"/>
        </w:r>
        <w:r w:rsidR="00971A30">
          <w:rPr>
            <w:noProof/>
            <w:webHidden/>
          </w:rPr>
          <w:t>141</w:t>
        </w:r>
        <w:r>
          <w:rPr>
            <w:noProof/>
            <w:webHidden/>
          </w:rPr>
          <w:fldChar w:fldCharType="end"/>
        </w:r>
      </w:hyperlink>
    </w:p>
    <w:p w14:paraId="2E031362" w14:textId="2DC78CD7"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34" w:history="1">
        <w:r w:rsidRPr="00D65B6E">
          <w:rPr>
            <w:rStyle w:val="Hyperlink"/>
            <w:noProof/>
          </w:rPr>
          <w:t>Devis quantitatif des Travaux d'Amélioration</w:t>
        </w:r>
        <w:r>
          <w:rPr>
            <w:noProof/>
            <w:webHidden/>
          </w:rPr>
          <w:tab/>
        </w:r>
        <w:r>
          <w:rPr>
            <w:noProof/>
            <w:webHidden/>
          </w:rPr>
          <w:fldChar w:fldCharType="begin"/>
        </w:r>
        <w:r>
          <w:rPr>
            <w:noProof/>
            <w:webHidden/>
          </w:rPr>
          <w:instrText xml:space="preserve"> PAGEREF _Toc68689634 \h </w:instrText>
        </w:r>
        <w:r>
          <w:rPr>
            <w:noProof/>
            <w:webHidden/>
          </w:rPr>
        </w:r>
        <w:r>
          <w:rPr>
            <w:noProof/>
            <w:webHidden/>
          </w:rPr>
          <w:fldChar w:fldCharType="separate"/>
        </w:r>
        <w:r w:rsidR="00971A30">
          <w:rPr>
            <w:noProof/>
            <w:webHidden/>
          </w:rPr>
          <w:t>142</w:t>
        </w:r>
        <w:r>
          <w:rPr>
            <w:noProof/>
            <w:webHidden/>
          </w:rPr>
          <w:fldChar w:fldCharType="end"/>
        </w:r>
      </w:hyperlink>
    </w:p>
    <w:p w14:paraId="470B5817" w14:textId="5E5C656B"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35" w:history="1">
        <w:r w:rsidRPr="00D65B6E">
          <w:rPr>
            <w:rStyle w:val="Hyperlink"/>
            <w:noProof/>
          </w:rPr>
          <w:t>Devis quantitatif pour les Travaux d’Urgence</w:t>
        </w:r>
        <w:r>
          <w:rPr>
            <w:noProof/>
            <w:webHidden/>
          </w:rPr>
          <w:tab/>
        </w:r>
        <w:r>
          <w:rPr>
            <w:noProof/>
            <w:webHidden/>
          </w:rPr>
          <w:fldChar w:fldCharType="begin"/>
        </w:r>
        <w:r>
          <w:rPr>
            <w:noProof/>
            <w:webHidden/>
          </w:rPr>
          <w:instrText xml:space="preserve"> PAGEREF _Toc68689635 \h </w:instrText>
        </w:r>
        <w:r>
          <w:rPr>
            <w:noProof/>
            <w:webHidden/>
          </w:rPr>
        </w:r>
        <w:r>
          <w:rPr>
            <w:noProof/>
            <w:webHidden/>
          </w:rPr>
          <w:fldChar w:fldCharType="separate"/>
        </w:r>
        <w:r w:rsidR="00971A30">
          <w:rPr>
            <w:noProof/>
            <w:webHidden/>
          </w:rPr>
          <w:t>143</w:t>
        </w:r>
        <w:r>
          <w:rPr>
            <w:noProof/>
            <w:webHidden/>
          </w:rPr>
          <w:fldChar w:fldCharType="end"/>
        </w:r>
      </w:hyperlink>
    </w:p>
    <w:p w14:paraId="193F3AC2" w14:textId="69621B5A" w:rsidR="00716366" w:rsidRDefault="00716366" w:rsidP="00716366">
      <w:pPr>
        <w:pStyle w:val="TOC1"/>
        <w:spacing w:before="120"/>
        <w:rPr>
          <w:rFonts w:asciiTheme="minorHAnsi" w:eastAsiaTheme="minorEastAsia" w:hAnsiTheme="minorHAnsi" w:cstheme="minorBidi"/>
          <w:b w:val="0"/>
          <w:bCs w:val="0"/>
          <w:noProof/>
          <w:sz w:val="22"/>
          <w:szCs w:val="22"/>
          <w:lang w:val="en-US"/>
        </w:rPr>
      </w:pPr>
      <w:hyperlink w:anchor="_Toc68689636" w:history="1">
        <w:r w:rsidRPr="00D65B6E">
          <w:rPr>
            <w:rStyle w:val="Hyperlink"/>
            <w:noProof/>
          </w:rPr>
          <w:t>Récapitulatif des Sommes Provisionnelles pour des Travaux d’urgence et autres</w:t>
        </w:r>
        <w:r>
          <w:rPr>
            <w:noProof/>
            <w:webHidden/>
          </w:rPr>
          <w:tab/>
        </w:r>
        <w:r>
          <w:rPr>
            <w:noProof/>
            <w:webHidden/>
          </w:rPr>
          <w:fldChar w:fldCharType="begin"/>
        </w:r>
        <w:r>
          <w:rPr>
            <w:noProof/>
            <w:webHidden/>
          </w:rPr>
          <w:instrText xml:space="preserve"> PAGEREF _Toc68689636 \h </w:instrText>
        </w:r>
        <w:r>
          <w:rPr>
            <w:noProof/>
            <w:webHidden/>
          </w:rPr>
        </w:r>
        <w:r>
          <w:rPr>
            <w:noProof/>
            <w:webHidden/>
          </w:rPr>
          <w:fldChar w:fldCharType="separate"/>
        </w:r>
        <w:r w:rsidR="00971A30">
          <w:rPr>
            <w:noProof/>
            <w:webHidden/>
          </w:rPr>
          <w:t>147</w:t>
        </w:r>
        <w:r>
          <w:rPr>
            <w:noProof/>
            <w:webHidden/>
          </w:rPr>
          <w:fldChar w:fldCharType="end"/>
        </w:r>
      </w:hyperlink>
    </w:p>
    <w:p w14:paraId="10F2B0E6" w14:textId="29BDD422" w:rsidR="002A5F12" w:rsidRPr="0028492A" w:rsidRDefault="002A5F12" w:rsidP="007E1F41">
      <w:pPr>
        <w:pStyle w:val="TOC1"/>
        <w:spacing w:before="120" w:after="120"/>
        <w:rPr>
          <w:rFonts w:ascii="Times New Roman" w:hAnsi="Times New Roman" w:cs="Times New Roman"/>
        </w:rPr>
      </w:pPr>
      <w:r w:rsidRPr="0028492A">
        <w:rPr>
          <w:rFonts w:ascii="Times New Roman" w:hAnsi="Times New Roman" w:cs="Times New Roman"/>
        </w:rPr>
        <w:fldChar w:fldCharType="end"/>
      </w:r>
    </w:p>
    <w:p w14:paraId="10F2B0E7" w14:textId="77777777" w:rsidR="002F662D" w:rsidRPr="0028492A" w:rsidRDefault="00353D93" w:rsidP="007E1F41">
      <w:pPr>
        <w:pStyle w:val="TOC1"/>
        <w:spacing w:before="120" w:after="120"/>
        <w:rPr>
          <w:rFonts w:ascii="Times New Roman" w:hAnsi="Times New Roman" w:cs="Times New Roman"/>
          <w:sz w:val="20"/>
        </w:rPr>
      </w:pPr>
      <w:r w:rsidRPr="0028492A">
        <w:rPr>
          <w:rFonts w:ascii="Times New Roman" w:hAnsi="Times New Roman" w:cs="Times New Roman"/>
          <w:szCs w:val="24"/>
          <w:lang w:eastAsia="fr-FR"/>
        </w:rPr>
        <w:br w:type="page"/>
      </w:r>
    </w:p>
    <w:tbl>
      <w:tblPr>
        <w:tblW w:w="0" w:type="auto"/>
        <w:tblLayout w:type="fixed"/>
        <w:tblLook w:val="0000" w:firstRow="0" w:lastRow="0" w:firstColumn="0" w:lastColumn="0" w:noHBand="0" w:noVBand="0"/>
      </w:tblPr>
      <w:tblGrid>
        <w:gridCol w:w="9464"/>
      </w:tblGrid>
      <w:tr w:rsidR="002F662D" w:rsidRPr="0028492A" w14:paraId="10F2B0E9" w14:textId="77777777" w:rsidTr="0088620A">
        <w:trPr>
          <w:trHeight w:val="900"/>
        </w:trPr>
        <w:tc>
          <w:tcPr>
            <w:tcW w:w="9464" w:type="dxa"/>
            <w:tcBorders>
              <w:top w:val="nil"/>
              <w:left w:val="nil"/>
              <w:right w:val="nil"/>
            </w:tcBorders>
          </w:tcPr>
          <w:p w14:paraId="140CEFBC" w14:textId="5262C402" w:rsidR="002F662D" w:rsidRDefault="002F662D" w:rsidP="002A5F12">
            <w:pPr>
              <w:pStyle w:val="SecIV"/>
            </w:pPr>
            <w:bookmarkStart w:id="523" w:name="_Toc454349587"/>
            <w:bookmarkStart w:id="524" w:name="_Toc327863856"/>
            <w:bookmarkStart w:id="525" w:name="_Toc486861751"/>
            <w:bookmarkStart w:id="526" w:name="_Toc68689593"/>
            <w:r w:rsidRPr="0028492A">
              <w:lastRenderedPageBreak/>
              <w:t>Lettre de Soumission</w:t>
            </w:r>
            <w:bookmarkEnd w:id="523"/>
            <w:bookmarkEnd w:id="524"/>
            <w:bookmarkEnd w:id="525"/>
            <w:r w:rsidR="005F3626">
              <w:t xml:space="preserve"> – Partie Technique</w:t>
            </w:r>
            <w:bookmarkEnd w:id="526"/>
          </w:p>
          <w:tbl>
            <w:tblPr>
              <w:tblStyle w:val="TableGrid"/>
              <w:tblW w:w="0" w:type="auto"/>
              <w:tblLayout w:type="fixed"/>
              <w:tblLook w:val="04A0" w:firstRow="1" w:lastRow="0" w:firstColumn="1" w:lastColumn="0" w:noHBand="0" w:noVBand="1"/>
            </w:tblPr>
            <w:tblGrid>
              <w:gridCol w:w="9238"/>
            </w:tblGrid>
            <w:tr w:rsidR="001E527F" w14:paraId="131A823A" w14:textId="77777777" w:rsidTr="001E527F">
              <w:tc>
                <w:tcPr>
                  <w:tcW w:w="9238" w:type="dxa"/>
                </w:tcPr>
                <w:p w14:paraId="1C5D7A1C" w14:textId="77777777" w:rsidR="001E527F" w:rsidRPr="00337B0F" w:rsidRDefault="001E527F" w:rsidP="001E527F">
                  <w:pPr>
                    <w:pStyle w:val="SecIV"/>
                    <w:jc w:val="both"/>
                    <w:rPr>
                      <w:b w:val="0"/>
                      <w:bCs/>
                      <w:i/>
                      <w:iCs/>
                      <w:sz w:val="24"/>
                      <w:szCs w:val="24"/>
                    </w:rPr>
                  </w:pPr>
                  <w:bookmarkStart w:id="527" w:name="_Toc68689594"/>
                  <w:r w:rsidRPr="00337B0F">
                    <w:rPr>
                      <w:b w:val="0"/>
                      <w:bCs/>
                      <w:i/>
                      <w:iCs/>
                      <w:sz w:val="24"/>
                      <w:szCs w:val="24"/>
                    </w:rPr>
                    <w:t>INSTRUCTIONS AUX SOUMISSIONNAIRES : SUPPRIMER CETTE BOITE APRÈS AVOIR COMPLETE CE DOCUMENT</w:t>
                  </w:r>
                  <w:bookmarkEnd w:id="527"/>
                </w:p>
                <w:p w14:paraId="0FAC0861" w14:textId="77777777" w:rsidR="001E527F" w:rsidRPr="00337B0F" w:rsidRDefault="001E527F" w:rsidP="001E527F">
                  <w:pPr>
                    <w:pStyle w:val="SecIV"/>
                    <w:jc w:val="both"/>
                    <w:rPr>
                      <w:b w:val="0"/>
                      <w:bCs/>
                      <w:i/>
                      <w:iCs/>
                      <w:sz w:val="24"/>
                      <w:szCs w:val="24"/>
                    </w:rPr>
                  </w:pPr>
                  <w:bookmarkStart w:id="528" w:name="_Toc68689595"/>
                  <w:r w:rsidRPr="00337B0F">
                    <w:rPr>
                      <w:b w:val="0"/>
                      <w:bCs/>
                      <w:i/>
                      <w:iCs/>
                      <w:sz w:val="24"/>
                      <w:szCs w:val="24"/>
                    </w:rPr>
                    <w:t>Le Soumissionnaire doit préoarer la Lettre de Soumission sur un papier à entête mpontrant clairement le nom complet du Soumissionnaire et son adresse.</w:t>
                  </w:r>
                  <w:bookmarkEnd w:id="528"/>
                </w:p>
                <w:p w14:paraId="25BB0779" w14:textId="26B85EE7" w:rsidR="001E527F" w:rsidRPr="00337B0F" w:rsidRDefault="001E527F" w:rsidP="00337B0F">
                  <w:pPr>
                    <w:pStyle w:val="SecIV"/>
                    <w:jc w:val="both"/>
                    <w:rPr>
                      <w:i/>
                      <w:iCs/>
                    </w:rPr>
                  </w:pPr>
                  <w:bookmarkStart w:id="529" w:name="_Toc68689596"/>
                  <w:r w:rsidRPr="00337B0F">
                    <w:rPr>
                      <w:b w:val="0"/>
                      <w:bCs/>
                      <w:i/>
                      <w:iCs/>
                      <w:sz w:val="24"/>
                      <w:szCs w:val="24"/>
                    </w:rPr>
                    <w:t>Note : Toutes les parties du texte en italic sont pour aider les Soumissionnaires à remplir ce formulaire.</w:t>
                  </w:r>
                  <w:bookmarkEnd w:id="529"/>
                </w:p>
              </w:tc>
            </w:tr>
          </w:tbl>
          <w:p w14:paraId="10F2B0E8" w14:textId="25644DE4" w:rsidR="001E527F" w:rsidRPr="0028492A" w:rsidRDefault="001E527F" w:rsidP="002A5F12">
            <w:pPr>
              <w:pStyle w:val="SecIV"/>
            </w:pPr>
          </w:p>
        </w:tc>
      </w:tr>
    </w:tbl>
    <w:p w14:paraId="10F2B0EA" w14:textId="2938FEF3" w:rsidR="0088620A" w:rsidRDefault="0088620A" w:rsidP="00090835">
      <w:pPr>
        <w:jc w:val="right"/>
      </w:pPr>
    </w:p>
    <w:p w14:paraId="0A998C4B" w14:textId="3FA7CED2" w:rsidR="001E527F" w:rsidRDefault="001E527F"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10F2B0ED" w14:textId="77777777" w:rsidR="002F662D" w:rsidRPr="0028492A" w:rsidRDefault="002F662D" w:rsidP="00090835">
      <w:pPr>
        <w:tabs>
          <w:tab w:val="left" w:pos="4395"/>
        </w:tabs>
        <w:jc w:val="right"/>
        <w:rPr>
          <w:bCs/>
          <w:i/>
          <w:iCs/>
        </w:rPr>
      </w:pPr>
      <w:r w:rsidRPr="0028492A">
        <w:t>Variante No.</w:t>
      </w:r>
      <w:r w:rsidR="009D402B" w:rsidRPr="0028492A">
        <w:t> :</w:t>
      </w:r>
      <w:r w:rsidRPr="0028492A">
        <w:t xml:space="preserve"> </w:t>
      </w:r>
      <w:r w:rsidR="00090835" w:rsidRPr="0028492A">
        <w:rPr>
          <w:bCs/>
          <w:i/>
          <w:iCs/>
          <w:spacing w:val="-4"/>
          <w:u w:val="single"/>
        </w:rPr>
        <w:tab/>
      </w:r>
    </w:p>
    <w:p w14:paraId="1D1D1108" w14:textId="77777777" w:rsidR="00824B63" w:rsidRDefault="00824B63" w:rsidP="00090835">
      <w:pPr>
        <w:tabs>
          <w:tab w:val="left" w:pos="9356"/>
        </w:tabs>
        <w:spacing w:before="120" w:after="120"/>
      </w:pPr>
    </w:p>
    <w:p w14:paraId="01F82120" w14:textId="77777777" w:rsidR="00824B63" w:rsidRDefault="00824B63" w:rsidP="00E8612A"/>
    <w:p w14:paraId="0265772E" w14:textId="77777777" w:rsidR="00824B63" w:rsidRPr="00B4328A" w:rsidRDefault="00824B63" w:rsidP="00824B63">
      <w:pPr>
        <w:spacing w:before="120" w:after="120"/>
        <w:rPr>
          <w:szCs w:val="24"/>
        </w:rPr>
      </w:pPr>
      <w:r w:rsidRPr="00B4328A">
        <w:rPr>
          <w:szCs w:val="24"/>
        </w:rPr>
        <w:t xml:space="preserve">À : </w:t>
      </w:r>
      <w:r w:rsidRPr="00B4328A">
        <w:rPr>
          <w:i/>
          <w:iCs/>
          <w:szCs w:val="24"/>
        </w:rPr>
        <w:t>[</w:t>
      </w:r>
      <w:r>
        <w:rPr>
          <w:i/>
          <w:szCs w:val="24"/>
        </w:rPr>
        <w:t>Maître d’Ouvrage</w:t>
      </w:r>
      <w:r w:rsidRPr="00B4328A">
        <w:rPr>
          <w:szCs w:val="24"/>
        </w:rPr>
        <w:t xml:space="preserve"> : </w:t>
      </w:r>
      <w:r w:rsidRPr="00B4328A">
        <w:rPr>
          <w:b/>
          <w:bCs/>
          <w:i/>
          <w:iCs/>
          <w:szCs w:val="24"/>
        </w:rPr>
        <w:t xml:space="preserve">insérer le nom du </w:t>
      </w:r>
      <w:r>
        <w:rPr>
          <w:b/>
          <w:bCs/>
          <w:i/>
          <w:iCs/>
          <w:szCs w:val="24"/>
        </w:rPr>
        <w:t>Maître d’Ouvrage</w:t>
      </w:r>
      <w:r w:rsidRPr="00B4328A">
        <w:rPr>
          <w:i/>
          <w:iCs/>
          <w:szCs w:val="24"/>
        </w:rPr>
        <w:t>]</w:t>
      </w:r>
      <w:r w:rsidRPr="00B4328A">
        <w:rPr>
          <w:szCs w:val="24"/>
        </w:rPr>
        <w:t xml:space="preserve"> </w:t>
      </w:r>
    </w:p>
    <w:p w14:paraId="43A36B72" w14:textId="77777777" w:rsidR="004C179F" w:rsidRDefault="00824B63" w:rsidP="00824B63">
      <w:pPr>
        <w:spacing w:before="120" w:after="120"/>
        <w:rPr>
          <w:szCs w:val="24"/>
        </w:rPr>
      </w:pPr>
      <w:r w:rsidRPr="00B4328A">
        <w:rPr>
          <w:szCs w:val="24"/>
        </w:rPr>
        <w:t>Nous, les soussignés</w:t>
      </w:r>
      <w:r>
        <w:rPr>
          <w:szCs w:val="24"/>
        </w:rPr>
        <w:t xml:space="preserve">, soumettons </w:t>
      </w:r>
      <w:r w:rsidR="004C179F">
        <w:rPr>
          <w:szCs w:val="24"/>
        </w:rPr>
        <w:t>notre Offre en deux parties, comme suit :</w:t>
      </w:r>
    </w:p>
    <w:p w14:paraId="7A7F7F26" w14:textId="720D4B0B" w:rsidR="004C179F" w:rsidRDefault="004C179F" w:rsidP="004D3832">
      <w:pPr>
        <w:pStyle w:val="ListParagraph"/>
        <w:numPr>
          <w:ilvl w:val="0"/>
          <w:numId w:val="111"/>
        </w:numPr>
        <w:spacing w:before="120" w:after="120"/>
        <w:rPr>
          <w:szCs w:val="24"/>
        </w:rPr>
      </w:pPr>
      <w:r>
        <w:rPr>
          <w:szCs w:val="24"/>
        </w:rPr>
        <w:t>La Partie Technique, et</w:t>
      </w:r>
    </w:p>
    <w:p w14:paraId="0304C821" w14:textId="1B623D22" w:rsidR="004C179F" w:rsidRDefault="004C179F" w:rsidP="00DC11B7">
      <w:pPr>
        <w:pStyle w:val="ListParagraph"/>
        <w:spacing w:before="120" w:after="120"/>
        <w:ind w:firstLine="0"/>
        <w:rPr>
          <w:szCs w:val="24"/>
        </w:rPr>
      </w:pPr>
    </w:p>
    <w:p w14:paraId="73FB7FD0" w14:textId="51A78EAB" w:rsidR="004C179F" w:rsidRDefault="004C179F" w:rsidP="004D3832">
      <w:pPr>
        <w:pStyle w:val="ListParagraph"/>
        <w:numPr>
          <w:ilvl w:val="0"/>
          <w:numId w:val="111"/>
        </w:numPr>
        <w:spacing w:before="120" w:after="120"/>
        <w:rPr>
          <w:szCs w:val="24"/>
        </w:rPr>
      </w:pPr>
      <w:r>
        <w:rPr>
          <w:szCs w:val="24"/>
        </w:rPr>
        <w:t>La Partie Financière.</w:t>
      </w:r>
    </w:p>
    <w:p w14:paraId="720750B5" w14:textId="77777777" w:rsidR="004C179F" w:rsidRPr="004C179F" w:rsidRDefault="004C179F" w:rsidP="00DC11B7">
      <w:pPr>
        <w:pStyle w:val="ListParagraph"/>
        <w:rPr>
          <w:szCs w:val="24"/>
        </w:rPr>
      </w:pPr>
    </w:p>
    <w:p w14:paraId="2BD106A2" w14:textId="77777777" w:rsidR="004C179F" w:rsidRDefault="004C179F" w:rsidP="004C179F">
      <w:pPr>
        <w:pStyle w:val="ListParagraph"/>
        <w:spacing w:before="120" w:after="120"/>
        <w:ind w:hanging="720"/>
        <w:rPr>
          <w:szCs w:val="24"/>
        </w:rPr>
      </w:pPr>
      <w:r>
        <w:rPr>
          <w:szCs w:val="24"/>
        </w:rPr>
        <w:t>En soumettant notre Offre, nous faisons les déclarations suivantes :</w:t>
      </w:r>
    </w:p>
    <w:p w14:paraId="2CEFADF9" w14:textId="77777777" w:rsidR="004C179F" w:rsidRDefault="004C179F" w:rsidP="004C179F">
      <w:pPr>
        <w:pStyle w:val="ListParagraph"/>
        <w:spacing w:before="120" w:after="120"/>
        <w:ind w:hanging="720"/>
        <w:rPr>
          <w:szCs w:val="24"/>
        </w:rPr>
      </w:pPr>
    </w:p>
    <w:p w14:paraId="2169FFD4" w14:textId="360487D3" w:rsidR="004C179F" w:rsidRPr="00E0339C" w:rsidRDefault="004C179F" w:rsidP="004D3832">
      <w:pPr>
        <w:numPr>
          <w:ilvl w:val="0"/>
          <w:numId w:val="21"/>
        </w:numPr>
        <w:tabs>
          <w:tab w:val="left" w:pos="360"/>
          <w:tab w:val="right" w:pos="9000"/>
        </w:tabs>
        <w:spacing w:after="200"/>
        <w:ind w:left="420"/>
      </w:pPr>
      <w:r w:rsidRPr="00F5185C">
        <w:rPr>
          <w:b/>
          <w:bCs/>
        </w:rPr>
        <w:t>Pas de Réserve</w:t>
      </w:r>
      <w:r w:rsidRPr="0028716A">
        <w:t> : N</w:t>
      </w:r>
      <w:r w:rsidRPr="00E0339C">
        <w:t xml:space="preserve">ous avons examiné le Dossier d’Appel d’Offres, y compris l’additif/ les additifs </w:t>
      </w:r>
      <w:r>
        <w:t xml:space="preserve">émis en conformité avec les Instructions aux Soumissionnaires no 8 </w:t>
      </w:r>
      <w:r w:rsidRPr="00E0339C">
        <w:t>;</w:t>
      </w:r>
    </w:p>
    <w:p w14:paraId="7A883D5B" w14:textId="77777777" w:rsidR="004C179F" w:rsidRDefault="004C179F" w:rsidP="004D3832">
      <w:pPr>
        <w:pStyle w:val="ListParagraph"/>
        <w:numPr>
          <w:ilvl w:val="0"/>
          <w:numId w:val="21"/>
        </w:numPr>
        <w:spacing w:after="120"/>
        <w:ind w:left="420"/>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57A6C7FD" w14:textId="77777777" w:rsidR="004C179F" w:rsidRPr="00E0339C" w:rsidRDefault="004C179F" w:rsidP="004D3832">
      <w:pPr>
        <w:pStyle w:val="ListParagraph"/>
        <w:numPr>
          <w:ilvl w:val="0"/>
          <w:numId w:val="21"/>
        </w:numPr>
        <w:tabs>
          <w:tab w:val="left" w:pos="426"/>
        </w:tabs>
        <w:spacing w:before="120" w:after="120"/>
        <w:ind w:left="426" w:hanging="426"/>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proposition telle que prévue à l’article 4.7 des IS;</w:t>
      </w:r>
    </w:p>
    <w:p w14:paraId="34531F89" w14:textId="77777777" w:rsidR="004C179F" w:rsidRPr="00F5185C" w:rsidRDefault="004C179F" w:rsidP="004D3832">
      <w:pPr>
        <w:pStyle w:val="ListParagraph"/>
        <w:numPr>
          <w:ilvl w:val="0"/>
          <w:numId w:val="21"/>
        </w:numPr>
        <w:ind w:left="420"/>
        <w:contextualSpacing w:val="0"/>
      </w:pPr>
      <w:r w:rsidRPr="00F5185C">
        <w:rPr>
          <w:b/>
          <w:bCs/>
        </w:rPr>
        <w:t>Exploitation et Abus Sexuels (EAS) et/ou Harcèlement Sexuel (HS)</w:t>
      </w:r>
      <w:r>
        <w:t xml:space="preserve"> : </w:t>
      </w:r>
      <w:r w:rsidRPr="00F5185C">
        <w:rPr>
          <w:i/>
          <w:iCs/>
        </w:rPr>
        <w:t>[sélectionner l’option appropriée parmi les alinés (i) à (v) ci-dessous et supprimer les autres].</w:t>
      </w:r>
    </w:p>
    <w:p w14:paraId="73ED9073" w14:textId="77777777" w:rsidR="004C179F" w:rsidRPr="00DE1594" w:rsidRDefault="004C179F" w:rsidP="004C179F">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insérer: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7BCB8921" w14:textId="77777777" w:rsidR="004C179F" w:rsidRPr="00DE1594" w:rsidRDefault="004C179F" w:rsidP="004D3832">
      <w:pPr>
        <w:pStyle w:val="ListParagraph"/>
        <w:numPr>
          <w:ilvl w:val="0"/>
          <w:numId w:val="56"/>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A58B2D8" w14:textId="77777777" w:rsidR="004C179F" w:rsidRPr="00DE1594" w:rsidRDefault="004C179F" w:rsidP="004D3832">
      <w:pPr>
        <w:pStyle w:val="ListParagraph"/>
        <w:numPr>
          <w:ilvl w:val="0"/>
          <w:numId w:val="56"/>
        </w:numPr>
        <w:tabs>
          <w:tab w:val="right" w:pos="9000"/>
        </w:tabs>
        <w:spacing w:before="120" w:after="120"/>
        <w:ind w:left="990"/>
        <w:rPr>
          <w:szCs w:val="24"/>
        </w:rPr>
      </w:pPr>
      <w:r w:rsidRPr="00DE1594">
        <w:rPr>
          <w:szCs w:val="24"/>
          <w:lang w:val="fr"/>
        </w:rPr>
        <w:lastRenderedPageBreak/>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7D1EC0C" w14:textId="77777777" w:rsidR="004C179F" w:rsidRPr="00DE1594" w:rsidRDefault="004C179F" w:rsidP="004D3832">
      <w:pPr>
        <w:pStyle w:val="ListParagraph"/>
        <w:numPr>
          <w:ilvl w:val="0"/>
          <w:numId w:val="5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5B59718F" w14:textId="77777777" w:rsidR="004C179F" w:rsidRPr="00DE1594" w:rsidRDefault="004C179F" w:rsidP="004D3832">
      <w:pPr>
        <w:pStyle w:val="ListParagraph"/>
        <w:numPr>
          <w:ilvl w:val="0"/>
          <w:numId w:val="5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116655B1" w14:textId="77777777" w:rsidR="004C179F" w:rsidRPr="00DE1594" w:rsidRDefault="004C179F" w:rsidP="004D3832">
      <w:pPr>
        <w:pStyle w:val="ListParagraph"/>
        <w:numPr>
          <w:ilvl w:val="0"/>
          <w:numId w:val="5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1DF21981" w14:textId="77777777" w:rsidR="004C179F" w:rsidRDefault="004C179F" w:rsidP="004C179F">
      <w:pPr>
        <w:pStyle w:val="ListParagraph"/>
        <w:spacing w:after="0"/>
        <w:ind w:left="420" w:firstLine="0"/>
        <w:contextualSpacing w:val="0"/>
      </w:pPr>
    </w:p>
    <w:p w14:paraId="6BC93829" w14:textId="77777777" w:rsidR="004C179F" w:rsidRDefault="004C179F" w:rsidP="004D3832">
      <w:pPr>
        <w:numPr>
          <w:ilvl w:val="0"/>
          <w:numId w:val="21"/>
        </w:numPr>
        <w:tabs>
          <w:tab w:val="left" w:pos="360"/>
        </w:tabs>
        <w:spacing w:after="200"/>
        <w:ind w:left="420"/>
      </w:pPr>
      <w:r w:rsidRPr="00F5185C">
        <w:rPr>
          <w:b/>
          <w:bCs/>
        </w:rPr>
        <w:t>Conformité</w:t>
      </w:r>
      <w:r>
        <w:t> : N</w:t>
      </w:r>
      <w:r w:rsidRPr="00E0339C">
        <w:t xml:space="preserve">ous nous engageons à exécuter conformément au Dossier d’Appel d’Offres et aux Spécifications techniques et plans, les Travaux ci-après : </w:t>
      </w:r>
    </w:p>
    <w:p w14:paraId="217C75FB" w14:textId="77777777" w:rsidR="004C179F" w:rsidRPr="00E0339C" w:rsidRDefault="004C179F" w:rsidP="004C179F">
      <w:pPr>
        <w:tabs>
          <w:tab w:val="left" w:pos="360"/>
        </w:tabs>
        <w:spacing w:after="200"/>
        <w:ind w:left="420"/>
      </w:pPr>
      <w:r w:rsidRPr="00E0339C">
        <w:rPr>
          <w:i/>
        </w:rPr>
        <w:t>[insérer une brève description des Travaux</w:t>
      </w:r>
      <w:r w:rsidRPr="00E0339C">
        <w:rPr>
          <w:i/>
          <w:iCs/>
        </w:rPr>
        <w:t>]</w:t>
      </w:r>
      <w:r w:rsidRPr="00E0339C">
        <w:t> ;</w:t>
      </w:r>
    </w:p>
    <w:p w14:paraId="0FF7E1F6" w14:textId="77777777" w:rsidR="00EE41DA" w:rsidRPr="00E0339C" w:rsidRDefault="00EE41DA" w:rsidP="004D3832">
      <w:pPr>
        <w:numPr>
          <w:ilvl w:val="0"/>
          <w:numId w:val="21"/>
        </w:numPr>
        <w:tabs>
          <w:tab w:val="right" w:pos="9000"/>
        </w:tabs>
        <w:spacing w:after="200"/>
        <w:ind w:left="420"/>
      </w:pPr>
      <w:r w:rsidRPr="00F5185C">
        <w:rPr>
          <w:b/>
          <w:bCs/>
        </w:rPr>
        <w:t>Validité de l’Offre</w:t>
      </w:r>
      <w:r>
        <w:t> : N</w:t>
      </w:r>
      <w:r w:rsidRPr="00E0339C">
        <w:t xml:space="preserve">otre offre demeurera valide </w:t>
      </w:r>
      <w:r>
        <w:t xml:space="preserve">jusqu’à </w:t>
      </w:r>
      <w:r w:rsidRPr="00337B0F">
        <w:rPr>
          <w:i/>
          <w:iCs/>
        </w:rPr>
        <w:t>[insérer lle jour, le mois et l’années conformément à l’article 18.1 des IS]</w:t>
      </w:r>
      <w:r>
        <w:t xml:space="preserve"> et </w:t>
      </w:r>
      <w:r w:rsidRPr="00E0339C">
        <w:t xml:space="preserve">cette offre nous engage et pourra être acceptée à tout moment avant l’expiration de cette </w:t>
      </w:r>
      <w:r>
        <w:t>date</w:t>
      </w:r>
      <w:r w:rsidRPr="00E0339C">
        <w:t> ;</w:t>
      </w:r>
    </w:p>
    <w:p w14:paraId="33A4418E" w14:textId="77777777" w:rsidR="00EE41DA" w:rsidRPr="00E0339C" w:rsidRDefault="00EE41DA" w:rsidP="004D3832">
      <w:pPr>
        <w:numPr>
          <w:ilvl w:val="0"/>
          <w:numId w:val="21"/>
        </w:numPr>
        <w:tabs>
          <w:tab w:val="right" w:pos="9000"/>
        </w:tabs>
        <w:spacing w:after="200"/>
        <w:ind w:left="42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3F73BE5A" w14:textId="77777777" w:rsidR="00EE41DA" w:rsidRPr="00E0339C" w:rsidRDefault="00EE41DA" w:rsidP="004D3832">
      <w:pPr>
        <w:numPr>
          <w:ilvl w:val="0"/>
          <w:numId w:val="21"/>
        </w:numPr>
        <w:tabs>
          <w:tab w:val="right" w:pos="9000"/>
        </w:tabs>
        <w:spacing w:after="200"/>
        <w:ind w:left="420"/>
      </w:pPr>
      <w:r w:rsidRPr="00F5185C">
        <w:rPr>
          <w:b/>
          <w:bCs/>
        </w:rPr>
        <w:t>Une Offre par Soumissionnaire</w:t>
      </w:r>
      <w:r>
        <w:t> : C</w:t>
      </w:r>
      <w:r w:rsidRPr="00E0339C">
        <w:t xml:space="preserve">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565A4D66" w14:textId="77777777" w:rsidR="00EE41DA" w:rsidRPr="00E0339C" w:rsidRDefault="00EE41DA" w:rsidP="004D3832">
      <w:pPr>
        <w:numPr>
          <w:ilvl w:val="0"/>
          <w:numId w:val="21"/>
        </w:numPr>
        <w:tabs>
          <w:tab w:val="right" w:pos="9000"/>
        </w:tabs>
        <w:spacing w:after="200"/>
        <w:ind w:left="420"/>
      </w:pPr>
      <w:r w:rsidRPr="00F5185C">
        <w:rPr>
          <w:b/>
          <w:bCs/>
          <w:szCs w:val="24"/>
        </w:rPr>
        <w:t>Suspension et Exclusion</w:t>
      </w:r>
      <w:r>
        <w:rPr>
          <w:szCs w:val="24"/>
        </w:rPr>
        <w:t xml:space="preserve"> : </w:t>
      </w: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sécurité des Nations Unies ; </w:t>
      </w:r>
    </w:p>
    <w:p w14:paraId="61581F90" w14:textId="77777777" w:rsidR="00EE41DA" w:rsidRPr="005D6C47" w:rsidRDefault="00EE41DA" w:rsidP="004D3832">
      <w:pPr>
        <w:numPr>
          <w:ilvl w:val="0"/>
          <w:numId w:val="21"/>
        </w:numPr>
        <w:tabs>
          <w:tab w:val="right" w:pos="9000"/>
        </w:tabs>
        <w:spacing w:after="200"/>
        <w:ind w:left="420"/>
        <w:rPr>
          <w:szCs w:val="24"/>
        </w:rPr>
      </w:pPr>
      <w:r w:rsidRPr="00236212">
        <w:rPr>
          <w:b/>
          <w:bCs/>
          <w:spacing w:val="-2"/>
        </w:rPr>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w:t>
      </w:r>
      <w:r w:rsidRPr="00EE41DA">
        <w:rPr>
          <w:i/>
          <w:iCs/>
          <w:spacing w:val="-2"/>
          <w:szCs w:val="24"/>
        </w:rPr>
        <w:t xml:space="preserve">Maître </w:t>
      </w:r>
      <w:r w:rsidRPr="005D6C47">
        <w:rPr>
          <w:i/>
          <w:iCs/>
          <w:spacing w:val="-2"/>
          <w:szCs w:val="24"/>
        </w:rPr>
        <w:t>d’Ouvrage et nous satisfaisons aux dispositions de l’article 4.6 des IS »]</w:t>
      </w:r>
      <w:r w:rsidRPr="005D6C47">
        <w:rPr>
          <w:spacing w:val="-2"/>
          <w:szCs w:val="24"/>
        </w:rPr>
        <w:t xml:space="preserve"> ; </w:t>
      </w:r>
    </w:p>
    <w:p w14:paraId="4226B897" w14:textId="77777777" w:rsidR="00EE41DA" w:rsidRPr="00DC11B7" w:rsidRDefault="00EE41DA" w:rsidP="004D3832">
      <w:pPr>
        <w:pStyle w:val="Outline1"/>
        <w:keepNext w:val="0"/>
        <w:numPr>
          <w:ilvl w:val="0"/>
          <w:numId w:val="21"/>
        </w:numPr>
        <w:tabs>
          <w:tab w:val="left" w:pos="360"/>
        </w:tabs>
        <w:spacing w:before="0" w:after="200"/>
        <w:ind w:left="420"/>
        <w:jc w:val="both"/>
        <w:rPr>
          <w:sz w:val="24"/>
          <w:szCs w:val="24"/>
        </w:rPr>
      </w:pPr>
      <w:r w:rsidRPr="00DC11B7">
        <w:rPr>
          <w:b/>
          <w:bCs/>
          <w:kern w:val="0"/>
          <w:sz w:val="24"/>
          <w:szCs w:val="24"/>
        </w:rPr>
        <w:t>Engagement contractuel</w:t>
      </w:r>
      <w:r w:rsidRPr="00DC11B7">
        <w:rPr>
          <w:kern w:val="0"/>
          <w:sz w:val="24"/>
          <w:szCs w:val="24"/>
        </w:rPr>
        <w:t xml:space="preserve"> : Il est entendu que la présente offre, et votre acceptation écrite de ladite offre par le moyen de la notification d’attribution du Marché que vous nous adresserez, </w:t>
      </w:r>
      <w:r w:rsidRPr="00DC11B7">
        <w:rPr>
          <w:kern w:val="0"/>
          <w:sz w:val="24"/>
          <w:szCs w:val="24"/>
        </w:rPr>
        <w:lastRenderedPageBreak/>
        <w:t>tiendra lieu d’engagement ferme entre nous, jusqu’à ce qu’un marché soit formellement établi et signé</w:t>
      </w:r>
      <w:r w:rsidRPr="00DC11B7">
        <w:rPr>
          <w:sz w:val="24"/>
          <w:szCs w:val="24"/>
        </w:rPr>
        <w:t> ;</w:t>
      </w:r>
    </w:p>
    <w:p w14:paraId="62844282" w14:textId="77777777" w:rsidR="00EE41DA" w:rsidRPr="005D6C47" w:rsidRDefault="00EE41DA" w:rsidP="00EE41DA">
      <w:pPr>
        <w:spacing w:after="240"/>
        <w:ind w:left="360" w:hanging="360"/>
        <w:rPr>
          <w:szCs w:val="24"/>
        </w:rPr>
      </w:pPr>
      <w:r w:rsidRPr="00EE41DA">
        <w:rPr>
          <w:szCs w:val="24"/>
        </w:rPr>
        <w:t>(o)</w:t>
      </w:r>
      <w:r w:rsidRPr="00EE41DA">
        <w:rPr>
          <w:szCs w:val="24"/>
        </w:rPr>
        <w:tab/>
      </w:r>
      <w:r w:rsidRPr="00EE41DA">
        <w:rPr>
          <w:b/>
          <w:bCs/>
          <w:szCs w:val="24"/>
        </w:rPr>
        <w:t>Pas lié d’accepter</w:t>
      </w:r>
      <w:r w:rsidRPr="00EE41DA">
        <w:rPr>
          <w:szCs w:val="24"/>
        </w:rPr>
        <w:t> : Nous comprenons que vous n’êtes pas tenu d’accepter l’offre évaluée de moindre coût ou toute offre que vou</w:t>
      </w:r>
      <w:r w:rsidRPr="005D6C47">
        <w:rPr>
          <w:szCs w:val="24"/>
        </w:rPr>
        <w:t>s avez pu recevoir ;</w:t>
      </w:r>
    </w:p>
    <w:p w14:paraId="06F86446" w14:textId="77777777" w:rsidR="00EE41DA" w:rsidRPr="00DC11B7" w:rsidRDefault="00EE41DA" w:rsidP="00EE41DA">
      <w:pPr>
        <w:pStyle w:val="Outline2"/>
        <w:tabs>
          <w:tab w:val="clear" w:pos="864"/>
        </w:tabs>
        <w:spacing w:before="0" w:after="120"/>
        <w:ind w:left="360" w:hanging="360"/>
        <w:jc w:val="both"/>
        <w:rPr>
          <w:sz w:val="24"/>
          <w:szCs w:val="24"/>
        </w:rPr>
      </w:pPr>
      <w:r w:rsidRPr="00DC11B7">
        <w:rPr>
          <w:sz w:val="24"/>
          <w:szCs w:val="24"/>
        </w:rPr>
        <w:t>(p)</w:t>
      </w:r>
      <w:r w:rsidRPr="00DC11B7">
        <w:rPr>
          <w:sz w:val="24"/>
          <w:szCs w:val="24"/>
        </w:rPr>
        <w:tab/>
      </w:r>
      <w:r w:rsidRPr="00DC11B7">
        <w:rPr>
          <w:b/>
          <w:bCs/>
          <w:sz w:val="24"/>
          <w:szCs w:val="24"/>
        </w:rPr>
        <w:t>Fraude et Corruption</w:t>
      </w:r>
      <w:r w:rsidRPr="00DC11B7">
        <w:rPr>
          <w:sz w:val="24"/>
          <w:szCs w:val="24"/>
        </w:rPr>
        <w:t> : Nous certifions que nous avons adopté toute mesure appropriée afin d’assurer qu’aucune personne agissant en notre nom, ou pour notre compte, ne puisse se livrer à un quelconque acte de fraude et corruption ;</w:t>
      </w:r>
    </w:p>
    <w:p w14:paraId="022B8C41" w14:textId="77777777" w:rsidR="00EE41DA" w:rsidRPr="005D6C47" w:rsidRDefault="00EE41DA" w:rsidP="00EE41DA">
      <w:pPr>
        <w:spacing w:before="240" w:after="120"/>
        <w:ind w:left="360" w:hanging="360"/>
        <w:rPr>
          <w:color w:val="000000" w:themeColor="text1"/>
          <w:szCs w:val="24"/>
        </w:rPr>
      </w:pPr>
      <w:r w:rsidRPr="00EE41DA">
        <w:rPr>
          <w:bCs/>
          <w:color w:val="000000" w:themeColor="text1"/>
          <w:szCs w:val="24"/>
        </w:rPr>
        <w:t>(q)</w:t>
      </w:r>
      <w:r w:rsidRPr="00EE41DA">
        <w:rPr>
          <w:b/>
          <w:color w:val="000000" w:themeColor="text1"/>
          <w:szCs w:val="24"/>
        </w:rPr>
        <w:t xml:space="preserve"> Membres potentiels du CPRD :</w:t>
      </w:r>
      <w:r w:rsidRPr="00EE41DA">
        <w:rPr>
          <w:color w:val="000000" w:themeColor="text1"/>
          <w:szCs w:val="24"/>
        </w:rPr>
        <w:t xml:space="preserve"> Nous proposons les trois membres ci-après en tant que membres potentiels du CPRD dont les CV son</w:t>
      </w:r>
      <w:r w:rsidRPr="005D6C47">
        <w:rPr>
          <w:color w:val="000000" w:themeColor="text1"/>
          <w:szCs w:val="24"/>
        </w:rPr>
        <w:t>t joints :</w:t>
      </w:r>
    </w:p>
    <w:tbl>
      <w:tblPr>
        <w:tblStyle w:val="TableGrid"/>
        <w:tblW w:w="0" w:type="auto"/>
        <w:tblInd w:w="445" w:type="dxa"/>
        <w:tblLook w:val="04A0" w:firstRow="1" w:lastRow="0" w:firstColumn="1" w:lastColumn="0" w:noHBand="0" w:noVBand="1"/>
      </w:tblPr>
      <w:tblGrid>
        <w:gridCol w:w="4230"/>
        <w:gridCol w:w="4675"/>
      </w:tblGrid>
      <w:tr w:rsidR="00EE41DA" w:rsidRPr="0001165C" w14:paraId="0F4ADF02" w14:textId="77777777" w:rsidTr="005D6C47">
        <w:tc>
          <w:tcPr>
            <w:tcW w:w="4230" w:type="dxa"/>
          </w:tcPr>
          <w:p w14:paraId="5BB03D47" w14:textId="77777777" w:rsidR="00EE41DA" w:rsidRPr="003E3D33" w:rsidRDefault="00EE41DA" w:rsidP="005D6C47">
            <w:pPr>
              <w:spacing w:before="120"/>
              <w:rPr>
                <w:color w:val="000000" w:themeColor="text1"/>
              </w:rPr>
            </w:pPr>
            <w:r>
              <w:rPr>
                <w:color w:val="000000" w:themeColor="text1"/>
              </w:rPr>
              <w:t>Nom</w:t>
            </w:r>
          </w:p>
        </w:tc>
        <w:tc>
          <w:tcPr>
            <w:tcW w:w="4675" w:type="dxa"/>
          </w:tcPr>
          <w:p w14:paraId="132BB852" w14:textId="77777777" w:rsidR="00EE41DA" w:rsidRPr="003E3D33" w:rsidRDefault="00EE41DA" w:rsidP="005D6C47">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EE41DA" w:rsidRPr="0001165C" w14:paraId="3D0D404A" w14:textId="77777777" w:rsidTr="005D6C47">
        <w:tc>
          <w:tcPr>
            <w:tcW w:w="4230" w:type="dxa"/>
          </w:tcPr>
          <w:p w14:paraId="465A1290" w14:textId="77777777" w:rsidR="00EE41DA" w:rsidRPr="00B009D3" w:rsidRDefault="00EE41DA" w:rsidP="004D3832">
            <w:pPr>
              <w:pStyle w:val="ListParagraph"/>
              <w:numPr>
                <w:ilvl w:val="3"/>
                <w:numId w:val="55"/>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0886F90E" w14:textId="77777777" w:rsidR="00EE41DA" w:rsidRPr="003E3D33" w:rsidRDefault="00EE41DA" w:rsidP="005D6C47">
            <w:pPr>
              <w:spacing w:before="120"/>
              <w:rPr>
                <w:color w:val="000000" w:themeColor="text1"/>
              </w:rPr>
            </w:pPr>
          </w:p>
        </w:tc>
      </w:tr>
      <w:tr w:rsidR="00EE41DA" w:rsidRPr="0001165C" w14:paraId="7446AFF6" w14:textId="77777777" w:rsidTr="005D6C47">
        <w:tc>
          <w:tcPr>
            <w:tcW w:w="4230" w:type="dxa"/>
          </w:tcPr>
          <w:p w14:paraId="4068252F" w14:textId="77777777" w:rsidR="00EE41DA" w:rsidRPr="00B009D3" w:rsidRDefault="00EE41DA" w:rsidP="004D3832">
            <w:pPr>
              <w:pStyle w:val="ListParagraph"/>
              <w:numPr>
                <w:ilvl w:val="3"/>
                <w:numId w:val="55"/>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76674ECB" w14:textId="77777777" w:rsidR="00EE41DA" w:rsidRPr="003E3D33" w:rsidRDefault="00EE41DA" w:rsidP="005D6C47">
            <w:pPr>
              <w:spacing w:before="120"/>
              <w:rPr>
                <w:color w:val="000000" w:themeColor="text1"/>
              </w:rPr>
            </w:pPr>
          </w:p>
        </w:tc>
      </w:tr>
      <w:tr w:rsidR="00EE41DA" w14:paraId="791BF671" w14:textId="77777777" w:rsidTr="005D6C47">
        <w:tc>
          <w:tcPr>
            <w:tcW w:w="4230" w:type="dxa"/>
          </w:tcPr>
          <w:p w14:paraId="56D97810" w14:textId="77777777" w:rsidR="00EE41DA" w:rsidRPr="00B009D3" w:rsidRDefault="00EE41DA" w:rsidP="004D3832">
            <w:pPr>
              <w:pStyle w:val="ListParagraph"/>
              <w:numPr>
                <w:ilvl w:val="3"/>
                <w:numId w:val="55"/>
              </w:numPr>
              <w:overflowPunct w:val="0"/>
              <w:autoSpaceDE w:val="0"/>
              <w:autoSpaceDN w:val="0"/>
              <w:adjustRightInd w:val="0"/>
              <w:spacing w:before="120" w:after="0"/>
              <w:ind w:left="340"/>
              <w:contextualSpacing w:val="0"/>
              <w:textAlignment w:val="baseline"/>
              <w:rPr>
                <w:color w:val="000000" w:themeColor="text1"/>
              </w:rPr>
            </w:pPr>
            <w:r w:rsidRPr="0001165C">
              <w:rPr>
                <w:color w:val="000000" w:themeColor="text1"/>
              </w:rPr>
              <w:t>………</w:t>
            </w:r>
          </w:p>
        </w:tc>
        <w:tc>
          <w:tcPr>
            <w:tcW w:w="4675" w:type="dxa"/>
          </w:tcPr>
          <w:p w14:paraId="6FDFD5DA" w14:textId="77777777" w:rsidR="00EE41DA" w:rsidRPr="003E3D33" w:rsidRDefault="00EE41DA" w:rsidP="005D6C47">
            <w:pPr>
              <w:spacing w:before="120"/>
              <w:rPr>
                <w:color w:val="000000" w:themeColor="text1"/>
              </w:rPr>
            </w:pPr>
          </w:p>
        </w:tc>
      </w:tr>
    </w:tbl>
    <w:p w14:paraId="40CA3CC5" w14:textId="77777777" w:rsidR="00EE41DA" w:rsidRPr="00E0339C" w:rsidRDefault="00EE41DA" w:rsidP="00EE41DA">
      <w:pPr>
        <w:pStyle w:val="Outline2"/>
        <w:tabs>
          <w:tab w:val="clear" w:pos="864"/>
        </w:tabs>
        <w:spacing w:before="0"/>
        <w:ind w:left="360" w:hanging="360"/>
        <w:jc w:val="both"/>
      </w:pPr>
      <w:r w:rsidRPr="00E0339C">
        <w:rPr>
          <w:szCs w:val="24"/>
        </w:rPr>
        <w:t>.</w:t>
      </w:r>
      <w:r w:rsidRPr="00E0339C">
        <w:t xml:space="preserve"> </w:t>
      </w:r>
    </w:p>
    <w:p w14:paraId="33630681" w14:textId="4AF6F3C9" w:rsidR="00824B63" w:rsidRPr="00B4328A" w:rsidRDefault="00824B63" w:rsidP="00824B63">
      <w:pPr>
        <w:suppressAutoHyphens/>
        <w:spacing w:after="120"/>
        <w:rPr>
          <w:szCs w:val="24"/>
        </w:rPr>
      </w:pPr>
      <w:r w:rsidRPr="00B4328A">
        <w:rPr>
          <w:b/>
          <w:szCs w:val="24"/>
        </w:rPr>
        <w:t xml:space="preserve">Nom du </w:t>
      </w:r>
      <w:r w:rsidR="00EE41DA">
        <w:rPr>
          <w:b/>
          <w:szCs w:val="24"/>
        </w:rPr>
        <w:t>Soumissionnaire</w:t>
      </w:r>
      <w:r w:rsidRPr="00B4328A">
        <w:rPr>
          <w:b/>
          <w:szCs w:val="24"/>
        </w:rPr>
        <w:t> </w:t>
      </w:r>
      <w:r w:rsidRPr="00B4328A">
        <w:rPr>
          <w:szCs w:val="24"/>
        </w:rPr>
        <w:t>:</w:t>
      </w:r>
      <w:r w:rsidRPr="00B4328A">
        <w:rPr>
          <w:bCs/>
          <w:iCs/>
          <w:szCs w:val="24"/>
        </w:rPr>
        <w:t xml:space="preserve"> </w:t>
      </w:r>
      <w:r w:rsidRPr="00B4328A">
        <w:rPr>
          <w:bCs/>
          <w:i/>
          <w:szCs w:val="24"/>
        </w:rPr>
        <w:t>*</w:t>
      </w:r>
      <w:r w:rsidRPr="00B4328A">
        <w:rPr>
          <w:i/>
          <w:szCs w:val="24"/>
        </w:rPr>
        <w:t xml:space="preserve">[insérer le nom complet du </w:t>
      </w:r>
      <w:r w:rsidR="00EE41DA">
        <w:rPr>
          <w:i/>
          <w:szCs w:val="24"/>
        </w:rPr>
        <w:t>Soumissionnaire</w:t>
      </w:r>
      <w:r w:rsidRPr="00B4328A">
        <w:rPr>
          <w:i/>
          <w:szCs w:val="24"/>
        </w:rPr>
        <w:t>]</w:t>
      </w:r>
    </w:p>
    <w:p w14:paraId="3AB690E4" w14:textId="77777777" w:rsidR="00EE41DA" w:rsidRDefault="00EE41DA" w:rsidP="00824B63">
      <w:pPr>
        <w:suppressAutoHyphens/>
        <w:spacing w:after="120"/>
        <w:rPr>
          <w:b/>
          <w:szCs w:val="24"/>
        </w:rPr>
      </w:pPr>
    </w:p>
    <w:p w14:paraId="78FD4A57" w14:textId="2641B1C8" w:rsidR="00824B63" w:rsidRPr="00B4328A" w:rsidRDefault="00824B63" w:rsidP="00824B63">
      <w:pPr>
        <w:suppressAutoHyphens/>
        <w:spacing w:after="120"/>
        <w:rPr>
          <w:i/>
          <w:szCs w:val="24"/>
        </w:rPr>
      </w:pPr>
      <w:r w:rsidRPr="00B4328A">
        <w:rPr>
          <w:b/>
          <w:szCs w:val="24"/>
        </w:rPr>
        <w:t xml:space="preserve">Nom de la personne autorisée à signer la Proposition au nom du </w:t>
      </w:r>
      <w:r w:rsidR="00EE41DA">
        <w:rPr>
          <w:b/>
          <w:szCs w:val="24"/>
        </w:rPr>
        <w:t>Soumissionn</w:t>
      </w:r>
      <w:r w:rsidR="0002752F">
        <w:rPr>
          <w:b/>
          <w:szCs w:val="24"/>
        </w:rPr>
        <w:t>a</w:t>
      </w:r>
      <w:r w:rsidR="00EE41DA">
        <w:rPr>
          <w:b/>
          <w:szCs w:val="24"/>
        </w:rPr>
        <w:t>ire</w:t>
      </w:r>
      <w:r w:rsidR="0002752F">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819F6C0" w14:textId="77777777" w:rsidR="00824B63" w:rsidRPr="00B4328A" w:rsidRDefault="00824B63" w:rsidP="00824B63">
      <w:pPr>
        <w:suppressAutoHyphens/>
        <w:spacing w:after="120"/>
        <w:rPr>
          <w:szCs w:val="24"/>
        </w:rPr>
      </w:pPr>
    </w:p>
    <w:p w14:paraId="071BE311" w14:textId="5952DA3C" w:rsidR="00824B63" w:rsidRPr="00B4328A" w:rsidRDefault="00824B63" w:rsidP="00824B63">
      <w:pPr>
        <w:suppressAutoHyphens/>
        <w:spacing w:after="120"/>
        <w:rPr>
          <w:i/>
          <w:iCs/>
          <w:szCs w:val="24"/>
        </w:rPr>
      </w:pPr>
      <w:r w:rsidRPr="00B4328A">
        <w:rPr>
          <w:b/>
          <w:szCs w:val="24"/>
        </w:rPr>
        <w:t>Titre de la personne signataire de l</w:t>
      </w:r>
      <w:r w:rsidR="00EE41DA">
        <w:rPr>
          <w:b/>
          <w:szCs w:val="24"/>
        </w:rPr>
        <w:t>’Offre</w:t>
      </w:r>
      <w:r w:rsidRPr="00B4328A">
        <w:rPr>
          <w:b/>
          <w:szCs w:val="24"/>
        </w:rPr>
        <w:t> </w:t>
      </w:r>
      <w:r w:rsidRPr="00B4328A">
        <w:rPr>
          <w:szCs w:val="24"/>
        </w:rPr>
        <w:t xml:space="preserve">: </w:t>
      </w:r>
      <w:r w:rsidRPr="00B4328A">
        <w:rPr>
          <w:i/>
          <w:iCs/>
          <w:szCs w:val="24"/>
        </w:rPr>
        <w:t>[insérer le titre complet de la personne signataire de l</w:t>
      </w:r>
      <w:r w:rsidR="00EE41DA">
        <w:rPr>
          <w:i/>
          <w:iCs/>
          <w:szCs w:val="24"/>
        </w:rPr>
        <w:t>’Offre</w:t>
      </w:r>
      <w:r w:rsidRPr="00B4328A">
        <w:rPr>
          <w:i/>
          <w:iCs/>
          <w:szCs w:val="24"/>
        </w:rPr>
        <w:t>]</w:t>
      </w:r>
    </w:p>
    <w:p w14:paraId="53E2C94F" w14:textId="77777777" w:rsidR="00824B63" w:rsidRPr="00B4328A" w:rsidRDefault="00824B63" w:rsidP="00824B63">
      <w:pPr>
        <w:suppressAutoHyphens/>
        <w:spacing w:after="120"/>
        <w:rPr>
          <w:szCs w:val="24"/>
        </w:rPr>
      </w:pPr>
    </w:p>
    <w:p w14:paraId="3E51B623" w14:textId="77777777" w:rsidR="00824B63" w:rsidRPr="00B4328A" w:rsidRDefault="00824B63" w:rsidP="00824B63">
      <w:pPr>
        <w:suppressAutoHyphens/>
        <w:spacing w:after="12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FC53FC5" w14:textId="77777777" w:rsidR="00824B63" w:rsidRPr="00B4328A" w:rsidRDefault="00824B63" w:rsidP="00824B63">
      <w:pPr>
        <w:suppressAutoHyphens/>
        <w:spacing w:after="120"/>
        <w:rPr>
          <w:szCs w:val="24"/>
        </w:rPr>
      </w:pPr>
    </w:p>
    <w:p w14:paraId="2D2C475A" w14:textId="5A8B0729" w:rsidR="00824B63" w:rsidRPr="00B4328A" w:rsidRDefault="00824B63" w:rsidP="00824B63">
      <w:pPr>
        <w:suppressAutoHyphens/>
        <w:spacing w:after="12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16BA18EC" w14:textId="77777777" w:rsidR="00824B63" w:rsidRPr="00B4328A" w:rsidRDefault="00824B63" w:rsidP="00824B63">
      <w:pPr>
        <w:spacing w:before="120" w:after="120"/>
        <w:rPr>
          <w:szCs w:val="24"/>
        </w:rPr>
      </w:pPr>
    </w:p>
    <w:p w14:paraId="7C5AC54F" w14:textId="2B3E235A" w:rsidR="00824B63" w:rsidRPr="00B4328A" w:rsidRDefault="00824B63" w:rsidP="00824B63">
      <w:pPr>
        <w:spacing w:before="120" w:after="120"/>
        <w:rPr>
          <w:szCs w:val="24"/>
        </w:rPr>
      </w:pPr>
      <w:r w:rsidRPr="00B4328A">
        <w:rPr>
          <w:szCs w:val="24"/>
        </w:rPr>
        <w:t>* Au cas où l</w:t>
      </w:r>
      <w:r w:rsidR="00EE41DA">
        <w:rPr>
          <w:szCs w:val="24"/>
        </w:rPr>
        <w:t>’Offre</w:t>
      </w:r>
      <w:r w:rsidRPr="00B4328A">
        <w:rPr>
          <w:szCs w:val="24"/>
        </w:rPr>
        <w:t xml:space="preserve"> est soumise par un Groupement d’Entreprises, spécifier le nom du Groupement d’Entreprises, en tant que </w:t>
      </w:r>
      <w:r w:rsidR="00EE41DA">
        <w:rPr>
          <w:szCs w:val="24"/>
        </w:rPr>
        <w:t>Soumissionnaire</w:t>
      </w:r>
      <w:r w:rsidRPr="00B4328A">
        <w:rPr>
          <w:szCs w:val="24"/>
        </w:rPr>
        <w:t>.</w:t>
      </w:r>
    </w:p>
    <w:p w14:paraId="41507504" w14:textId="22155C7D" w:rsidR="00824B63" w:rsidRDefault="00824B63" w:rsidP="00824B63">
      <w:pPr>
        <w:spacing w:before="120" w:after="120"/>
        <w:rPr>
          <w:szCs w:val="24"/>
        </w:rPr>
      </w:pPr>
      <w:r w:rsidRPr="00B4328A">
        <w:rPr>
          <w:szCs w:val="24"/>
        </w:rPr>
        <w:t xml:space="preserve">**La personne signataire doit avoir un pouvoir donné par le </w:t>
      </w:r>
      <w:r w:rsidR="00EE41DA">
        <w:rPr>
          <w:szCs w:val="24"/>
        </w:rPr>
        <w:t>Soumissionnaire</w:t>
      </w:r>
      <w:r w:rsidRPr="00B4328A">
        <w:rPr>
          <w:szCs w:val="24"/>
        </w:rPr>
        <w:t>, à joindre à la Proposition.</w:t>
      </w:r>
    </w:p>
    <w:p w14:paraId="2889E5E7" w14:textId="4D459520" w:rsidR="004D0FE3" w:rsidRDefault="004D0FE3" w:rsidP="00824B63">
      <w:pPr>
        <w:spacing w:before="120" w:after="120"/>
        <w:rPr>
          <w:szCs w:val="24"/>
        </w:rPr>
      </w:pPr>
    </w:p>
    <w:p w14:paraId="0176CE09" w14:textId="45CAE7D7" w:rsidR="004D0FE3" w:rsidRDefault="004D0FE3">
      <w:pPr>
        <w:jc w:val="left"/>
        <w:rPr>
          <w:szCs w:val="24"/>
        </w:rPr>
      </w:pPr>
      <w:r>
        <w:rPr>
          <w:szCs w:val="24"/>
        </w:rPr>
        <w:br w:type="page"/>
      </w:r>
    </w:p>
    <w:p w14:paraId="6AF055C4" w14:textId="77777777" w:rsidR="0002752F" w:rsidRDefault="0002752F" w:rsidP="00DC11B7">
      <w:pPr>
        <w:spacing w:before="120" w:after="120"/>
        <w:jc w:val="center"/>
        <w:rPr>
          <w:b/>
          <w:bCs/>
          <w:sz w:val="36"/>
          <w:szCs w:val="36"/>
        </w:rPr>
      </w:pPr>
    </w:p>
    <w:p w14:paraId="142D0245" w14:textId="414E1109" w:rsidR="004D0FE3" w:rsidRPr="005D25EA" w:rsidRDefault="004D0FE3" w:rsidP="005D25EA">
      <w:pPr>
        <w:pStyle w:val="SecIV"/>
      </w:pPr>
      <w:bookmarkStart w:id="530" w:name="_Toc68689597"/>
      <w:r w:rsidRPr="005D25EA">
        <w:t>Annexe à la Partie Technique :  Proposition Technique</w:t>
      </w:r>
      <w:bookmarkEnd w:id="530"/>
    </w:p>
    <w:p w14:paraId="609C5B32" w14:textId="77777777" w:rsidR="004D0FE3" w:rsidRDefault="004D0FE3" w:rsidP="00824B63">
      <w:pPr>
        <w:pStyle w:val="SPDForm2"/>
        <w:rPr>
          <w:szCs w:val="24"/>
          <w:lang w:val="fr-FR"/>
        </w:rPr>
      </w:pPr>
    </w:p>
    <w:p w14:paraId="0B2F9EF5" w14:textId="77C80608" w:rsidR="004D0FE3" w:rsidRPr="004D0FE3" w:rsidRDefault="004D0FE3" w:rsidP="004D0FE3">
      <w:pPr>
        <w:tabs>
          <w:tab w:val="left" w:pos="5238"/>
          <w:tab w:val="left" w:pos="5474"/>
          <w:tab w:val="left" w:pos="9468"/>
        </w:tabs>
        <w:spacing w:before="240" w:after="240"/>
        <w:ind w:left="-90"/>
        <w:jc w:val="left"/>
        <w:rPr>
          <w:bCs/>
          <w:szCs w:val="24"/>
        </w:rPr>
      </w:pPr>
      <w:r w:rsidRPr="00DC11B7">
        <w:rPr>
          <w:bCs/>
          <w:szCs w:val="24"/>
        </w:rPr>
        <w:t>La Proposition Technique du Soumissionnaire devra comprendre les é</w:t>
      </w:r>
      <w:r>
        <w:rPr>
          <w:bCs/>
          <w:szCs w:val="24"/>
        </w:rPr>
        <w:t xml:space="preserve">léments suivants </w:t>
      </w:r>
      <w:r w:rsidRPr="004D0FE3">
        <w:rPr>
          <w:bCs/>
          <w:szCs w:val="24"/>
        </w:rPr>
        <w:t>:</w:t>
      </w:r>
    </w:p>
    <w:p w14:paraId="48EAEE62" w14:textId="53BC53FA" w:rsidR="004D0FE3" w:rsidRPr="00DC11B7" w:rsidRDefault="004D0FE3" w:rsidP="004E4735">
      <w:pPr>
        <w:tabs>
          <w:tab w:val="left" w:pos="3150"/>
        </w:tabs>
        <w:spacing w:before="120"/>
        <w:ind w:left="720"/>
        <w:rPr>
          <w:rFonts w:ascii="Times New Roman Bold" w:hAnsi="Times New Roman Bold"/>
          <w:szCs w:val="24"/>
        </w:rPr>
      </w:pPr>
      <w:r w:rsidRPr="00DC11B7">
        <w:rPr>
          <w:rFonts w:ascii="Times New Roman Bold" w:hAnsi="Times New Roman Bold"/>
          <w:szCs w:val="24"/>
        </w:rPr>
        <w:t xml:space="preserve">ANNEXE </w:t>
      </w:r>
      <w:r w:rsidRPr="004D0FE3">
        <w:rPr>
          <w:rFonts w:ascii="Times New Roman Bold" w:hAnsi="Times New Roman Bold"/>
          <w:szCs w:val="24"/>
        </w:rPr>
        <w:t>A.</w:t>
      </w:r>
      <w:r w:rsidRPr="004D0FE3">
        <w:rPr>
          <w:rFonts w:ascii="Times New Roman Bold" w:hAnsi="Times New Roman Bold"/>
          <w:szCs w:val="24"/>
        </w:rPr>
        <w:tab/>
      </w:r>
      <w:r w:rsidR="005D6C47">
        <w:rPr>
          <w:rFonts w:ascii="Times New Roman Bold" w:hAnsi="Times New Roman Bold"/>
          <w:szCs w:val="24"/>
        </w:rPr>
        <w:t>Prévision des Flux de paiements</w:t>
      </w:r>
    </w:p>
    <w:p w14:paraId="21A469B5" w14:textId="551767AD" w:rsidR="004D0FE3" w:rsidRPr="004D0FE3" w:rsidRDefault="004D0FE3" w:rsidP="004E4735">
      <w:pPr>
        <w:tabs>
          <w:tab w:val="left" w:pos="3150"/>
        </w:tabs>
        <w:spacing w:before="120"/>
        <w:ind w:left="720"/>
        <w:rPr>
          <w:rFonts w:ascii="Times New Roman Bold" w:hAnsi="Times New Roman Bold"/>
          <w:szCs w:val="24"/>
        </w:rPr>
      </w:pPr>
      <w:r w:rsidRPr="00DC11B7">
        <w:rPr>
          <w:rFonts w:ascii="Times New Roman Bold" w:hAnsi="Times New Roman Bold"/>
          <w:szCs w:val="24"/>
        </w:rPr>
        <w:t xml:space="preserve">ANNEXE </w:t>
      </w:r>
      <w:r w:rsidRPr="004D0FE3">
        <w:rPr>
          <w:rFonts w:ascii="Times New Roman Bold" w:hAnsi="Times New Roman Bold"/>
          <w:szCs w:val="24"/>
        </w:rPr>
        <w:t>B.</w:t>
      </w:r>
      <w:r w:rsidRPr="004D0FE3">
        <w:rPr>
          <w:rFonts w:ascii="Times New Roman Bold" w:hAnsi="Times New Roman Bold"/>
          <w:szCs w:val="24"/>
        </w:rPr>
        <w:tab/>
      </w:r>
      <w:r w:rsidRPr="00DC11B7">
        <w:rPr>
          <w:rFonts w:ascii="Times New Roman Bold" w:hAnsi="Times New Roman Bold"/>
          <w:szCs w:val="24"/>
        </w:rPr>
        <w:t xml:space="preserve">Organisation du </w:t>
      </w:r>
      <w:r w:rsidRPr="004D0FE3">
        <w:rPr>
          <w:rFonts w:ascii="Times New Roman Bold" w:hAnsi="Times New Roman Bold"/>
          <w:szCs w:val="24"/>
        </w:rPr>
        <w:t>Site</w:t>
      </w:r>
    </w:p>
    <w:p w14:paraId="3B77F9E1" w14:textId="67553B8F" w:rsidR="004D0FE3" w:rsidRPr="004D0FE3" w:rsidRDefault="004D0FE3" w:rsidP="004E4735">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ANNEXE C</w:t>
      </w:r>
      <w:r w:rsidRPr="004D0FE3">
        <w:rPr>
          <w:rFonts w:ascii="Times New Roman Bold" w:hAnsi="Times New Roman Bold"/>
          <w:szCs w:val="24"/>
        </w:rPr>
        <w:t>.</w:t>
      </w:r>
      <w:r w:rsidRPr="00DC11B7">
        <w:rPr>
          <w:rFonts w:ascii="Times New Roman Bold" w:hAnsi="Times New Roman Bold"/>
        </w:rPr>
        <w:t xml:space="preserve">             </w:t>
      </w:r>
      <w:r>
        <w:rPr>
          <w:rFonts w:ascii="Times New Roman Bold" w:hAnsi="Times New Roman Bold"/>
        </w:rPr>
        <w:t xml:space="preserve">     </w:t>
      </w:r>
      <w:r w:rsidRPr="004D0FE3">
        <w:rPr>
          <w:rFonts w:ascii="Times New Roman Bold" w:hAnsi="Times New Roman Bold"/>
          <w:szCs w:val="24"/>
        </w:rPr>
        <w:t xml:space="preserve"> </w:t>
      </w:r>
      <w:r w:rsidRPr="00DC11B7">
        <w:rPr>
          <w:rFonts w:ascii="Times New Roman Bold" w:hAnsi="Times New Roman Bold"/>
          <w:szCs w:val="24"/>
        </w:rPr>
        <w:t>Mhétodologie</w:t>
      </w:r>
    </w:p>
    <w:p w14:paraId="04B9FE44" w14:textId="3655CD1D" w:rsidR="004D0FE3" w:rsidRPr="004D0FE3" w:rsidRDefault="004D0FE3" w:rsidP="004E4735">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Pr="004D0FE3">
        <w:rPr>
          <w:rFonts w:ascii="Times New Roman Bold" w:hAnsi="Times New Roman Bold"/>
          <w:szCs w:val="24"/>
        </w:rPr>
        <w:t>D.</w:t>
      </w:r>
      <w:r w:rsidRPr="004D0FE3">
        <w:rPr>
          <w:rFonts w:ascii="Times New Roman Bold" w:hAnsi="Times New Roman Bold"/>
          <w:szCs w:val="24"/>
        </w:rPr>
        <w:tab/>
        <w:t>S</w:t>
      </w:r>
      <w:r w:rsidRPr="00DC11B7">
        <w:rPr>
          <w:rFonts w:ascii="Times New Roman Bold" w:hAnsi="Times New Roman Bold"/>
          <w:szCs w:val="24"/>
        </w:rPr>
        <w:t>ous-traitants</w:t>
      </w:r>
    </w:p>
    <w:p w14:paraId="216458BD" w14:textId="77777777" w:rsidR="004D0FE3" w:rsidRPr="00DC11B7" w:rsidRDefault="004D0FE3" w:rsidP="004E4735">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Pr="004D0FE3">
        <w:rPr>
          <w:rFonts w:ascii="Times New Roman Bold" w:hAnsi="Times New Roman Bold"/>
          <w:szCs w:val="24"/>
        </w:rPr>
        <w:t>E.</w:t>
      </w:r>
      <w:r w:rsidRPr="004D0FE3">
        <w:rPr>
          <w:rFonts w:ascii="Times New Roman Bold" w:hAnsi="Times New Roman Bold"/>
          <w:szCs w:val="24"/>
        </w:rPr>
        <w:tab/>
      </w:r>
      <w:r w:rsidRPr="00DC11B7">
        <w:rPr>
          <w:rFonts w:ascii="Times New Roman Bold" w:hAnsi="Times New Roman Bold"/>
          <w:szCs w:val="24"/>
        </w:rPr>
        <w:t>Equipment de l’Entrepreneur</w:t>
      </w:r>
    </w:p>
    <w:p w14:paraId="5EA31136" w14:textId="52DE5FD1" w:rsidR="004D0FE3" w:rsidRPr="004D0FE3" w:rsidRDefault="004402FA" w:rsidP="004E4735">
      <w:pPr>
        <w:tabs>
          <w:tab w:val="left" w:pos="3150"/>
          <w:tab w:val="left" w:pos="3544"/>
        </w:tabs>
        <w:spacing w:before="120"/>
        <w:ind w:left="720"/>
        <w:rPr>
          <w:rFonts w:ascii="Times New Roman Bold" w:hAnsi="Times New Roman Bold"/>
          <w:szCs w:val="24"/>
        </w:rPr>
      </w:pPr>
      <w:r>
        <w:rPr>
          <w:rFonts w:ascii="Times New Roman Bold" w:hAnsi="Times New Roman Bold"/>
          <w:szCs w:val="24"/>
        </w:rPr>
        <w:t>A</w:t>
      </w:r>
      <w:r w:rsidR="004D0FE3" w:rsidRPr="00DC11B7">
        <w:rPr>
          <w:rFonts w:ascii="Times New Roman Bold" w:hAnsi="Times New Roman Bold"/>
          <w:szCs w:val="24"/>
        </w:rPr>
        <w:t>NNEXE F</w:t>
      </w:r>
      <w:r w:rsidR="004D0FE3" w:rsidRPr="004D0FE3">
        <w:rPr>
          <w:rFonts w:ascii="Times New Roman Bold" w:hAnsi="Times New Roman Bold"/>
          <w:szCs w:val="24"/>
        </w:rPr>
        <w:t>.</w:t>
      </w:r>
      <w:r w:rsidR="004D0FE3" w:rsidRPr="004D0FE3">
        <w:rPr>
          <w:rFonts w:ascii="Times New Roman Bold" w:hAnsi="Times New Roman Bold"/>
          <w:szCs w:val="24"/>
        </w:rPr>
        <w:tab/>
        <w:t>Program</w:t>
      </w:r>
      <w:r w:rsidR="004D0FE3" w:rsidRPr="00DC11B7">
        <w:rPr>
          <w:rFonts w:ascii="Times New Roman Bold" w:hAnsi="Times New Roman Bold"/>
          <w:szCs w:val="24"/>
        </w:rPr>
        <w:t xml:space="preserve">me Provisoire de </w:t>
      </w:r>
      <w:r w:rsidR="004D0FE3" w:rsidRPr="004D0FE3">
        <w:rPr>
          <w:rFonts w:ascii="Times New Roman Bold" w:hAnsi="Times New Roman Bold"/>
          <w:szCs w:val="24"/>
        </w:rPr>
        <w:t>Performance</w:t>
      </w:r>
    </w:p>
    <w:p w14:paraId="30D83623" w14:textId="6E01F061" w:rsidR="004D0FE3" w:rsidRPr="004D0FE3" w:rsidRDefault="004D0FE3" w:rsidP="004E4735">
      <w:pPr>
        <w:tabs>
          <w:tab w:val="left" w:pos="3150"/>
          <w:tab w:val="left" w:pos="3544"/>
        </w:tabs>
        <w:spacing w:before="120"/>
        <w:ind w:left="3150" w:hanging="2430"/>
        <w:rPr>
          <w:rFonts w:ascii="Times New Roman Bold" w:hAnsi="Times New Roman Bold"/>
          <w:szCs w:val="24"/>
        </w:rPr>
      </w:pPr>
      <w:r w:rsidRPr="00DC11B7">
        <w:rPr>
          <w:rFonts w:ascii="Times New Roman Bold" w:hAnsi="Times New Roman Bold"/>
          <w:szCs w:val="24"/>
        </w:rPr>
        <w:t xml:space="preserve">ANNEXE </w:t>
      </w:r>
      <w:r w:rsidRPr="004D0FE3">
        <w:rPr>
          <w:rFonts w:ascii="Times New Roman Bold" w:hAnsi="Times New Roman Bold"/>
          <w:szCs w:val="24"/>
        </w:rPr>
        <w:t>G.</w:t>
      </w:r>
      <w:r w:rsidRPr="004D0FE3">
        <w:rPr>
          <w:rFonts w:ascii="Times New Roman Bold" w:hAnsi="Times New Roman Bold"/>
          <w:szCs w:val="24"/>
        </w:rPr>
        <w:tab/>
      </w:r>
      <w:r w:rsidRPr="00DC11B7">
        <w:rPr>
          <w:rFonts w:ascii="Times New Roman Bold" w:hAnsi="Times New Roman Bold"/>
          <w:szCs w:val="24"/>
        </w:rPr>
        <w:t>P</w:t>
      </w:r>
      <w:r w:rsidRPr="004D0FE3">
        <w:rPr>
          <w:rFonts w:ascii="Times New Roman Bold" w:hAnsi="Times New Roman Bold"/>
          <w:szCs w:val="24"/>
        </w:rPr>
        <w:t xml:space="preserve">ersonnel </w:t>
      </w:r>
      <w:r w:rsidRPr="00DC11B7">
        <w:rPr>
          <w:rFonts w:ascii="Times New Roman Bold" w:hAnsi="Times New Roman Bold"/>
          <w:szCs w:val="24"/>
        </w:rPr>
        <w:t xml:space="preserve">Clé </w:t>
      </w:r>
      <w:r w:rsidRPr="004D0FE3">
        <w:rPr>
          <w:rFonts w:ascii="Times New Roman Bold" w:hAnsi="Times New Roman Bold"/>
          <w:szCs w:val="24"/>
        </w:rPr>
        <w:t>Propos</w:t>
      </w:r>
      <w:r w:rsidRPr="00DC11B7">
        <w:rPr>
          <w:rFonts w:ascii="Times New Roman Bold" w:hAnsi="Times New Roman Bold"/>
          <w:szCs w:val="24"/>
        </w:rPr>
        <w:t>é</w:t>
      </w:r>
      <w:r w:rsidRPr="004D0FE3">
        <w:rPr>
          <w:rFonts w:ascii="Times New Roman Bold" w:hAnsi="Times New Roman Bold"/>
          <w:szCs w:val="24"/>
        </w:rPr>
        <w:t xml:space="preserve"> </w:t>
      </w:r>
    </w:p>
    <w:p w14:paraId="71A1974E" w14:textId="7A86ACE7" w:rsidR="004D0FE3" w:rsidRPr="004D0FE3" w:rsidRDefault="004D0FE3" w:rsidP="004E4735">
      <w:pPr>
        <w:tabs>
          <w:tab w:val="left" w:pos="3150"/>
          <w:tab w:val="left" w:pos="3544"/>
        </w:tabs>
        <w:spacing w:before="120"/>
        <w:ind w:left="3150" w:hanging="2430"/>
        <w:rPr>
          <w:rFonts w:ascii="Times New Roman Bold" w:hAnsi="Times New Roman Bold"/>
          <w:szCs w:val="24"/>
        </w:rPr>
      </w:pPr>
      <w:r w:rsidRPr="00DC11B7">
        <w:rPr>
          <w:rFonts w:ascii="Times New Roman Bold" w:hAnsi="Times New Roman Bold"/>
          <w:szCs w:val="24"/>
        </w:rPr>
        <w:t xml:space="preserve">ANNEXE </w:t>
      </w:r>
      <w:r w:rsidRPr="004D0FE3">
        <w:rPr>
          <w:rFonts w:ascii="Times New Roman Bold" w:hAnsi="Times New Roman Bold"/>
          <w:szCs w:val="24"/>
        </w:rPr>
        <w:t>H.</w:t>
      </w:r>
      <w:r w:rsidRPr="004D0FE3">
        <w:rPr>
          <w:rFonts w:ascii="Times New Roman Bold" w:hAnsi="Times New Roman Bold"/>
          <w:szCs w:val="24"/>
        </w:rPr>
        <w:tab/>
      </w:r>
      <w:r w:rsidRPr="00DC11B7">
        <w:rPr>
          <w:rFonts w:ascii="Times New Roman Bold" w:hAnsi="Times New Roman Bold"/>
          <w:szCs w:val="24"/>
        </w:rPr>
        <w:t>Stratégies de Ge</w:t>
      </w:r>
      <w:r>
        <w:rPr>
          <w:rFonts w:ascii="Times New Roman Bold" w:hAnsi="Times New Roman Bold"/>
          <w:szCs w:val="24"/>
        </w:rPr>
        <w:t>stion ES et Pland de Mise en Oeuvre</w:t>
      </w:r>
    </w:p>
    <w:p w14:paraId="5F368D2F" w14:textId="3888DAA5" w:rsidR="004D0FE3" w:rsidRDefault="004D0FE3" w:rsidP="004E4735">
      <w:pPr>
        <w:tabs>
          <w:tab w:val="left" w:pos="3150"/>
          <w:tab w:val="left" w:pos="3544"/>
        </w:tabs>
        <w:spacing w:before="120"/>
        <w:ind w:left="3150" w:hanging="2430"/>
        <w:rPr>
          <w:rFonts w:ascii="Times New Roman Bold" w:hAnsi="Times New Roman Bold"/>
          <w:szCs w:val="24"/>
        </w:rPr>
      </w:pPr>
      <w:r w:rsidRPr="00DC11B7">
        <w:rPr>
          <w:rFonts w:ascii="Times New Roman Bold" w:hAnsi="Times New Roman Bold"/>
          <w:szCs w:val="24"/>
        </w:rPr>
        <w:t xml:space="preserve">ANNEXE </w:t>
      </w:r>
      <w:r w:rsidRPr="004D0FE3">
        <w:rPr>
          <w:rFonts w:ascii="Times New Roman Bold" w:hAnsi="Times New Roman Bold"/>
          <w:szCs w:val="24"/>
        </w:rPr>
        <w:t>I.</w:t>
      </w:r>
      <w:r w:rsidRPr="004D0FE3">
        <w:rPr>
          <w:rFonts w:ascii="Times New Roman Bold" w:hAnsi="Times New Roman Bold"/>
          <w:szCs w:val="24"/>
        </w:rPr>
        <w:tab/>
        <w:t xml:space="preserve">Code </w:t>
      </w:r>
      <w:r w:rsidRPr="00DC11B7">
        <w:rPr>
          <w:rFonts w:ascii="Times New Roman Bold" w:hAnsi="Times New Roman Bold"/>
          <w:szCs w:val="24"/>
        </w:rPr>
        <w:t xml:space="preserve">de </w:t>
      </w:r>
      <w:r w:rsidRPr="004D0FE3">
        <w:rPr>
          <w:rFonts w:ascii="Times New Roman Bold" w:hAnsi="Times New Roman Bold"/>
          <w:szCs w:val="24"/>
        </w:rPr>
        <w:t>Condu</w:t>
      </w:r>
      <w:r>
        <w:rPr>
          <w:rFonts w:ascii="Times New Roman Bold" w:hAnsi="Times New Roman Bold"/>
          <w:szCs w:val="24"/>
        </w:rPr>
        <w:t>ite</w:t>
      </w:r>
      <w:r w:rsidRPr="004D0FE3">
        <w:rPr>
          <w:rFonts w:ascii="Times New Roman Bold" w:hAnsi="Times New Roman Bold"/>
          <w:szCs w:val="24"/>
        </w:rPr>
        <w:t xml:space="preserve"> (ES)</w:t>
      </w:r>
    </w:p>
    <w:p w14:paraId="7538B897" w14:textId="1C0E7218" w:rsidR="005D6C47" w:rsidRDefault="005D6C47" w:rsidP="004D0FE3">
      <w:pPr>
        <w:tabs>
          <w:tab w:val="left" w:pos="3150"/>
          <w:tab w:val="left" w:pos="3544"/>
        </w:tabs>
        <w:spacing w:after="240"/>
        <w:ind w:left="3150" w:hanging="2430"/>
        <w:rPr>
          <w:rFonts w:ascii="Times New Roman Bold" w:hAnsi="Times New Roman Bold"/>
          <w:szCs w:val="24"/>
        </w:rPr>
      </w:pPr>
    </w:p>
    <w:p w14:paraId="713BB24C" w14:textId="2047015F" w:rsidR="005D6C47" w:rsidRPr="001C0D69" w:rsidRDefault="005D6C47" w:rsidP="005D6C47">
      <w:pPr>
        <w:tabs>
          <w:tab w:val="left" w:pos="1350"/>
          <w:tab w:val="left" w:pos="3544"/>
        </w:tabs>
        <w:spacing w:after="240"/>
        <w:ind w:left="720"/>
        <w:jc w:val="left"/>
        <w:rPr>
          <w:rFonts w:ascii="Times New Roman Bold" w:hAnsi="Times New Roman Bold"/>
          <w:szCs w:val="24"/>
        </w:rPr>
      </w:pPr>
      <w:r w:rsidRPr="001C0D69">
        <w:rPr>
          <w:rFonts w:ascii="Times New Roman Bold" w:hAnsi="Times New Roman Bold"/>
          <w:szCs w:val="24"/>
        </w:rPr>
        <w:t>Les instructions sur la façon de présenter les différentes annexes de la Propositionn Technique sont données dans les pages suivantes.</w:t>
      </w:r>
    </w:p>
    <w:p w14:paraId="5F0C5D18" w14:textId="785C5BC6" w:rsidR="005D6C47" w:rsidRDefault="005D6C47" w:rsidP="005D6C47">
      <w:pPr>
        <w:tabs>
          <w:tab w:val="left" w:pos="1350"/>
          <w:tab w:val="left" w:pos="3544"/>
        </w:tabs>
        <w:spacing w:after="240"/>
        <w:ind w:left="720"/>
        <w:jc w:val="left"/>
        <w:rPr>
          <w:rFonts w:ascii="Times New Roman Bold" w:hAnsi="Times New Roman Bold"/>
          <w:szCs w:val="24"/>
        </w:rPr>
      </w:pPr>
    </w:p>
    <w:p w14:paraId="0A39B704" w14:textId="632EC022" w:rsidR="005D6C47" w:rsidRDefault="005D6C47">
      <w:pPr>
        <w:jc w:val="left"/>
        <w:rPr>
          <w:rFonts w:ascii="Times New Roman Bold" w:hAnsi="Times New Roman Bold"/>
          <w:szCs w:val="24"/>
        </w:rPr>
      </w:pPr>
      <w:r>
        <w:rPr>
          <w:rFonts w:ascii="Times New Roman Bold" w:hAnsi="Times New Roman Bold"/>
          <w:szCs w:val="24"/>
        </w:rPr>
        <w:br w:type="page"/>
      </w:r>
    </w:p>
    <w:p w14:paraId="5FB8C053" w14:textId="4E47DED0" w:rsidR="005D6C47" w:rsidRPr="005D25EA" w:rsidRDefault="005D6C47" w:rsidP="005D25EA">
      <w:pPr>
        <w:pStyle w:val="SecIV"/>
      </w:pPr>
      <w:bookmarkStart w:id="531" w:name="_Toc68689598"/>
      <w:r w:rsidRPr="0028492A">
        <w:lastRenderedPageBreak/>
        <w:t>ANNEXE A</w:t>
      </w:r>
      <w:r w:rsidR="00F471B8">
        <w:br/>
      </w:r>
      <w:r w:rsidRPr="005D25EA">
        <w:t xml:space="preserve">Prévision des </w:t>
      </w:r>
      <w:r w:rsidR="001C0D69" w:rsidRPr="005D25EA">
        <w:t>F</w:t>
      </w:r>
      <w:r w:rsidRPr="005D25EA">
        <w:t xml:space="preserve">lux de </w:t>
      </w:r>
      <w:r w:rsidR="004402FA" w:rsidRPr="005D25EA">
        <w:t>Trésorerie</w:t>
      </w:r>
      <w:bookmarkEnd w:id="531"/>
    </w:p>
    <w:p w14:paraId="4DB722B8" w14:textId="79D98C03" w:rsidR="005D6C47" w:rsidRPr="0028492A" w:rsidRDefault="005D6C47" w:rsidP="005D6C47">
      <w:pPr>
        <w:tabs>
          <w:tab w:val="left" w:pos="4320"/>
        </w:tabs>
        <w:spacing w:before="120" w:after="120"/>
        <w:ind w:left="360" w:hanging="360"/>
      </w:pPr>
      <w:r w:rsidRPr="0028492A">
        <w:t xml:space="preserve">(1) Les </w:t>
      </w:r>
      <w:r w:rsidR="00EC451C">
        <w:t>S</w:t>
      </w:r>
      <w:r w:rsidRPr="0028492A">
        <w:t>oumissionnaires présenteront les prévisions ci-dessous sous forme de tableau, sur la base du programme de travail préliminaire :</w:t>
      </w:r>
    </w:p>
    <w:p w14:paraId="05BBBC46" w14:textId="50504373" w:rsidR="005D6C47" w:rsidRPr="0028492A" w:rsidRDefault="005D6C47" w:rsidP="005D6C47">
      <w:pPr>
        <w:tabs>
          <w:tab w:val="left" w:pos="4320"/>
        </w:tabs>
        <w:spacing w:before="120" w:after="120"/>
        <w:ind w:left="720"/>
      </w:pPr>
      <w:r w:rsidRPr="0028492A">
        <w:t xml:space="preserve">(a) Dans la colonne des dépenses, le coût des travaux </w:t>
      </w:r>
      <w:r w:rsidR="004402FA">
        <w:t xml:space="preserve">et services </w:t>
      </w:r>
      <w:r w:rsidRPr="0028492A">
        <w:t>à effectuer</w:t>
      </w:r>
    </w:p>
    <w:p w14:paraId="0E326B3A" w14:textId="7DCD7F9F" w:rsidR="005D6C47" w:rsidRPr="0028492A" w:rsidRDefault="005D6C47" w:rsidP="005D6C47">
      <w:pPr>
        <w:tabs>
          <w:tab w:val="left" w:pos="4320"/>
        </w:tabs>
        <w:spacing w:before="120" w:after="120"/>
        <w:ind w:left="720"/>
      </w:pPr>
      <w:r w:rsidRPr="0028492A">
        <w:t>(b) Dans la colonne des re</w:t>
      </w:r>
      <w:r w:rsidR="004402FA">
        <w:t>venus</w:t>
      </w:r>
      <w:r w:rsidRPr="0028492A">
        <w:t>, les paiements nets qu’ils comptent percevoir en tenant compte du paiement d’avance et de son remboursement, les avances sur matériaux, et la retenue de garantie, mais excluant les révisions de prix à la hausse et à la baisse, et les sommes provisionnelles pour les travaux d’urgence.</w:t>
      </w:r>
    </w:p>
    <w:p w14:paraId="3F484079" w14:textId="4FA6032D" w:rsidR="005D6C47" w:rsidRPr="0028492A" w:rsidRDefault="005D6C47" w:rsidP="005D6C47">
      <w:pPr>
        <w:tabs>
          <w:tab w:val="left" w:pos="4320"/>
        </w:tabs>
        <w:spacing w:before="120" w:after="120"/>
        <w:ind w:left="720"/>
      </w:pPr>
      <w:r w:rsidRPr="0028492A">
        <w:t>(c) La prévision de</w:t>
      </w:r>
      <w:r w:rsidR="004402FA">
        <w:t>s flux de trésorerie</w:t>
      </w:r>
      <w:r w:rsidRPr="0028492A">
        <w:t xml:space="preserve"> nets pendant la durée du marché.</w:t>
      </w:r>
    </w:p>
    <w:p w14:paraId="51DE48D5" w14:textId="77777777" w:rsidR="005D6C47" w:rsidRPr="0028492A" w:rsidRDefault="005D6C47" w:rsidP="005D6C47">
      <w:pPr>
        <w:tabs>
          <w:tab w:val="left" w:pos="4320"/>
        </w:tabs>
        <w:spacing w:before="120" w:after="360"/>
        <w:ind w:left="360" w:hanging="360"/>
      </w:pPr>
      <w:r w:rsidRPr="0028492A">
        <w:t xml:space="preserve">(2) L’attributaire potentiel peut être tenu de remettre les informations complètes pour justifier </w:t>
      </w:r>
      <w:r w:rsidRPr="0028492A">
        <w:br/>
        <w:t>ses prévisions.</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711"/>
        <w:gridCol w:w="1710"/>
        <w:gridCol w:w="1710"/>
        <w:gridCol w:w="1350"/>
        <w:gridCol w:w="990"/>
        <w:gridCol w:w="1260"/>
        <w:gridCol w:w="14"/>
      </w:tblGrid>
      <w:tr w:rsidR="005D6C47" w:rsidRPr="0028492A" w14:paraId="022C9A97" w14:textId="77777777" w:rsidTr="0002752F">
        <w:tc>
          <w:tcPr>
            <w:tcW w:w="1254" w:type="dxa"/>
          </w:tcPr>
          <w:p w14:paraId="579CFC47" w14:textId="77777777" w:rsidR="005D6C47" w:rsidRPr="0028492A" w:rsidRDefault="005D6C47" w:rsidP="005D6C47">
            <w:pPr>
              <w:tabs>
                <w:tab w:val="left" w:pos="4320"/>
              </w:tabs>
              <w:spacing w:before="60" w:after="60"/>
              <w:rPr>
                <w:szCs w:val="24"/>
              </w:rPr>
            </w:pPr>
          </w:p>
        </w:tc>
        <w:tc>
          <w:tcPr>
            <w:tcW w:w="3421" w:type="dxa"/>
            <w:gridSpan w:val="2"/>
          </w:tcPr>
          <w:p w14:paraId="3C871506" w14:textId="77777777" w:rsidR="005D6C47" w:rsidRPr="0028492A" w:rsidRDefault="005D6C47" w:rsidP="005D6C47">
            <w:pPr>
              <w:tabs>
                <w:tab w:val="left" w:pos="4320"/>
              </w:tabs>
              <w:spacing w:before="60" w:after="60"/>
              <w:jc w:val="center"/>
              <w:rPr>
                <w:szCs w:val="24"/>
              </w:rPr>
            </w:pPr>
            <w:r>
              <w:rPr>
                <w:szCs w:val="24"/>
              </w:rPr>
              <w:t>Dépenses</w:t>
            </w:r>
          </w:p>
        </w:tc>
        <w:tc>
          <w:tcPr>
            <w:tcW w:w="4050" w:type="dxa"/>
            <w:gridSpan w:val="3"/>
          </w:tcPr>
          <w:p w14:paraId="253E49DE" w14:textId="77777777" w:rsidR="005D6C47" w:rsidRPr="0028492A" w:rsidRDefault="005D6C47" w:rsidP="005D6C47">
            <w:pPr>
              <w:tabs>
                <w:tab w:val="left" w:pos="4320"/>
              </w:tabs>
              <w:spacing w:before="60" w:after="60"/>
              <w:jc w:val="center"/>
              <w:rPr>
                <w:szCs w:val="24"/>
              </w:rPr>
            </w:pPr>
            <w:r>
              <w:rPr>
                <w:szCs w:val="24"/>
              </w:rPr>
              <w:t>Revenus</w:t>
            </w:r>
          </w:p>
        </w:tc>
        <w:tc>
          <w:tcPr>
            <w:tcW w:w="1274" w:type="dxa"/>
            <w:gridSpan w:val="2"/>
            <w:vMerge w:val="restart"/>
            <w:vAlign w:val="center"/>
          </w:tcPr>
          <w:p w14:paraId="61A49673" w14:textId="2ED4BE79" w:rsidR="005D6C47" w:rsidRPr="00337B0F" w:rsidRDefault="004402FA" w:rsidP="005D6C47">
            <w:pPr>
              <w:tabs>
                <w:tab w:val="left" w:pos="4320"/>
              </w:tabs>
              <w:spacing w:before="60" w:after="60"/>
              <w:jc w:val="center"/>
              <w:rPr>
                <w:b/>
                <w:bCs/>
                <w:szCs w:val="24"/>
              </w:rPr>
            </w:pPr>
            <w:r>
              <w:rPr>
                <w:b/>
                <w:bCs/>
                <w:szCs w:val="24"/>
              </w:rPr>
              <w:t>Flux de trésorerie</w:t>
            </w:r>
          </w:p>
        </w:tc>
      </w:tr>
      <w:tr w:rsidR="005D6C47" w:rsidRPr="0028492A" w14:paraId="0E3A0FE7" w14:textId="77777777" w:rsidTr="0002752F">
        <w:tc>
          <w:tcPr>
            <w:tcW w:w="1254" w:type="dxa"/>
          </w:tcPr>
          <w:p w14:paraId="04333A0C" w14:textId="77777777" w:rsidR="005D6C47" w:rsidRPr="0028492A" w:rsidRDefault="005D6C47" w:rsidP="005D6C47">
            <w:pPr>
              <w:tabs>
                <w:tab w:val="left" w:pos="4320"/>
              </w:tabs>
              <w:spacing w:before="60" w:after="60"/>
              <w:rPr>
                <w:szCs w:val="24"/>
              </w:rPr>
            </w:pPr>
          </w:p>
        </w:tc>
        <w:tc>
          <w:tcPr>
            <w:tcW w:w="3421" w:type="dxa"/>
            <w:gridSpan w:val="2"/>
          </w:tcPr>
          <w:p w14:paraId="3C4691C3" w14:textId="77777777" w:rsidR="005D6C47" w:rsidRDefault="005D6C47" w:rsidP="005D6C47">
            <w:pPr>
              <w:tabs>
                <w:tab w:val="left" w:pos="4320"/>
              </w:tabs>
              <w:spacing w:before="60" w:after="60"/>
              <w:jc w:val="center"/>
              <w:rPr>
                <w:szCs w:val="24"/>
              </w:rPr>
            </w:pPr>
          </w:p>
        </w:tc>
        <w:tc>
          <w:tcPr>
            <w:tcW w:w="4050" w:type="dxa"/>
            <w:gridSpan w:val="3"/>
          </w:tcPr>
          <w:p w14:paraId="7A52C789" w14:textId="77777777" w:rsidR="005D6C47" w:rsidRDefault="005D6C47" w:rsidP="005D6C47">
            <w:pPr>
              <w:tabs>
                <w:tab w:val="left" w:pos="4320"/>
              </w:tabs>
              <w:spacing w:before="60" w:after="60"/>
              <w:jc w:val="center"/>
              <w:rPr>
                <w:szCs w:val="24"/>
              </w:rPr>
            </w:pPr>
            <w:r w:rsidRPr="0028492A">
              <w:rPr>
                <w:szCs w:val="24"/>
              </w:rPr>
              <w:t xml:space="preserve">Paiements Nets </w:t>
            </w:r>
            <w:r w:rsidRPr="0028492A">
              <w:rPr>
                <w:szCs w:val="24"/>
              </w:rPr>
              <w:br/>
              <w:t xml:space="preserve">à percevoir </w:t>
            </w:r>
            <w:r w:rsidRPr="0028492A">
              <w:rPr>
                <w:i/>
                <w:szCs w:val="24"/>
              </w:rPr>
              <w:t xml:space="preserve">[indiquer </w:t>
            </w:r>
            <w:r w:rsidRPr="0028492A">
              <w:rPr>
                <w:b/>
                <w:i/>
                <w:szCs w:val="24"/>
              </w:rPr>
              <w:t xml:space="preserve">le montant </w:t>
            </w:r>
            <w:r w:rsidRPr="0028492A">
              <w:rPr>
                <w:i/>
                <w:szCs w:val="24"/>
              </w:rPr>
              <w:t xml:space="preserve">et </w:t>
            </w:r>
            <w:r w:rsidRPr="0028492A">
              <w:rPr>
                <w:i/>
                <w:szCs w:val="24"/>
              </w:rPr>
              <w:br/>
            </w:r>
            <w:r w:rsidRPr="0028492A">
              <w:rPr>
                <w:b/>
                <w:i/>
                <w:szCs w:val="24"/>
              </w:rPr>
              <w:t>la monnaie</w:t>
            </w:r>
            <w:r w:rsidRPr="0028492A">
              <w:rPr>
                <w:i/>
                <w:szCs w:val="24"/>
              </w:rPr>
              <w:t>]</w:t>
            </w:r>
          </w:p>
        </w:tc>
        <w:tc>
          <w:tcPr>
            <w:tcW w:w="1274" w:type="dxa"/>
            <w:gridSpan w:val="2"/>
            <w:vMerge/>
          </w:tcPr>
          <w:p w14:paraId="54BDBE4A" w14:textId="77777777" w:rsidR="005D6C47" w:rsidRPr="0028492A" w:rsidRDefault="005D6C47" w:rsidP="005D6C47">
            <w:pPr>
              <w:tabs>
                <w:tab w:val="left" w:pos="4320"/>
              </w:tabs>
              <w:spacing w:before="60" w:after="60"/>
              <w:jc w:val="center"/>
              <w:rPr>
                <w:szCs w:val="24"/>
              </w:rPr>
            </w:pPr>
          </w:p>
        </w:tc>
      </w:tr>
      <w:tr w:rsidR="005D6C47" w:rsidRPr="0028492A" w14:paraId="6FE9A2D7" w14:textId="77777777" w:rsidTr="0002752F">
        <w:trPr>
          <w:gridAfter w:val="1"/>
          <w:wAfter w:w="14" w:type="dxa"/>
        </w:trPr>
        <w:tc>
          <w:tcPr>
            <w:tcW w:w="1254" w:type="dxa"/>
          </w:tcPr>
          <w:p w14:paraId="6480BD6C" w14:textId="77777777" w:rsidR="005D6C47" w:rsidRPr="0028492A" w:rsidRDefault="005D6C47" w:rsidP="005D6C47">
            <w:pPr>
              <w:tabs>
                <w:tab w:val="left" w:pos="4320"/>
              </w:tabs>
              <w:spacing w:before="60" w:after="60"/>
              <w:rPr>
                <w:szCs w:val="24"/>
              </w:rPr>
            </w:pPr>
            <w:r w:rsidRPr="0028492A">
              <w:rPr>
                <w:szCs w:val="24"/>
              </w:rPr>
              <w:t>Période (Mois)</w:t>
            </w:r>
          </w:p>
        </w:tc>
        <w:tc>
          <w:tcPr>
            <w:tcW w:w="1711" w:type="dxa"/>
          </w:tcPr>
          <w:p w14:paraId="39EFD464" w14:textId="0D08606E" w:rsidR="005D6C47" w:rsidRPr="0028492A" w:rsidRDefault="005D6C47" w:rsidP="005D6C47">
            <w:pPr>
              <w:tabs>
                <w:tab w:val="left" w:pos="4320"/>
              </w:tabs>
              <w:spacing w:before="60" w:after="60"/>
              <w:jc w:val="center"/>
              <w:rPr>
                <w:b/>
                <w:i/>
                <w:szCs w:val="24"/>
              </w:rPr>
            </w:pPr>
            <w:r w:rsidRPr="0028492A">
              <w:rPr>
                <w:szCs w:val="24"/>
              </w:rPr>
              <w:t xml:space="preserve">Coût/Valeur des </w:t>
            </w:r>
            <w:r w:rsidRPr="0028492A">
              <w:rPr>
                <w:szCs w:val="24"/>
              </w:rPr>
              <w:br/>
              <w:t xml:space="preserve">Travaux de </w:t>
            </w:r>
            <w:r w:rsidR="00F06CBC">
              <w:rPr>
                <w:szCs w:val="24"/>
              </w:rPr>
              <w:t>R</w:t>
            </w:r>
            <w:r w:rsidRPr="0028492A">
              <w:rPr>
                <w:szCs w:val="24"/>
              </w:rPr>
              <w:t>éhabilitation et d’</w:t>
            </w:r>
            <w:r w:rsidR="00F06CBC">
              <w:rPr>
                <w:szCs w:val="24"/>
              </w:rPr>
              <w:t>A</w:t>
            </w:r>
            <w:r w:rsidRPr="0028492A">
              <w:rPr>
                <w:szCs w:val="24"/>
              </w:rPr>
              <w:t xml:space="preserve">mélioration </w:t>
            </w:r>
            <w:r w:rsidRPr="0028492A">
              <w:rPr>
                <w:i/>
                <w:szCs w:val="24"/>
              </w:rPr>
              <w:t xml:space="preserve">[indiquer </w:t>
            </w:r>
            <w:r w:rsidRPr="0028492A">
              <w:rPr>
                <w:b/>
                <w:i/>
                <w:szCs w:val="24"/>
              </w:rPr>
              <w:t xml:space="preserve">le montant </w:t>
            </w:r>
            <w:r w:rsidRPr="0028492A">
              <w:rPr>
                <w:b/>
                <w:i/>
                <w:szCs w:val="24"/>
              </w:rPr>
              <w:br/>
            </w:r>
            <w:r w:rsidRPr="0028492A">
              <w:rPr>
                <w:i/>
                <w:szCs w:val="24"/>
              </w:rPr>
              <w:t xml:space="preserve">et </w:t>
            </w:r>
            <w:r w:rsidRPr="0028492A">
              <w:rPr>
                <w:b/>
                <w:i/>
                <w:szCs w:val="24"/>
              </w:rPr>
              <w:t>la monnaie</w:t>
            </w:r>
          </w:p>
        </w:tc>
        <w:tc>
          <w:tcPr>
            <w:tcW w:w="1710" w:type="dxa"/>
          </w:tcPr>
          <w:p w14:paraId="40B3D958" w14:textId="77777777" w:rsidR="005D6C47" w:rsidRPr="0028492A" w:rsidRDefault="005D6C47" w:rsidP="005D6C47">
            <w:pPr>
              <w:tabs>
                <w:tab w:val="left" w:pos="4320"/>
              </w:tabs>
              <w:spacing w:before="60" w:after="60"/>
              <w:jc w:val="center"/>
              <w:rPr>
                <w:szCs w:val="24"/>
              </w:rPr>
            </w:pPr>
            <w:r w:rsidRPr="0028492A">
              <w:rPr>
                <w:szCs w:val="24"/>
              </w:rPr>
              <w:t xml:space="preserve">Coût/Valeur des Services d’Entretien </w:t>
            </w:r>
            <w:r w:rsidRPr="0028492A">
              <w:rPr>
                <w:i/>
                <w:szCs w:val="24"/>
              </w:rPr>
              <w:t xml:space="preserve">[indiquer </w:t>
            </w:r>
            <w:r w:rsidRPr="0028492A">
              <w:rPr>
                <w:b/>
                <w:i/>
                <w:szCs w:val="24"/>
              </w:rPr>
              <w:t xml:space="preserve">le </w:t>
            </w:r>
            <w:r w:rsidRPr="0028492A">
              <w:rPr>
                <w:b/>
                <w:i/>
                <w:szCs w:val="24"/>
              </w:rPr>
              <w:br/>
              <w:t xml:space="preserve">montant </w:t>
            </w:r>
            <w:r w:rsidRPr="0028492A">
              <w:rPr>
                <w:i/>
                <w:szCs w:val="24"/>
              </w:rPr>
              <w:t xml:space="preserve">et </w:t>
            </w:r>
            <w:r w:rsidRPr="0028492A">
              <w:rPr>
                <w:i/>
                <w:szCs w:val="24"/>
              </w:rPr>
              <w:br/>
            </w:r>
            <w:r w:rsidRPr="0028492A">
              <w:rPr>
                <w:b/>
                <w:i/>
                <w:szCs w:val="24"/>
              </w:rPr>
              <w:t>la monnaie</w:t>
            </w:r>
          </w:p>
        </w:tc>
        <w:tc>
          <w:tcPr>
            <w:tcW w:w="1710" w:type="dxa"/>
          </w:tcPr>
          <w:p w14:paraId="4EA5D6B7" w14:textId="550B0303" w:rsidR="005D6C47" w:rsidRPr="0028492A" w:rsidRDefault="005D6C47" w:rsidP="005D6C47">
            <w:pPr>
              <w:tabs>
                <w:tab w:val="left" w:pos="4320"/>
              </w:tabs>
              <w:spacing w:before="60" w:after="60"/>
              <w:jc w:val="center"/>
              <w:rPr>
                <w:szCs w:val="24"/>
              </w:rPr>
            </w:pPr>
            <w:r>
              <w:rPr>
                <w:szCs w:val="24"/>
              </w:rPr>
              <w:t xml:space="preserve">Pour les </w:t>
            </w:r>
            <w:r w:rsidRPr="0028492A">
              <w:rPr>
                <w:szCs w:val="24"/>
              </w:rPr>
              <w:t xml:space="preserve">Travaux de </w:t>
            </w:r>
            <w:r w:rsidR="00F06CBC">
              <w:rPr>
                <w:szCs w:val="24"/>
              </w:rPr>
              <w:t>R</w:t>
            </w:r>
            <w:r w:rsidRPr="0028492A">
              <w:rPr>
                <w:szCs w:val="24"/>
              </w:rPr>
              <w:t>éhabilitation et d’</w:t>
            </w:r>
            <w:r w:rsidR="00F06CBC">
              <w:rPr>
                <w:szCs w:val="24"/>
              </w:rPr>
              <w:t>A</w:t>
            </w:r>
            <w:r w:rsidRPr="0028492A">
              <w:rPr>
                <w:szCs w:val="24"/>
              </w:rPr>
              <w:t xml:space="preserve">mélioration </w:t>
            </w:r>
          </w:p>
        </w:tc>
        <w:tc>
          <w:tcPr>
            <w:tcW w:w="1350" w:type="dxa"/>
          </w:tcPr>
          <w:p w14:paraId="4B2B0AD7" w14:textId="77777777" w:rsidR="005D6C47" w:rsidRPr="0028492A" w:rsidRDefault="005D6C47" w:rsidP="005D6C47">
            <w:pPr>
              <w:tabs>
                <w:tab w:val="left" w:pos="4320"/>
              </w:tabs>
              <w:spacing w:before="60" w:after="60"/>
              <w:jc w:val="center"/>
              <w:rPr>
                <w:szCs w:val="24"/>
              </w:rPr>
            </w:pPr>
            <w:r>
              <w:rPr>
                <w:szCs w:val="24"/>
              </w:rPr>
              <w:t>Pour les Services d’Entretien</w:t>
            </w:r>
          </w:p>
        </w:tc>
        <w:tc>
          <w:tcPr>
            <w:tcW w:w="990" w:type="dxa"/>
          </w:tcPr>
          <w:p w14:paraId="4D4BA436" w14:textId="77777777" w:rsidR="005D6C47" w:rsidRPr="0028492A" w:rsidRDefault="005D6C47" w:rsidP="005D6C47">
            <w:pPr>
              <w:tabs>
                <w:tab w:val="left" w:pos="4320"/>
              </w:tabs>
              <w:spacing w:before="60" w:after="60"/>
              <w:jc w:val="center"/>
              <w:rPr>
                <w:szCs w:val="24"/>
              </w:rPr>
            </w:pPr>
            <w:r>
              <w:rPr>
                <w:szCs w:val="24"/>
              </w:rPr>
              <w:t>Total</w:t>
            </w:r>
          </w:p>
        </w:tc>
        <w:tc>
          <w:tcPr>
            <w:tcW w:w="1260" w:type="dxa"/>
          </w:tcPr>
          <w:p w14:paraId="69E777BE" w14:textId="77777777" w:rsidR="005D6C47" w:rsidRPr="0028492A" w:rsidRDefault="005D6C47" w:rsidP="005D6C47">
            <w:pPr>
              <w:tabs>
                <w:tab w:val="left" w:pos="4320"/>
              </w:tabs>
              <w:spacing w:before="60" w:after="60"/>
              <w:jc w:val="center"/>
              <w:rPr>
                <w:szCs w:val="24"/>
              </w:rPr>
            </w:pPr>
          </w:p>
        </w:tc>
      </w:tr>
      <w:tr w:rsidR="005D6C47" w:rsidRPr="0028492A" w14:paraId="46E5F8E9" w14:textId="77777777" w:rsidTr="0002752F">
        <w:trPr>
          <w:gridAfter w:val="1"/>
          <w:wAfter w:w="14" w:type="dxa"/>
        </w:trPr>
        <w:tc>
          <w:tcPr>
            <w:tcW w:w="1254" w:type="dxa"/>
          </w:tcPr>
          <w:p w14:paraId="711904BE" w14:textId="77777777" w:rsidR="005D6C47" w:rsidRPr="0028492A" w:rsidRDefault="005D6C47" w:rsidP="005D6C47">
            <w:pPr>
              <w:tabs>
                <w:tab w:val="left" w:pos="4320"/>
              </w:tabs>
              <w:spacing w:before="60" w:after="60"/>
              <w:jc w:val="left"/>
              <w:rPr>
                <w:szCs w:val="24"/>
              </w:rPr>
            </w:pPr>
            <w:r w:rsidRPr="0028492A">
              <w:rPr>
                <w:szCs w:val="24"/>
              </w:rPr>
              <w:t xml:space="preserve">Période de démarrage </w:t>
            </w:r>
          </w:p>
        </w:tc>
        <w:tc>
          <w:tcPr>
            <w:tcW w:w="1711" w:type="dxa"/>
          </w:tcPr>
          <w:p w14:paraId="67D7E9ED" w14:textId="77777777" w:rsidR="005D6C47" w:rsidRPr="0028492A" w:rsidRDefault="005D6C47" w:rsidP="005D6C47">
            <w:pPr>
              <w:tabs>
                <w:tab w:val="left" w:pos="4320"/>
              </w:tabs>
              <w:spacing w:before="60" w:after="60"/>
              <w:jc w:val="center"/>
              <w:rPr>
                <w:szCs w:val="24"/>
              </w:rPr>
            </w:pPr>
          </w:p>
        </w:tc>
        <w:tc>
          <w:tcPr>
            <w:tcW w:w="1710" w:type="dxa"/>
          </w:tcPr>
          <w:p w14:paraId="61362181" w14:textId="77777777" w:rsidR="005D6C47" w:rsidRPr="0028492A" w:rsidRDefault="005D6C47" w:rsidP="005D6C47">
            <w:pPr>
              <w:tabs>
                <w:tab w:val="left" w:pos="4320"/>
              </w:tabs>
              <w:spacing w:before="60" w:after="60"/>
              <w:jc w:val="center"/>
              <w:rPr>
                <w:szCs w:val="24"/>
              </w:rPr>
            </w:pPr>
          </w:p>
        </w:tc>
        <w:tc>
          <w:tcPr>
            <w:tcW w:w="1710" w:type="dxa"/>
          </w:tcPr>
          <w:p w14:paraId="74B04E17" w14:textId="77777777" w:rsidR="005D6C47" w:rsidRPr="0028492A" w:rsidRDefault="005D6C47" w:rsidP="005D6C47">
            <w:pPr>
              <w:tabs>
                <w:tab w:val="left" w:pos="4320"/>
              </w:tabs>
              <w:spacing w:before="60" w:after="60"/>
              <w:jc w:val="center"/>
              <w:rPr>
                <w:szCs w:val="24"/>
              </w:rPr>
            </w:pPr>
          </w:p>
        </w:tc>
        <w:tc>
          <w:tcPr>
            <w:tcW w:w="1350" w:type="dxa"/>
          </w:tcPr>
          <w:p w14:paraId="2AB0CEB4" w14:textId="77777777" w:rsidR="005D6C47" w:rsidRPr="0028492A" w:rsidRDefault="005D6C47" w:rsidP="005D6C47">
            <w:pPr>
              <w:tabs>
                <w:tab w:val="left" w:pos="4320"/>
              </w:tabs>
              <w:spacing w:before="60" w:after="60"/>
              <w:jc w:val="center"/>
              <w:rPr>
                <w:szCs w:val="24"/>
              </w:rPr>
            </w:pPr>
          </w:p>
        </w:tc>
        <w:tc>
          <w:tcPr>
            <w:tcW w:w="990" w:type="dxa"/>
          </w:tcPr>
          <w:p w14:paraId="5BF69D17" w14:textId="77777777" w:rsidR="005D6C47" w:rsidRPr="0028492A" w:rsidRDefault="005D6C47" w:rsidP="005D6C47">
            <w:pPr>
              <w:tabs>
                <w:tab w:val="left" w:pos="4320"/>
              </w:tabs>
              <w:spacing w:before="60" w:after="60"/>
              <w:jc w:val="center"/>
              <w:rPr>
                <w:szCs w:val="24"/>
              </w:rPr>
            </w:pPr>
          </w:p>
        </w:tc>
        <w:tc>
          <w:tcPr>
            <w:tcW w:w="1260" w:type="dxa"/>
          </w:tcPr>
          <w:p w14:paraId="1EF5630F" w14:textId="77777777" w:rsidR="005D6C47" w:rsidRPr="0028492A" w:rsidRDefault="005D6C47" w:rsidP="005D6C47">
            <w:pPr>
              <w:tabs>
                <w:tab w:val="left" w:pos="4320"/>
              </w:tabs>
              <w:spacing w:before="60" w:after="60"/>
              <w:jc w:val="center"/>
              <w:rPr>
                <w:szCs w:val="24"/>
              </w:rPr>
            </w:pPr>
          </w:p>
        </w:tc>
      </w:tr>
      <w:tr w:rsidR="005D6C47" w:rsidRPr="0028492A" w14:paraId="5961BBF3" w14:textId="77777777" w:rsidTr="0002752F">
        <w:trPr>
          <w:gridAfter w:val="1"/>
          <w:wAfter w:w="14" w:type="dxa"/>
        </w:trPr>
        <w:tc>
          <w:tcPr>
            <w:tcW w:w="1254" w:type="dxa"/>
          </w:tcPr>
          <w:p w14:paraId="7F8AE0E7" w14:textId="77777777" w:rsidR="005D6C47" w:rsidRPr="0028492A" w:rsidRDefault="005D6C47" w:rsidP="005D6C47">
            <w:pPr>
              <w:tabs>
                <w:tab w:val="left" w:pos="4320"/>
              </w:tabs>
              <w:spacing w:before="60" w:after="60"/>
              <w:rPr>
                <w:szCs w:val="24"/>
              </w:rPr>
            </w:pPr>
            <w:r w:rsidRPr="0028492A">
              <w:rPr>
                <w:szCs w:val="24"/>
              </w:rPr>
              <w:t>1 à 6</w:t>
            </w:r>
          </w:p>
        </w:tc>
        <w:tc>
          <w:tcPr>
            <w:tcW w:w="1711" w:type="dxa"/>
          </w:tcPr>
          <w:p w14:paraId="0DE2EB18" w14:textId="77777777" w:rsidR="005D6C47" w:rsidRPr="0028492A" w:rsidRDefault="005D6C47" w:rsidP="005D6C47">
            <w:pPr>
              <w:tabs>
                <w:tab w:val="left" w:pos="4320"/>
              </w:tabs>
              <w:spacing w:before="60" w:after="60"/>
              <w:jc w:val="center"/>
              <w:rPr>
                <w:szCs w:val="24"/>
              </w:rPr>
            </w:pPr>
          </w:p>
        </w:tc>
        <w:tc>
          <w:tcPr>
            <w:tcW w:w="1710" w:type="dxa"/>
          </w:tcPr>
          <w:p w14:paraId="55619DDB" w14:textId="77777777" w:rsidR="005D6C47" w:rsidRPr="0028492A" w:rsidRDefault="005D6C47" w:rsidP="005D6C47">
            <w:pPr>
              <w:tabs>
                <w:tab w:val="left" w:pos="4320"/>
              </w:tabs>
              <w:spacing w:before="60" w:after="60"/>
              <w:jc w:val="center"/>
              <w:rPr>
                <w:szCs w:val="24"/>
              </w:rPr>
            </w:pPr>
          </w:p>
        </w:tc>
        <w:tc>
          <w:tcPr>
            <w:tcW w:w="1710" w:type="dxa"/>
          </w:tcPr>
          <w:p w14:paraId="1CF1C5DC" w14:textId="77777777" w:rsidR="005D6C47" w:rsidRPr="0028492A" w:rsidRDefault="005D6C47" w:rsidP="005D6C47">
            <w:pPr>
              <w:tabs>
                <w:tab w:val="left" w:pos="4320"/>
              </w:tabs>
              <w:spacing w:before="60" w:after="60"/>
              <w:jc w:val="center"/>
              <w:rPr>
                <w:szCs w:val="24"/>
              </w:rPr>
            </w:pPr>
          </w:p>
        </w:tc>
        <w:tc>
          <w:tcPr>
            <w:tcW w:w="1350" w:type="dxa"/>
          </w:tcPr>
          <w:p w14:paraId="02404099" w14:textId="77777777" w:rsidR="005D6C47" w:rsidRPr="0028492A" w:rsidRDefault="005D6C47" w:rsidP="005D6C47">
            <w:pPr>
              <w:tabs>
                <w:tab w:val="left" w:pos="4320"/>
              </w:tabs>
              <w:spacing w:before="60" w:after="60"/>
              <w:jc w:val="center"/>
              <w:rPr>
                <w:szCs w:val="24"/>
              </w:rPr>
            </w:pPr>
          </w:p>
        </w:tc>
        <w:tc>
          <w:tcPr>
            <w:tcW w:w="990" w:type="dxa"/>
          </w:tcPr>
          <w:p w14:paraId="75FADF7B" w14:textId="77777777" w:rsidR="005D6C47" w:rsidRPr="0028492A" w:rsidRDefault="005D6C47" w:rsidP="005D6C47">
            <w:pPr>
              <w:tabs>
                <w:tab w:val="left" w:pos="4320"/>
              </w:tabs>
              <w:spacing w:before="60" w:after="60"/>
              <w:jc w:val="center"/>
              <w:rPr>
                <w:szCs w:val="24"/>
              </w:rPr>
            </w:pPr>
          </w:p>
        </w:tc>
        <w:tc>
          <w:tcPr>
            <w:tcW w:w="1260" w:type="dxa"/>
          </w:tcPr>
          <w:p w14:paraId="345C70D7" w14:textId="77777777" w:rsidR="005D6C47" w:rsidRPr="0028492A" w:rsidRDefault="005D6C47" w:rsidP="005D6C47">
            <w:pPr>
              <w:tabs>
                <w:tab w:val="left" w:pos="4320"/>
              </w:tabs>
              <w:spacing w:before="60" w:after="60"/>
              <w:jc w:val="center"/>
              <w:rPr>
                <w:szCs w:val="24"/>
              </w:rPr>
            </w:pPr>
          </w:p>
        </w:tc>
      </w:tr>
      <w:tr w:rsidR="005D6C47" w:rsidRPr="0028492A" w14:paraId="3E441DCB" w14:textId="77777777" w:rsidTr="0002752F">
        <w:trPr>
          <w:gridAfter w:val="1"/>
          <w:wAfter w:w="14" w:type="dxa"/>
        </w:trPr>
        <w:tc>
          <w:tcPr>
            <w:tcW w:w="1254" w:type="dxa"/>
          </w:tcPr>
          <w:p w14:paraId="15743CEF" w14:textId="77777777" w:rsidR="005D6C47" w:rsidRPr="0028492A" w:rsidRDefault="005D6C47" w:rsidP="005D6C47">
            <w:pPr>
              <w:tabs>
                <w:tab w:val="left" w:pos="4320"/>
              </w:tabs>
              <w:spacing w:before="60" w:after="60"/>
              <w:rPr>
                <w:szCs w:val="24"/>
              </w:rPr>
            </w:pPr>
            <w:r w:rsidRPr="0028492A">
              <w:rPr>
                <w:szCs w:val="24"/>
              </w:rPr>
              <w:t>6 à 12</w:t>
            </w:r>
          </w:p>
        </w:tc>
        <w:tc>
          <w:tcPr>
            <w:tcW w:w="1711" w:type="dxa"/>
          </w:tcPr>
          <w:p w14:paraId="275266A1" w14:textId="77777777" w:rsidR="005D6C47" w:rsidRPr="0028492A" w:rsidRDefault="005D6C47" w:rsidP="005D6C47">
            <w:pPr>
              <w:tabs>
                <w:tab w:val="left" w:pos="4320"/>
              </w:tabs>
              <w:spacing w:before="60" w:after="60"/>
              <w:jc w:val="center"/>
              <w:rPr>
                <w:szCs w:val="24"/>
              </w:rPr>
            </w:pPr>
          </w:p>
        </w:tc>
        <w:tc>
          <w:tcPr>
            <w:tcW w:w="1710" w:type="dxa"/>
          </w:tcPr>
          <w:p w14:paraId="1F38051C" w14:textId="77777777" w:rsidR="005D6C47" w:rsidRPr="0028492A" w:rsidRDefault="005D6C47" w:rsidP="005D6C47">
            <w:pPr>
              <w:tabs>
                <w:tab w:val="left" w:pos="4320"/>
              </w:tabs>
              <w:spacing w:before="60" w:after="60"/>
              <w:jc w:val="center"/>
              <w:rPr>
                <w:szCs w:val="24"/>
              </w:rPr>
            </w:pPr>
          </w:p>
        </w:tc>
        <w:tc>
          <w:tcPr>
            <w:tcW w:w="1710" w:type="dxa"/>
          </w:tcPr>
          <w:p w14:paraId="4328B5C0" w14:textId="77777777" w:rsidR="005D6C47" w:rsidRPr="0028492A" w:rsidRDefault="005D6C47" w:rsidP="005D6C47">
            <w:pPr>
              <w:tabs>
                <w:tab w:val="left" w:pos="4320"/>
              </w:tabs>
              <w:spacing w:before="60" w:after="60"/>
              <w:jc w:val="center"/>
              <w:rPr>
                <w:szCs w:val="24"/>
              </w:rPr>
            </w:pPr>
          </w:p>
        </w:tc>
        <w:tc>
          <w:tcPr>
            <w:tcW w:w="1350" w:type="dxa"/>
          </w:tcPr>
          <w:p w14:paraId="0BD15188" w14:textId="77777777" w:rsidR="005D6C47" w:rsidRPr="0028492A" w:rsidRDefault="005D6C47" w:rsidP="005D6C47">
            <w:pPr>
              <w:tabs>
                <w:tab w:val="left" w:pos="4320"/>
              </w:tabs>
              <w:spacing w:before="60" w:after="60"/>
              <w:jc w:val="center"/>
              <w:rPr>
                <w:szCs w:val="24"/>
              </w:rPr>
            </w:pPr>
          </w:p>
        </w:tc>
        <w:tc>
          <w:tcPr>
            <w:tcW w:w="990" w:type="dxa"/>
          </w:tcPr>
          <w:p w14:paraId="78318C85" w14:textId="77777777" w:rsidR="005D6C47" w:rsidRPr="0028492A" w:rsidRDefault="005D6C47" w:rsidP="005D6C47">
            <w:pPr>
              <w:tabs>
                <w:tab w:val="left" w:pos="4320"/>
              </w:tabs>
              <w:spacing w:before="60" w:after="60"/>
              <w:jc w:val="center"/>
              <w:rPr>
                <w:szCs w:val="24"/>
              </w:rPr>
            </w:pPr>
          </w:p>
        </w:tc>
        <w:tc>
          <w:tcPr>
            <w:tcW w:w="1260" w:type="dxa"/>
          </w:tcPr>
          <w:p w14:paraId="1FE8BA69" w14:textId="77777777" w:rsidR="005D6C47" w:rsidRPr="0028492A" w:rsidRDefault="005D6C47" w:rsidP="005D6C47">
            <w:pPr>
              <w:tabs>
                <w:tab w:val="left" w:pos="4320"/>
              </w:tabs>
              <w:spacing w:before="60" w:after="60"/>
              <w:jc w:val="center"/>
              <w:rPr>
                <w:szCs w:val="24"/>
              </w:rPr>
            </w:pPr>
          </w:p>
        </w:tc>
      </w:tr>
      <w:tr w:rsidR="005D6C47" w:rsidRPr="0028492A" w14:paraId="6E73492F" w14:textId="77777777" w:rsidTr="0002752F">
        <w:trPr>
          <w:gridAfter w:val="1"/>
          <w:wAfter w:w="14" w:type="dxa"/>
        </w:trPr>
        <w:tc>
          <w:tcPr>
            <w:tcW w:w="1254" w:type="dxa"/>
          </w:tcPr>
          <w:p w14:paraId="5637D1CE" w14:textId="77777777" w:rsidR="005D6C47" w:rsidRPr="0028492A" w:rsidRDefault="005D6C47" w:rsidP="005D6C47">
            <w:pPr>
              <w:tabs>
                <w:tab w:val="left" w:pos="4320"/>
              </w:tabs>
              <w:spacing w:before="60" w:after="60"/>
              <w:rPr>
                <w:szCs w:val="24"/>
              </w:rPr>
            </w:pPr>
            <w:r w:rsidRPr="0028492A">
              <w:rPr>
                <w:szCs w:val="24"/>
              </w:rPr>
              <w:t>12 à 18</w:t>
            </w:r>
          </w:p>
        </w:tc>
        <w:tc>
          <w:tcPr>
            <w:tcW w:w="1711" w:type="dxa"/>
          </w:tcPr>
          <w:p w14:paraId="3678BC9B" w14:textId="77777777" w:rsidR="005D6C47" w:rsidRPr="0028492A" w:rsidRDefault="005D6C47" w:rsidP="005D6C47">
            <w:pPr>
              <w:tabs>
                <w:tab w:val="left" w:pos="4320"/>
              </w:tabs>
              <w:spacing w:before="60" w:after="60"/>
              <w:jc w:val="center"/>
              <w:rPr>
                <w:szCs w:val="24"/>
              </w:rPr>
            </w:pPr>
          </w:p>
        </w:tc>
        <w:tc>
          <w:tcPr>
            <w:tcW w:w="1710" w:type="dxa"/>
          </w:tcPr>
          <w:p w14:paraId="50E847F2" w14:textId="77777777" w:rsidR="005D6C47" w:rsidRPr="0028492A" w:rsidRDefault="005D6C47" w:rsidP="005D6C47">
            <w:pPr>
              <w:tabs>
                <w:tab w:val="left" w:pos="4320"/>
              </w:tabs>
              <w:spacing w:before="60" w:after="60"/>
              <w:jc w:val="center"/>
              <w:rPr>
                <w:szCs w:val="24"/>
              </w:rPr>
            </w:pPr>
          </w:p>
        </w:tc>
        <w:tc>
          <w:tcPr>
            <w:tcW w:w="1710" w:type="dxa"/>
          </w:tcPr>
          <w:p w14:paraId="7A1CED3F" w14:textId="77777777" w:rsidR="005D6C47" w:rsidRPr="0028492A" w:rsidRDefault="005D6C47" w:rsidP="005D6C47">
            <w:pPr>
              <w:tabs>
                <w:tab w:val="left" w:pos="4320"/>
              </w:tabs>
              <w:spacing w:before="60" w:after="60"/>
              <w:jc w:val="center"/>
              <w:rPr>
                <w:szCs w:val="24"/>
              </w:rPr>
            </w:pPr>
          </w:p>
        </w:tc>
        <w:tc>
          <w:tcPr>
            <w:tcW w:w="1350" w:type="dxa"/>
          </w:tcPr>
          <w:p w14:paraId="42C67E07" w14:textId="77777777" w:rsidR="005D6C47" w:rsidRPr="0028492A" w:rsidRDefault="005D6C47" w:rsidP="005D6C47">
            <w:pPr>
              <w:tabs>
                <w:tab w:val="left" w:pos="4320"/>
              </w:tabs>
              <w:spacing w:before="60" w:after="60"/>
              <w:jc w:val="center"/>
              <w:rPr>
                <w:szCs w:val="24"/>
              </w:rPr>
            </w:pPr>
          </w:p>
        </w:tc>
        <w:tc>
          <w:tcPr>
            <w:tcW w:w="990" w:type="dxa"/>
          </w:tcPr>
          <w:p w14:paraId="53DD9AFF" w14:textId="77777777" w:rsidR="005D6C47" w:rsidRPr="0028492A" w:rsidRDefault="005D6C47" w:rsidP="005D6C47">
            <w:pPr>
              <w:tabs>
                <w:tab w:val="left" w:pos="4320"/>
              </w:tabs>
              <w:spacing w:before="60" w:after="60"/>
              <w:jc w:val="center"/>
              <w:rPr>
                <w:szCs w:val="24"/>
              </w:rPr>
            </w:pPr>
          </w:p>
        </w:tc>
        <w:tc>
          <w:tcPr>
            <w:tcW w:w="1260" w:type="dxa"/>
          </w:tcPr>
          <w:p w14:paraId="77901B46" w14:textId="77777777" w:rsidR="005D6C47" w:rsidRPr="0028492A" w:rsidRDefault="005D6C47" w:rsidP="005D6C47">
            <w:pPr>
              <w:tabs>
                <w:tab w:val="left" w:pos="4320"/>
              </w:tabs>
              <w:spacing w:before="60" w:after="60"/>
              <w:jc w:val="center"/>
              <w:rPr>
                <w:szCs w:val="24"/>
              </w:rPr>
            </w:pPr>
          </w:p>
        </w:tc>
      </w:tr>
      <w:tr w:rsidR="005D6C47" w:rsidRPr="0028492A" w14:paraId="54FBC8AF" w14:textId="77777777" w:rsidTr="0002752F">
        <w:trPr>
          <w:gridAfter w:val="1"/>
          <w:wAfter w:w="14" w:type="dxa"/>
        </w:trPr>
        <w:tc>
          <w:tcPr>
            <w:tcW w:w="1254" w:type="dxa"/>
          </w:tcPr>
          <w:p w14:paraId="57CB7A8C" w14:textId="77777777" w:rsidR="005D6C47" w:rsidRPr="0028492A" w:rsidRDefault="005D6C47" w:rsidP="005D6C47">
            <w:pPr>
              <w:tabs>
                <w:tab w:val="left" w:pos="4320"/>
              </w:tabs>
              <w:spacing w:before="60" w:after="60"/>
              <w:rPr>
                <w:szCs w:val="24"/>
              </w:rPr>
            </w:pPr>
            <w:r w:rsidRPr="0028492A">
              <w:rPr>
                <w:szCs w:val="24"/>
              </w:rPr>
              <w:t>18 à 24</w:t>
            </w:r>
          </w:p>
        </w:tc>
        <w:tc>
          <w:tcPr>
            <w:tcW w:w="1711" w:type="dxa"/>
          </w:tcPr>
          <w:p w14:paraId="34292B0C" w14:textId="77777777" w:rsidR="005D6C47" w:rsidRPr="0028492A" w:rsidRDefault="005D6C47" w:rsidP="005D6C47">
            <w:pPr>
              <w:tabs>
                <w:tab w:val="left" w:pos="4320"/>
              </w:tabs>
              <w:spacing w:before="60" w:after="60"/>
              <w:jc w:val="center"/>
              <w:rPr>
                <w:szCs w:val="24"/>
              </w:rPr>
            </w:pPr>
          </w:p>
        </w:tc>
        <w:tc>
          <w:tcPr>
            <w:tcW w:w="1710" w:type="dxa"/>
          </w:tcPr>
          <w:p w14:paraId="2A652B33" w14:textId="77777777" w:rsidR="005D6C47" w:rsidRPr="0028492A" w:rsidRDefault="005D6C47" w:rsidP="005D6C47">
            <w:pPr>
              <w:tabs>
                <w:tab w:val="left" w:pos="4320"/>
              </w:tabs>
              <w:spacing w:before="60" w:after="60"/>
              <w:jc w:val="center"/>
              <w:rPr>
                <w:szCs w:val="24"/>
              </w:rPr>
            </w:pPr>
          </w:p>
        </w:tc>
        <w:tc>
          <w:tcPr>
            <w:tcW w:w="1710" w:type="dxa"/>
          </w:tcPr>
          <w:p w14:paraId="06371414" w14:textId="77777777" w:rsidR="005D6C47" w:rsidRPr="0028492A" w:rsidRDefault="005D6C47" w:rsidP="005D6C47">
            <w:pPr>
              <w:tabs>
                <w:tab w:val="left" w:pos="4320"/>
              </w:tabs>
              <w:spacing w:before="60" w:after="60"/>
              <w:jc w:val="center"/>
              <w:rPr>
                <w:szCs w:val="24"/>
              </w:rPr>
            </w:pPr>
          </w:p>
        </w:tc>
        <w:tc>
          <w:tcPr>
            <w:tcW w:w="1350" w:type="dxa"/>
          </w:tcPr>
          <w:p w14:paraId="0A0A00DC" w14:textId="77777777" w:rsidR="005D6C47" w:rsidRPr="0028492A" w:rsidRDefault="005D6C47" w:rsidP="005D6C47">
            <w:pPr>
              <w:tabs>
                <w:tab w:val="left" w:pos="4320"/>
              </w:tabs>
              <w:spacing w:before="60" w:after="60"/>
              <w:jc w:val="center"/>
              <w:rPr>
                <w:szCs w:val="24"/>
              </w:rPr>
            </w:pPr>
          </w:p>
        </w:tc>
        <w:tc>
          <w:tcPr>
            <w:tcW w:w="990" w:type="dxa"/>
          </w:tcPr>
          <w:p w14:paraId="3CCFB73D" w14:textId="77777777" w:rsidR="005D6C47" w:rsidRPr="0028492A" w:rsidRDefault="005D6C47" w:rsidP="005D6C47">
            <w:pPr>
              <w:tabs>
                <w:tab w:val="left" w:pos="4320"/>
              </w:tabs>
              <w:spacing w:before="60" w:after="60"/>
              <w:jc w:val="center"/>
              <w:rPr>
                <w:szCs w:val="24"/>
              </w:rPr>
            </w:pPr>
          </w:p>
        </w:tc>
        <w:tc>
          <w:tcPr>
            <w:tcW w:w="1260" w:type="dxa"/>
          </w:tcPr>
          <w:p w14:paraId="07B5654C" w14:textId="77777777" w:rsidR="005D6C47" w:rsidRPr="0028492A" w:rsidRDefault="005D6C47" w:rsidP="005D6C47">
            <w:pPr>
              <w:tabs>
                <w:tab w:val="left" w:pos="4320"/>
              </w:tabs>
              <w:spacing w:before="60" w:after="60"/>
              <w:jc w:val="center"/>
              <w:rPr>
                <w:szCs w:val="24"/>
              </w:rPr>
            </w:pPr>
          </w:p>
        </w:tc>
      </w:tr>
      <w:tr w:rsidR="005D6C47" w:rsidRPr="0028492A" w14:paraId="4DC358A4" w14:textId="77777777" w:rsidTr="0002752F">
        <w:trPr>
          <w:gridAfter w:val="1"/>
          <w:wAfter w:w="14" w:type="dxa"/>
        </w:trPr>
        <w:tc>
          <w:tcPr>
            <w:tcW w:w="1254" w:type="dxa"/>
          </w:tcPr>
          <w:p w14:paraId="5A4EC4A1" w14:textId="77777777" w:rsidR="005D6C47" w:rsidRPr="0028492A" w:rsidRDefault="005D6C47" w:rsidP="005D6C47">
            <w:pPr>
              <w:tabs>
                <w:tab w:val="left" w:pos="4320"/>
              </w:tabs>
              <w:spacing w:before="60" w:after="60"/>
              <w:rPr>
                <w:szCs w:val="24"/>
              </w:rPr>
            </w:pPr>
            <w:r w:rsidRPr="0028492A">
              <w:rPr>
                <w:szCs w:val="24"/>
              </w:rPr>
              <w:t>24 à 30</w:t>
            </w:r>
          </w:p>
        </w:tc>
        <w:tc>
          <w:tcPr>
            <w:tcW w:w="1711" w:type="dxa"/>
          </w:tcPr>
          <w:p w14:paraId="1ADA3346" w14:textId="77777777" w:rsidR="005D6C47" w:rsidRPr="0028492A" w:rsidRDefault="005D6C47" w:rsidP="005D6C47">
            <w:pPr>
              <w:tabs>
                <w:tab w:val="left" w:pos="4320"/>
              </w:tabs>
              <w:spacing w:before="60" w:after="60"/>
              <w:jc w:val="center"/>
              <w:rPr>
                <w:szCs w:val="24"/>
              </w:rPr>
            </w:pPr>
          </w:p>
        </w:tc>
        <w:tc>
          <w:tcPr>
            <w:tcW w:w="1710" w:type="dxa"/>
          </w:tcPr>
          <w:p w14:paraId="3FEDD5A7" w14:textId="77777777" w:rsidR="005D6C47" w:rsidRPr="0028492A" w:rsidRDefault="005D6C47" w:rsidP="005D6C47">
            <w:pPr>
              <w:tabs>
                <w:tab w:val="left" w:pos="4320"/>
              </w:tabs>
              <w:spacing w:before="60" w:after="60"/>
              <w:jc w:val="center"/>
              <w:rPr>
                <w:szCs w:val="24"/>
              </w:rPr>
            </w:pPr>
          </w:p>
        </w:tc>
        <w:tc>
          <w:tcPr>
            <w:tcW w:w="1710" w:type="dxa"/>
          </w:tcPr>
          <w:p w14:paraId="222A3D9D" w14:textId="77777777" w:rsidR="005D6C47" w:rsidRPr="0028492A" w:rsidRDefault="005D6C47" w:rsidP="005D6C47">
            <w:pPr>
              <w:tabs>
                <w:tab w:val="left" w:pos="4320"/>
              </w:tabs>
              <w:spacing w:before="60" w:after="60"/>
              <w:jc w:val="center"/>
              <w:rPr>
                <w:szCs w:val="24"/>
              </w:rPr>
            </w:pPr>
          </w:p>
        </w:tc>
        <w:tc>
          <w:tcPr>
            <w:tcW w:w="1350" w:type="dxa"/>
          </w:tcPr>
          <w:p w14:paraId="498A70A0" w14:textId="77777777" w:rsidR="005D6C47" w:rsidRPr="0028492A" w:rsidRDefault="005D6C47" w:rsidP="005D6C47">
            <w:pPr>
              <w:tabs>
                <w:tab w:val="left" w:pos="4320"/>
              </w:tabs>
              <w:spacing w:before="60" w:after="60"/>
              <w:jc w:val="center"/>
              <w:rPr>
                <w:szCs w:val="24"/>
              </w:rPr>
            </w:pPr>
          </w:p>
        </w:tc>
        <w:tc>
          <w:tcPr>
            <w:tcW w:w="990" w:type="dxa"/>
          </w:tcPr>
          <w:p w14:paraId="5F0F73A1" w14:textId="77777777" w:rsidR="005D6C47" w:rsidRPr="0028492A" w:rsidRDefault="005D6C47" w:rsidP="005D6C47">
            <w:pPr>
              <w:tabs>
                <w:tab w:val="left" w:pos="4320"/>
              </w:tabs>
              <w:spacing w:before="60" w:after="60"/>
              <w:jc w:val="center"/>
              <w:rPr>
                <w:szCs w:val="24"/>
              </w:rPr>
            </w:pPr>
          </w:p>
        </w:tc>
        <w:tc>
          <w:tcPr>
            <w:tcW w:w="1260" w:type="dxa"/>
          </w:tcPr>
          <w:p w14:paraId="6ED3C898" w14:textId="77777777" w:rsidR="005D6C47" w:rsidRPr="0028492A" w:rsidRDefault="005D6C47" w:rsidP="005D6C47">
            <w:pPr>
              <w:tabs>
                <w:tab w:val="left" w:pos="4320"/>
              </w:tabs>
              <w:spacing w:before="60" w:after="60"/>
              <w:jc w:val="center"/>
              <w:rPr>
                <w:szCs w:val="24"/>
              </w:rPr>
            </w:pPr>
          </w:p>
        </w:tc>
      </w:tr>
      <w:tr w:rsidR="005D6C47" w:rsidRPr="0028492A" w14:paraId="732EE94C" w14:textId="77777777" w:rsidTr="0002752F">
        <w:trPr>
          <w:gridAfter w:val="1"/>
          <w:wAfter w:w="14" w:type="dxa"/>
        </w:trPr>
        <w:tc>
          <w:tcPr>
            <w:tcW w:w="1254" w:type="dxa"/>
          </w:tcPr>
          <w:p w14:paraId="5A2C7B4C" w14:textId="77777777" w:rsidR="005D6C47" w:rsidRPr="0028492A" w:rsidRDefault="005D6C47" w:rsidP="005D6C47">
            <w:pPr>
              <w:tabs>
                <w:tab w:val="left" w:pos="4320"/>
              </w:tabs>
              <w:spacing w:before="60" w:after="60"/>
              <w:rPr>
                <w:szCs w:val="24"/>
              </w:rPr>
            </w:pPr>
            <w:r w:rsidRPr="0028492A">
              <w:rPr>
                <w:szCs w:val="24"/>
              </w:rPr>
              <w:t>30 à 36</w:t>
            </w:r>
          </w:p>
        </w:tc>
        <w:tc>
          <w:tcPr>
            <w:tcW w:w="1711" w:type="dxa"/>
          </w:tcPr>
          <w:p w14:paraId="7782E5C7" w14:textId="77777777" w:rsidR="005D6C47" w:rsidRPr="0028492A" w:rsidRDefault="005D6C47" w:rsidP="005D6C47">
            <w:pPr>
              <w:tabs>
                <w:tab w:val="left" w:pos="4320"/>
              </w:tabs>
              <w:spacing w:before="60" w:after="60"/>
              <w:jc w:val="center"/>
              <w:rPr>
                <w:szCs w:val="24"/>
              </w:rPr>
            </w:pPr>
          </w:p>
        </w:tc>
        <w:tc>
          <w:tcPr>
            <w:tcW w:w="1710" w:type="dxa"/>
          </w:tcPr>
          <w:p w14:paraId="73B5F4F5" w14:textId="77777777" w:rsidR="005D6C47" w:rsidRPr="0028492A" w:rsidRDefault="005D6C47" w:rsidP="005D6C47">
            <w:pPr>
              <w:tabs>
                <w:tab w:val="left" w:pos="4320"/>
              </w:tabs>
              <w:spacing w:before="60" w:after="60"/>
              <w:jc w:val="center"/>
              <w:rPr>
                <w:szCs w:val="24"/>
              </w:rPr>
            </w:pPr>
          </w:p>
        </w:tc>
        <w:tc>
          <w:tcPr>
            <w:tcW w:w="1710" w:type="dxa"/>
          </w:tcPr>
          <w:p w14:paraId="268349F9" w14:textId="77777777" w:rsidR="005D6C47" w:rsidRPr="0028492A" w:rsidRDefault="005D6C47" w:rsidP="005D6C47">
            <w:pPr>
              <w:tabs>
                <w:tab w:val="left" w:pos="4320"/>
              </w:tabs>
              <w:spacing w:before="60" w:after="60"/>
              <w:jc w:val="center"/>
              <w:rPr>
                <w:szCs w:val="24"/>
              </w:rPr>
            </w:pPr>
          </w:p>
        </w:tc>
        <w:tc>
          <w:tcPr>
            <w:tcW w:w="1350" w:type="dxa"/>
          </w:tcPr>
          <w:p w14:paraId="15B9AFC0" w14:textId="77777777" w:rsidR="005D6C47" w:rsidRPr="0028492A" w:rsidRDefault="005D6C47" w:rsidP="005D6C47">
            <w:pPr>
              <w:tabs>
                <w:tab w:val="left" w:pos="4320"/>
              </w:tabs>
              <w:spacing w:before="60" w:after="60"/>
              <w:jc w:val="center"/>
              <w:rPr>
                <w:szCs w:val="24"/>
              </w:rPr>
            </w:pPr>
          </w:p>
        </w:tc>
        <w:tc>
          <w:tcPr>
            <w:tcW w:w="990" w:type="dxa"/>
          </w:tcPr>
          <w:p w14:paraId="0F980782" w14:textId="77777777" w:rsidR="005D6C47" w:rsidRPr="0028492A" w:rsidRDefault="005D6C47" w:rsidP="005D6C47">
            <w:pPr>
              <w:tabs>
                <w:tab w:val="left" w:pos="4320"/>
              </w:tabs>
              <w:spacing w:before="60" w:after="60"/>
              <w:jc w:val="center"/>
              <w:rPr>
                <w:szCs w:val="24"/>
              </w:rPr>
            </w:pPr>
          </w:p>
        </w:tc>
        <w:tc>
          <w:tcPr>
            <w:tcW w:w="1260" w:type="dxa"/>
          </w:tcPr>
          <w:p w14:paraId="5664C6E3" w14:textId="77777777" w:rsidR="005D6C47" w:rsidRPr="0028492A" w:rsidRDefault="005D6C47" w:rsidP="005D6C47">
            <w:pPr>
              <w:tabs>
                <w:tab w:val="left" w:pos="4320"/>
              </w:tabs>
              <w:spacing w:before="60" w:after="60"/>
              <w:jc w:val="center"/>
              <w:rPr>
                <w:szCs w:val="24"/>
              </w:rPr>
            </w:pPr>
          </w:p>
        </w:tc>
      </w:tr>
      <w:tr w:rsidR="005D6C47" w:rsidRPr="0028492A" w14:paraId="000CE90D" w14:textId="77777777" w:rsidTr="0002752F">
        <w:trPr>
          <w:gridAfter w:val="1"/>
          <w:wAfter w:w="14" w:type="dxa"/>
        </w:trPr>
        <w:tc>
          <w:tcPr>
            <w:tcW w:w="1254" w:type="dxa"/>
          </w:tcPr>
          <w:p w14:paraId="69B90BF5" w14:textId="77777777" w:rsidR="005D6C47" w:rsidRPr="0028492A" w:rsidRDefault="005D6C47" w:rsidP="005D6C47">
            <w:pPr>
              <w:tabs>
                <w:tab w:val="left" w:pos="4320"/>
              </w:tabs>
              <w:spacing w:before="60" w:after="60"/>
              <w:rPr>
                <w:szCs w:val="24"/>
              </w:rPr>
            </w:pPr>
            <w:r w:rsidRPr="0028492A">
              <w:rPr>
                <w:szCs w:val="24"/>
              </w:rPr>
              <w:t>36 à 42</w:t>
            </w:r>
          </w:p>
        </w:tc>
        <w:tc>
          <w:tcPr>
            <w:tcW w:w="1711" w:type="dxa"/>
          </w:tcPr>
          <w:p w14:paraId="7B0C9FE0" w14:textId="77777777" w:rsidR="005D6C47" w:rsidRPr="0028492A" w:rsidRDefault="005D6C47" w:rsidP="005D6C47">
            <w:pPr>
              <w:tabs>
                <w:tab w:val="left" w:pos="4320"/>
              </w:tabs>
              <w:spacing w:before="60" w:after="60"/>
              <w:jc w:val="center"/>
              <w:rPr>
                <w:szCs w:val="24"/>
              </w:rPr>
            </w:pPr>
          </w:p>
        </w:tc>
        <w:tc>
          <w:tcPr>
            <w:tcW w:w="1710" w:type="dxa"/>
          </w:tcPr>
          <w:p w14:paraId="2E5E4777" w14:textId="77777777" w:rsidR="005D6C47" w:rsidRPr="0028492A" w:rsidRDefault="005D6C47" w:rsidP="005D6C47">
            <w:pPr>
              <w:tabs>
                <w:tab w:val="left" w:pos="4320"/>
              </w:tabs>
              <w:spacing w:before="60" w:after="60"/>
              <w:jc w:val="center"/>
              <w:rPr>
                <w:szCs w:val="24"/>
              </w:rPr>
            </w:pPr>
          </w:p>
        </w:tc>
        <w:tc>
          <w:tcPr>
            <w:tcW w:w="1710" w:type="dxa"/>
          </w:tcPr>
          <w:p w14:paraId="71E87A11" w14:textId="77777777" w:rsidR="005D6C47" w:rsidRPr="0028492A" w:rsidRDefault="005D6C47" w:rsidP="005D6C47">
            <w:pPr>
              <w:tabs>
                <w:tab w:val="left" w:pos="4320"/>
              </w:tabs>
              <w:spacing w:before="60" w:after="60"/>
              <w:jc w:val="center"/>
              <w:rPr>
                <w:szCs w:val="24"/>
              </w:rPr>
            </w:pPr>
          </w:p>
        </w:tc>
        <w:tc>
          <w:tcPr>
            <w:tcW w:w="1350" w:type="dxa"/>
          </w:tcPr>
          <w:p w14:paraId="7E9FD635" w14:textId="77777777" w:rsidR="005D6C47" w:rsidRPr="0028492A" w:rsidRDefault="005D6C47" w:rsidP="005D6C47">
            <w:pPr>
              <w:tabs>
                <w:tab w:val="left" w:pos="4320"/>
              </w:tabs>
              <w:spacing w:before="60" w:after="60"/>
              <w:jc w:val="center"/>
              <w:rPr>
                <w:szCs w:val="24"/>
              </w:rPr>
            </w:pPr>
          </w:p>
        </w:tc>
        <w:tc>
          <w:tcPr>
            <w:tcW w:w="990" w:type="dxa"/>
          </w:tcPr>
          <w:p w14:paraId="54E9AF28" w14:textId="77777777" w:rsidR="005D6C47" w:rsidRPr="0028492A" w:rsidRDefault="005D6C47" w:rsidP="005D6C47">
            <w:pPr>
              <w:tabs>
                <w:tab w:val="left" w:pos="4320"/>
              </w:tabs>
              <w:spacing w:before="60" w:after="60"/>
              <w:jc w:val="center"/>
              <w:rPr>
                <w:szCs w:val="24"/>
              </w:rPr>
            </w:pPr>
          </w:p>
        </w:tc>
        <w:tc>
          <w:tcPr>
            <w:tcW w:w="1260" w:type="dxa"/>
          </w:tcPr>
          <w:p w14:paraId="23F16DC5" w14:textId="77777777" w:rsidR="005D6C47" w:rsidRPr="0028492A" w:rsidRDefault="005D6C47" w:rsidP="005D6C47">
            <w:pPr>
              <w:tabs>
                <w:tab w:val="left" w:pos="4320"/>
              </w:tabs>
              <w:spacing w:before="60" w:after="60"/>
              <w:jc w:val="center"/>
              <w:rPr>
                <w:szCs w:val="24"/>
              </w:rPr>
            </w:pPr>
          </w:p>
        </w:tc>
      </w:tr>
      <w:tr w:rsidR="005D6C47" w:rsidRPr="0028492A" w14:paraId="7B59455F" w14:textId="77777777" w:rsidTr="0002752F">
        <w:trPr>
          <w:gridAfter w:val="1"/>
          <w:wAfter w:w="14" w:type="dxa"/>
        </w:trPr>
        <w:tc>
          <w:tcPr>
            <w:tcW w:w="1254" w:type="dxa"/>
          </w:tcPr>
          <w:p w14:paraId="0A5539F8" w14:textId="77777777" w:rsidR="005D6C47" w:rsidRPr="0028492A" w:rsidRDefault="005D6C47" w:rsidP="005D6C47">
            <w:pPr>
              <w:tabs>
                <w:tab w:val="left" w:pos="4320"/>
              </w:tabs>
              <w:spacing w:before="60" w:after="60"/>
              <w:rPr>
                <w:szCs w:val="24"/>
              </w:rPr>
            </w:pPr>
            <w:r w:rsidRPr="0028492A">
              <w:rPr>
                <w:szCs w:val="24"/>
              </w:rPr>
              <w:t>42 à 48</w:t>
            </w:r>
          </w:p>
        </w:tc>
        <w:tc>
          <w:tcPr>
            <w:tcW w:w="1711" w:type="dxa"/>
          </w:tcPr>
          <w:p w14:paraId="029D92F3" w14:textId="77777777" w:rsidR="005D6C47" w:rsidRPr="0028492A" w:rsidRDefault="005D6C47" w:rsidP="005D6C47">
            <w:pPr>
              <w:tabs>
                <w:tab w:val="left" w:pos="4320"/>
              </w:tabs>
              <w:spacing w:before="60" w:after="60"/>
              <w:jc w:val="center"/>
              <w:rPr>
                <w:szCs w:val="24"/>
              </w:rPr>
            </w:pPr>
          </w:p>
        </w:tc>
        <w:tc>
          <w:tcPr>
            <w:tcW w:w="1710" w:type="dxa"/>
          </w:tcPr>
          <w:p w14:paraId="721B29B8" w14:textId="77777777" w:rsidR="005D6C47" w:rsidRPr="0028492A" w:rsidRDefault="005D6C47" w:rsidP="005D6C47">
            <w:pPr>
              <w:tabs>
                <w:tab w:val="left" w:pos="4320"/>
              </w:tabs>
              <w:spacing w:before="60" w:after="60"/>
              <w:jc w:val="center"/>
              <w:rPr>
                <w:szCs w:val="24"/>
              </w:rPr>
            </w:pPr>
          </w:p>
        </w:tc>
        <w:tc>
          <w:tcPr>
            <w:tcW w:w="1710" w:type="dxa"/>
          </w:tcPr>
          <w:p w14:paraId="171C5D65" w14:textId="77777777" w:rsidR="005D6C47" w:rsidRPr="0028492A" w:rsidRDefault="005D6C47" w:rsidP="005D6C47">
            <w:pPr>
              <w:tabs>
                <w:tab w:val="left" w:pos="4320"/>
              </w:tabs>
              <w:spacing w:before="60" w:after="60"/>
              <w:jc w:val="center"/>
              <w:rPr>
                <w:szCs w:val="24"/>
              </w:rPr>
            </w:pPr>
          </w:p>
        </w:tc>
        <w:tc>
          <w:tcPr>
            <w:tcW w:w="1350" w:type="dxa"/>
          </w:tcPr>
          <w:p w14:paraId="3637B319" w14:textId="77777777" w:rsidR="005D6C47" w:rsidRPr="0028492A" w:rsidRDefault="005D6C47" w:rsidP="005D6C47">
            <w:pPr>
              <w:tabs>
                <w:tab w:val="left" w:pos="4320"/>
              </w:tabs>
              <w:spacing w:before="60" w:after="60"/>
              <w:jc w:val="center"/>
              <w:rPr>
                <w:szCs w:val="24"/>
              </w:rPr>
            </w:pPr>
          </w:p>
        </w:tc>
        <w:tc>
          <w:tcPr>
            <w:tcW w:w="990" w:type="dxa"/>
          </w:tcPr>
          <w:p w14:paraId="11DEA3E5" w14:textId="77777777" w:rsidR="005D6C47" w:rsidRPr="0028492A" w:rsidRDefault="005D6C47" w:rsidP="005D6C47">
            <w:pPr>
              <w:tabs>
                <w:tab w:val="left" w:pos="4320"/>
              </w:tabs>
              <w:spacing w:before="60" w:after="60"/>
              <w:jc w:val="center"/>
              <w:rPr>
                <w:szCs w:val="24"/>
              </w:rPr>
            </w:pPr>
          </w:p>
        </w:tc>
        <w:tc>
          <w:tcPr>
            <w:tcW w:w="1260" w:type="dxa"/>
          </w:tcPr>
          <w:p w14:paraId="25424B8E" w14:textId="77777777" w:rsidR="005D6C47" w:rsidRPr="0028492A" w:rsidRDefault="005D6C47" w:rsidP="005D6C47">
            <w:pPr>
              <w:tabs>
                <w:tab w:val="left" w:pos="4320"/>
              </w:tabs>
              <w:spacing w:before="60" w:after="60"/>
              <w:jc w:val="center"/>
              <w:rPr>
                <w:szCs w:val="24"/>
              </w:rPr>
            </w:pPr>
          </w:p>
        </w:tc>
      </w:tr>
      <w:tr w:rsidR="005D6C47" w:rsidRPr="0028492A" w14:paraId="2BAB5D63" w14:textId="77777777" w:rsidTr="0002752F">
        <w:trPr>
          <w:gridAfter w:val="1"/>
          <w:wAfter w:w="14" w:type="dxa"/>
        </w:trPr>
        <w:tc>
          <w:tcPr>
            <w:tcW w:w="1254" w:type="dxa"/>
          </w:tcPr>
          <w:p w14:paraId="2AC755F5" w14:textId="77777777" w:rsidR="005D6C47" w:rsidRPr="0028492A" w:rsidRDefault="005D6C47" w:rsidP="005D6C47">
            <w:pPr>
              <w:tabs>
                <w:tab w:val="left" w:pos="4320"/>
              </w:tabs>
              <w:spacing w:before="60" w:after="60"/>
              <w:rPr>
                <w:szCs w:val="24"/>
              </w:rPr>
            </w:pPr>
            <w:r w:rsidRPr="0028492A">
              <w:rPr>
                <w:szCs w:val="24"/>
              </w:rPr>
              <w:lastRenderedPageBreak/>
              <w:t>48 à 54</w:t>
            </w:r>
          </w:p>
        </w:tc>
        <w:tc>
          <w:tcPr>
            <w:tcW w:w="1711" w:type="dxa"/>
          </w:tcPr>
          <w:p w14:paraId="3C396900" w14:textId="77777777" w:rsidR="005D6C47" w:rsidRPr="0028492A" w:rsidRDefault="005D6C47" w:rsidP="005D6C47">
            <w:pPr>
              <w:tabs>
                <w:tab w:val="left" w:pos="4320"/>
              </w:tabs>
              <w:spacing w:before="60" w:after="60"/>
              <w:jc w:val="center"/>
              <w:rPr>
                <w:szCs w:val="24"/>
              </w:rPr>
            </w:pPr>
          </w:p>
        </w:tc>
        <w:tc>
          <w:tcPr>
            <w:tcW w:w="1710" w:type="dxa"/>
          </w:tcPr>
          <w:p w14:paraId="017E0C68" w14:textId="77777777" w:rsidR="005D6C47" w:rsidRPr="0028492A" w:rsidRDefault="005D6C47" w:rsidP="005D6C47">
            <w:pPr>
              <w:tabs>
                <w:tab w:val="left" w:pos="4320"/>
              </w:tabs>
              <w:spacing w:before="60" w:after="60"/>
              <w:jc w:val="center"/>
              <w:rPr>
                <w:szCs w:val="24"/>
              </w:rPr>
            </w:pPr>
          </w:p>
        </w:tc>
        <w:tc>
          <w:tcPr>
            <w:tcW w:w="1710" w:type="dxa"/>
          </w:tcPr>
          <w:p w14:paraId="5BAE985E" w14:textId="77777777" w:rsidR="005D6C47" w:rsidRPr="0028492A" w:rsidRDefault="005D6C47" w:rsidP="005D6C47">
            <w:pPr>
              <w:tabs>
                <w:tab w:val="left" w:pos="4320"/>
              </w:tabs>
              <w:spacing w:before="60" w:after="60"/>
              <w:jc w:val="center"/>
              <w:rPr>
                <w:szCs w:val="24"/>
              </w:rPr>
            </w:pPr>
          </w:p>
        </w:tc>
        <w:tc>
          <w:tcPr>
            <w:tcW w:w="1350" w:type="dxa"/>
          </w:tcPr>
          <w:p w14:paraId="54183CE5" w14:textId="77777777" w:rsidR="005D6C47" w:rsidRPr="0028492A" w:rsidRDefault="005D6C47" w:rsidP="005D6C47">
            <w:pPr>
              <w:tabs>
                <w:tab w:val="left" w:pos="4320"/>
              </w:tabs>
              <w:spacing w:before="60" w:after="60"/>
              <w:jc w:val="center"/>
              <w:rPr>
                <w:szCs w:val="24"/>
              </w:rPr>
            </w:pPr>
          </w:p>
        </w:tc>
        <w:tc>
          <w:tcPr>
            <w:tcW w:w="990" w:type="dxa"/>
          </w:tcPr>
          <w:p w14:paraId="40E4EDF7" w14:textId="77777777" w:rsidR="005D6C47" w:rsidRPr="0028492A" w:rsidRDefault="005D6C47" w:rsidP="005D6C47">
            <w:pPr>
              <w:tabs>
                <w:tab w:val="left" w:pos="4320"/>
              </w:tabs>
              <w:spacing w:before="60" w:after="60"/>
              <w:jc w:val="center"/>
              <w:rPr>
                <w:szCs w:val="24"/>
              </w:rPr>
            </w:pPr>
          </w:p>
        </w:tc>
        <w:tc>
          <w:tcPr>
            <w:tcW w:w="1260" w:type="dxa"/>
          </w:tcPr>
          <w:p w14:paraId="2989EF3A" w14:textId="77777777" w:rsidR="005D6C47" w:rsidRPr="0028492A" w:rsidRDefault="005D6C47" w:rsidP="005D6C47">
            <w:pPr>
              <w:tabs>
                <w:tab w:val="left" w:pos="4320"/>
              </w:tabs>
              <w:spacing w:before="60" w:after="60"/>
              <w:jc w:val="center"/>
              <w:rPr>
                <w:szCs w:val="24"/>
              </w:rPr>
            </w:pPr>
          </w:p>
        </w:tc>
      </w:tr>
      <w:tr w:rsidR="005D6C47" w:rsidRPr="0028492A" w14:paraId="2E842360" w14:textId="77777777" w:rsidTr="0002752F">
        <w:trPr>
          <w:gridAfter w:val="1"/>
          <w:wAfter w:w="14" w:type="dxa"/>
        </w:trPr>
        <w:tc>
          <w:tcPr>
            <w:tcW w:w="1254" w:type="dxa"/>
          </w:tcPr>
          <w:p w14:paraId="682A6638" w14:textId="77777777" w:rsidR="005D6C47" w:rsidRPr="0028492A" w:rsidRDefault="005D6C47" w:rsidP="005D6C47">
            <w:pPr>
              <w:tabs>
                <w:tab w:val="left" w:pos="4320"/>
              </w:tabs>
              <w:spacing w:before="60" w:after="60"/>
              <w:rPr>
                <w:szCs w:val="24"/>
              </w:rPr>
            </w:pPr>
            <w:r w:rsidRPr="0028492A">
              <w:rPr>
                <w:szCs w:val="24"/>
              </w:rPr>
              <w:t>54 à 60</w:t>
            </w:r>
          </w:p>
        </w:tc>
        <w:tc>
          <w:tcPr>
            <w:tcW w:w="1711" w:type="dxa"/>
          </w:tcPr>
          <w:p w14:paraId="3DA06895" w14:textId="77777777" w:rsidR="005D6C47" w:rsidRPr="0028492A" w:rsidRDefault="005D6C47" w:rsidP="005D6C47">
            <w:pPr>
              <w:tabs>
                <w:tab w:val="left" w:pos="4320"/>
              </w:tabs>
              <w:spacing w:before="60" w:after="60"/>
              <w:jc w:val="center"/>
              <w:rPr>
                <w:szCs w:val="24"/>
              </w:rPr>
            </w:pPr>
          </w:p>
        </w:tc>
        <w:tc>
          <w:tcPr>
            <w:tcW w:w="1710" w:type="dxa"/>
          </w:tcPr>
          <w:p w14:paraId="4DD8E7BB" w14:textId="77777777" w:rsidR="005D6C47" w:rsidRPr="0028492A" w:rsidRDefault="005D6C47" w:rsidP="005D6C47">
            <w:pPr>
              <w:tabs>
                <w:tab w:val="left" w:pos="4320"/>
              </w:tabs>
              <w:spacing w:before="60" w:after="60"/>
              <w:jc w:val="center"/>
              <w:rPr>
                <w:szCs w:val="24"/>
              </w:rPr>
            </w:pPr>
          </w:p>
        </w:tc>
        <w:tc>
          <w:tcPr>
            <w:tcW w:w="1710" w:type="dxa"/>
          </w:tcPr>
          <w:p w14:paraId="153ED557" w14:textId="77777777" w:rsidR="005D6C47" w:rsidRPr="0028492A" w:rsidRDefault="005D6C47" w:rsidP="005D6C47">
            <w:pPr>
              <w:tabs>
                <w:tab w:val="left" w:pos="4320"/>
              </w:tabs>
              <w:spacing w:before="60" w:after="60"/>
              <w:jc w:val="center"/>
              <w:rPr>
                <w:szCs w:val="24"/>
              </w:rPr>
            </w:pPr>
          </w:p>
        </w:tc>
        <w:tc>
          <w:tcPr>
            <w:tcW w:w="1350" w:type="dxa"/>
          </w:tcPr>
          <w:p w14:paraId="268B2D5E" w14:textId="77777777" w:rsidR="005D6C47" w:rsidRPr="0028492A" w:rsidRDefault="005D6C47" w:rsidP="005D6C47">
            <w:pPr>
              <w:tabs>
                <w:tab w:val="left" w:pos="4320"/>
              </w:tabs>
              <w:spacing w:before="60" w:after="60"/>
              <w:jc w:val="center"/>
              <w:rPr>
                <w:szCs w:val="24"/>
              </w:rPr>
            </w:pPr>
          </w:p>
        </w:tc>
        <w:tc>
          <w:tcPr>
            <w:tcW w:w="990" w:type="dxa"/>
          </w:tcPr>
          <w:p w14:paraId="445842EB" w14:textId="77777777" w:rsidR="005D6C47" w:rsidRPr="0028492A" w:rsidRDefault="005D6C47" w:rsidP="005D6C47">
            <w:pPr>
              <w:tabs>
                <w:tab w:val="left" w:pos="4320"/>
              </w:tabs>
              <w:spacing w:before="60" w:after="60"/>
              <w:jc w:val="center"/>
              <w:rPr>
                <w:szCs w:val="24"/>
              </w:rPr>
            </w:pPr>
          </w:p>
        </w:tc>
        <w:tc>
          <w:tcPr>
            <w:tcW w:w="1260" w:type="dxa"/>
          </w:tcPr>
          <w:p w14:paraId="090C0E10" w14:textId="77777777" w:rsidR="005D6C47" w:rsidRPr="0028492A" w:rsidRDefault="005D6C47" w:rsidP="005D6C47">
            <w:pPr>
              <w:tabs>
                <w:tab w:val="left" w:pos="4320"/>
              </w:tabs>
              <w:spacing w:before="60" w:after="60"/>
              <w:jc w:val="center"/>
              <w:rPr>
                <w:szCs w:val="24"/>
              </w:rPr>
            </w:pPr>
          </w:p>
        </w:tc>
      </w:tr>
      <w:tr w:rsidR="005D6C47" w:rsidRPr="0028492A" w14:paraId="7C1FF7D9" w14:textId="77777777" w:rsidTr="0002752F">
        <w:trPr>
          <w:gridAfter w:val="1"/>
          <w:wAfter w:w="14" w:type="dxa"/>
        </w:trPr>
        <w:tc>
          <w:tcPr>
            <w:tcW w:w="1254" w:type="dxa"/>
          </w:tcPr>
          <w:p w14:paraId="1E4DF01F" w14:textId="77777777" w:rsidR="005D6C47" w:rsidRPr="0028492A" w:rsidRDefault="005D6C47" w:rsidP="005D6C47">
            <w:pPr>
              <w:tabs>
                <w:tab w:val="left" w:pos="4320"/>
              </w:tabs>
              <w:spacing w:before="60" w:after="60"/>
              <w:rPr>
                <w:szCs w:val="24"/>
              </w:rPr>
            </w:pPr>
            <w:r w:rsidRPr="0028492A">
              <w:rPr>
                <w:szCs w:val="24"/>
              </w:rPr>
              <w:t>… etc.</w:t>
            </w:r>
          </w:p>
        </w:tc>
        <w:tc>
          <w:tcPr>
            <w:tcW w:w="1711" w:type="dxa"/>
          </w:tcPr>
          <w:p w14:paraId="2F018B5C" w14:textId="77777777" w:rsidR="005D6C47" w:rsidRPr="0028492A" w:rsidRDefault="005D6C47" w:rsidP="005D6C47">
            <w:pPr>
              <w:tabs>
                <w:tab w:val="left" w:pos="4320"/>
              </w:tabs>
              <w:spacing w:before="60" w:after="60"/>
              <w:jc w:val="center"/>
              <w:rPr>
                <w:szCs w:val="24"/>
              </w:rPr>
            </w:pPr>
          </w:p>
        </w:tc>
        <w:tc>
          <w:tcPr>
            <w:tcW w:w="1710" w:type="dxa"/>
          </w:tcPr>
          <w:p w14:paraId="694C27CE" w14:textId="77777777" w:rsidR="005D6C47" w:rsidRPr="0028492A" w:rsidRDefault="005D6C47" w:rsidP="005D6C47">
            <w:pPr>
              <w:tabs>
                <w:tab w:val="left" w:pos="4320"/>
              </w:tabs>
              <w:spacing w:before="60" w:after="60"/>
              <w:jc w:val="center"/>
              <w:rPr>
                <w:szCs w:val="24"/>
              </w:rPr>
            </w:pPr>
          </w:p>
        </w:tc>
        <w:tc>
          <w:tcPr>
            <w:tcW w:w="1710" w:type="dxa"/>
          </w:tcPr>
          <w:p w14:paraId="299FEC71" w14:textId="77777777" w:rsidR="005D6C47" w:rsidRPr="0028492A" w:rsidRDefault="005D6C47" w:rsidP="005D6C47">
            <w:pPr>
              <w:tabs>
                <w:tab w:val="left" w:pos="4320"/>
              </w:tabs>
              <w:spacing w:before="60" w:after="60"/>
              <w:jc w:val="center"/>
              <w:rPr>
                <w:szCs w:val="24"/>
              </w:rPr>
            </w:pPr>
          </w:p>
        </w:tc>
        <w:tc>
          <w:tcPr>
            <w:tcW w:w="1350" w:type="dxa"/>
          </w:tcPr>
          <w:p w14:paraId="773E8663" w14:textId="77777777" w:rsidR="005D6C47" w:rsidRPr="0028492A" w:rsidRDefault="005D6C47" w:rsidP="005D6C47">
            <w:pPr>
              <w:tabs>
                <w:tab w:val="left" w:pos="4320"/>
              </w:tabs>
              <w:spacing w:before="60" w:after="60"/>
              <w:jc w:val="center"/>
              <w:rPr>
                <w:szCs w:val="24"/>
              </w:rPr>
            </w:pPr>
          </w:p>
        </w:tc>
        <w:tc>
          <w:tcPr>
            <w:tcW w:w="990" w:type="dxa"/>
          </w:tcPr>
          <w:p w14:paraId="34B66DEA" w14:textId="77777777" w:rsidR="005D6C47" w:rsidRPr="0028492A" w:rsidRDefault="005D6C47" w:rsidP="005D6C47">
            <w:pPr>
              <w:tabs>
                <w:tab w:val="left" w:pos="4320"/>
              </w:tabs>
              <w:spacing w:before="60" w:after="60"/>
              <w:jc w:val="center"/>
              <w:rPr>
                <w:szCs w:val="24"/>
              </w:rPr>
            </w:pPr>
          </w:p>
        </w:tc>
        <w:tc>
          <w:tcPr>
            <w:tcW w:w="1260" w:type="dxa"/>
          </w:tcPr>
          <w:p w14:paraId="55A37DDA" w14:textId="77777777" w:rsidR="005D6C47" w:rsidRPr="0028492A" w:rsidRDefault="005D6C47" w:rsidP="005D6C47">
            <w:pPr>
              <w:tabs>
                <w:tab w:val="left" w:pos="4320"/>
              </w:tabs>
              <w:spacing w:before="60" w:after="60"/>
              <w:jc w:val="center"/>
              <w:rPr>
                <w:szCs w:val="24"/>
              </w:rPr>
            </w:pPr>
          </w:p>
        </w:tc>
      </w:tr>
      <w:tr w:rsidR="005D6C47" w:rsidRPr="0028492A" w14:paraId="408DA718" w14:textId="77777777" w:rsidTr="0002752F">
        <w:trPr>
          <w:gridAfter w:val="1"/>
          <w:wAfter w:w="14" w:type="dxa"/>
        </w:trPr>
        <w:tc>
          <w:tcPr>
            <w:tcW w:w="1254" w:type="dxa"/>
          </w:tcPr>
          <w:p w14:paraId="71742FFF" w14:textId="77777777" w:rsidR="005D6C47" w:rsidRPr="00337B0F" w:rsidRDefault="005D6C47" w:rsidP="005D6C47">
            <w:pPr>
              <w:tabs>
                <w:tab w:val="left" w:pos="4320"/>
              </w:tabs>
              <w:spacing w:before="60" w:after="60"/>
              <w:rPr>
                <w:b/>
                <w:bCs/>
                <w:szCs w:val="24"/>
              </w:rPr>
            </w:pPr>
            <w:r w:rsidRPr="00337B0F">
              <w:rPr>
                <w:b/>
                <w:bCs/>
                <w:szCs w:val="24"/>
              </w:rPr>
              <w:t>Total</w:t>
            </w:r>
          </w:p>
        </w:tc>
        <w:tc>
          <w:tcPr>
            <w:tcW w:w="1711" w:type="dxa"/>
          </w:tcPr>
          <w:p w14:paraId="116246B2" w14:textId="77777777" w:rsidR="005D6C47" w:rsidRPr="0028492A" w:rsidRDefault="005D6C47" w:rsidP="005D6C47">
            <w:pPr>
              <w:tabs>
                <w:tab w:val="left" w:pos="4320"/>
              </w:tabs>
              <w:spacing w:before="60" w:after="60"/>
              <w:jc w:val="center"/>
              <w:rPr>
                <w:szCs w:val="24"/>
              </w:rPr>
            </w:pPr>
          </w:p>
        </w:tc>
        <w:tc>
          <w:tcPr>
            <w:tcW w:w="1710" w:type="dxa"/>
          </w:tcPr>
          <w:p w14:paraId="023ED44A" w14:textId="77777777" w:rsidR="005D6C47" w:rsidRPr="0028492A" w:rsidRDefault="005D6C47" w:rsidP="005D6C47">
            <w:pPr>
              <w:tabs>
                <w:tab w:val="left" w:pos="4320"/>
              </w:tabs>
              <w:spacing w:before="60" w:after="60"/>
              <w:jc w:val="center"/>
              <w:rPr>
                <w:szCs w:val="24"/>
              </w:rPr>
            </w:pPr>
          </w:p>
        </w:tc>
        <w:tc>
          <w:tcPr>
            <w:tcW w:w="1710" w:type="dxa"/>
          </w:tcPr>
          <w:p w14:paraId="3F62C225" w14:textId="77777777" w:rsidR="005D6C47" w:rsidRPr="0028492A" w:rsidRDefault="005D6C47" w:rsidP="005D6C47">
            <w:pPr>
              <w:tabs>
                <w:tab w:val="left" w:pos="4320"/>
              </w:tabs>
              <w:spacing w:before="60" w:after="60"/>
              <w:jc w:val="center"/>
              <w:rPr>
                <w:szCs w:val="24"/>
              </w:rPr>
            </w:pPr>
          </w:p>
        </w:tc>
        <w:tc>
          <w:tcPr>
            <w:tcW w:w="1350" w:type="dxa"/>
          </w:tcPr>
          <w:p w14:paraId="4ABEE62D" w14:textId="77777777" w:rsidR="005D6C47" w:rsidRPr="0028492A" w:rsidRDefault="005D6C47" w:rsidP="005D6C47">
            <w:pPr>
              <w:tabs>
                <w:tab w:val="left" w:pos="4320"/>
              </w:tabs>
              <w:spacing w:before="60" w:after="60"/>
              <w:jc w:val="center"/>
              <w:rPr>
                <w:szCs w:val="24"/>
              </w:rPr>
            </w:pPr>
          </w:p>
        </w:tc>
        <w:tc>
          <w:tcPr>
            <w:tcW w:w="990" w:type="dxa"/>
          </w:tcPr>
          <w:p w14:paraId="189129F0" w14:textId="77777777" w:rsidR="005D6C47" w:rsidRPr="0028492A" w:rsidRDefault="005D6C47" w:rsidP="005D6C47">
            <w:pPr>
              <w:tabs>
                <w:tab w:val="left" w:pos="4320"/>
              </w:tabs>
              <w:spacing w:before="60" w:after="60"/>
              <w:jc w:val="center"/>
              <w:rPr>
                <w:szCs w:val="24"/>
              </w:rPr>
            </w:pPr>
          </w:p>
        </w:tc>
        <w:tc>
          <w:tcPr>
            <w:tcW w:w="1260" w:type="dxa"/>
          </w:tcPr>
          <w:p w14:paraId="14028AA5" w14:textId="77777777" w:rsidR="005D6C47" w:rsidRPr="0028492A" w:rsidRDefault="005D6C47" w:rsidP="005D6C47">
            <w:pPr>
              <w:tabs>
                <w:tab w:val="left" w:pos="4320"/>
              </w:tabs>
              <w:spacing w:before="60" w:after="60"/>
              <w:jc w:val="center"/>
              <w:rPr>
                <w:szCs w:val="24"/>
              </w:rPr>
            </w:pPr>
          </w:p>
        </w:tc>
      </w:tr>
    </w:tbl>
    <w:p w14:paraId="3E9BDC56" w14:textId="687FD808" w:rsidR="005D6C47" w:rsidRPr="005D25EA" w:rsidRDefault="005D6C47" w:rsidP="005D25EA">
      <w:pPr>
        <w:pStyle w:val="SecIV"/>
      </w:pPr>
      <w:r w:rsidRPr="0028492A">
        <w:br w:type="page"/>
      </w:r>
      <w:bookmarkStart w:id="532" w:name="_Toc68689599"/>
      <w:r w:rsidRPr="0028492A">
        <w:lastRenderedPageBreak/>
        <w:t>ANNEXE B</w:t>
      </w:r>
      <w:r w:rsidR="00F471B8">
        <w:br/>
      </w:r>
      <w:r w:rsidRPr="005D25EA">
        <w:t>Organisation du Site</w:t>
      </w:r>
      <w:bookmarkEnd w:id="532"/>
    </w:p>
    <w:p w14:paraId="7C60A0C3" w14:textId="77777777" w:rsidR="005D6C47" w:rsidRPr="0028492A" w:rsidRDefault="005D6C47" w:rsidP="005D6C47">
      <w:pPr>
        <w:tabs>
          <w:tab w:val="left" w:pos="4320"/>
        </w:tabs>
        <w:spacing w:before="120" w:after="360"/>
      </w:pPr>
      <w:r w:rsidRPr="0028492A">
        <w:t>Les soumissionnaires doivent fournir ci-dessous les détails complets sur l’organisation qu’ils proposent afin d’établir, de diriger, et de gérer l’exécution du Marché. En particulier, les soumissionnaires indiqueront la localisation des camps et les ressources qu’ils ont l’intention d’affecter aux Unités de contrôle pour la planification et le suivi.</w:t>
      </w:r>
    </w:p>
    <w:p w14:paraId="22044AA8" w14:textId="77777777" w:rsidR="005D6C47" w:rsidRPr="0028492A" w:rsidRDefault="005D6C47" w:rsidP="005D6C47">
      <w:pPr>
        <w:spacing w:before="120" w:after="360"/>
        <w:rPr>
          <w:b/>
          <w:szCs w:val="24"/>
        </w:rPr>
      </w:pPr>
      <w:r w:rsidRPr="0028492A">
        <w:rPr>
          <w:b/>
          <w:szCs w:val="24"/>
        </w:rPr>
        <w:t>1.</w:t>
      </w:r>
      <w:r w:rsidRPr="0028492A">
        <w:rPr>
          <w:b/>
          <w:szCs w:val="24"/>
        </w:rPr>
        <w:tab/>
        <w:t xml:space="preserve">TABLEAU DE L’ORGANISATION DU SITE </w:t>
      </w:r>
    </w:p>
    <w:p w14:paraId="19B0E593" w14:textId="77777777" w:rsidR="005D6C47" w:rsidRPr="0028492A" w:rsidRDefault="005D6C47" w:rsidP="005D6C47">
      <w:pPr>
        <w:spacing w:before="120" w:after="360"/>
        <w:rPr>
          <w:b/>
          <w:szCs w:val="24"/>
        </w:rPr>
      </w:pPr>
      <w:r w:rsidRPr="0028492A">
        <w:rPr>
          <w:b/>
          <w:szCs w:val="24"/>
        </w:rPr>
        <w:t>2.</w:t>
      </w:r>
      <w:r w:rsidRPr="0028492A">
        <w:rPr>
          <w:b/>
          <w:szCs w:val="24"/>
        </w:rPr>
        <w:tab/>
        <w:t>DESCRIPTION NARRATIVE DU TABLEAU DE L’ORGANISATION DU SITE</w:t>
      </w:r>
    </w:p>
    <w:p w14:paraId="4409F0A3" w14:textId="77777777" w:rsidR="0002752F" w:rsidRDefault="005D6C47" w:rsidP="005D6C47">
      <w:pPr>
        <w:tabs>
          <w:tab w:val="left" w:pos="2127"/>
        </w:tabs>
        <w:spacing w:after="120"/>
        <w:jc w:val="center"/>
      </w:pPr>
      <w:r w:rsidRPr="0028492A">
        <w:br w:type="page"/>
      </w:r>
    </w:p>
    <w:p w14:paraId="50C27589" w14:textId="77777777" w:rsidR="0002752F" w:rsidRDefault="0002752F" w:rsidP="005D6C47">
      <w:pPr>
        <w:tabs>
          <w:tab w:val="left" w:pos="2127"/>
        </w:tabs>
        <w:spacing w:after="120"/>
        <w:jc w:val="center"/>
      </w:pPr>
    </w:p>
    <w:p w14:paraId="32640A60" w14:textId="4C616DEA" w:rsidR="005D6C47" w:rsidRPr="005D25EA" w:rsidRDefault="005D6C47" w:rsidP="005D25EA">
      <w:pPr>
        <w:pStyle w:val="SecIV"/>
      </w:pPr>
      <w:bookmarkStart w:id="533" w:name="_Toc68689600"/>
      <w:r w:rsidRPr="005D25EA">
        <w:t>ANNEXE C – D</w:t>
      </w:r>
      <w:r w:rsidR="004402FA" w:rsidRPr="005D25EA">
        <w:t>éclaration</w:t>
      </w:r>
      <w:r w:rsidRPr="005D25EA">
        <w:t xml:space="preserve"> de la Méthode</w:t>
      </w:r>
      <w:bookmarkEnd w:id="533"/>
    </w:p>
    <w:p w14:paraId="42EED3C6" w14:textId="77777777" w:rsidR="005D6C47" w:rsidRDefault="005D6C47" w:rsidP="005D6C47">
      <w:pPr>
        <w:jc w:val="left"/>
        <w:rPr>
          <w:b/>
        </w:rPr>
      </w:pPr>
      <w:r>
        <w:rPr>
          <w:b/>
        </w:rPr>
        <w:br w:type="page"/>
      </w:r>
    </w:p>
    <w:p w14:paraId="2F434623" w14:textId="77777777" w:rsidR="0002752F" w:rsidRDefault="0002752F" w:rsidP="005D6C47">
      <w:pPr>
        <w:tabs>
          <w:tab w:val="left" w:pos="2127"/>
        </w:tabs>
        <w:spacing w:before="120" w:after="480"/>
        <w:jc w:val="center"/>
        <w:rPr>
          <w:b/>
          <w:sz w:val="36"/>
          <w:szCs w:val="36"/>
        </w:rPr>
      </w:pPr>
    </w:p>
    <w:p w14:paraId="5F3F3708" w14:textId="4F23E634" w:rsidR="005D6C47" w:rsidRPr="005D25EA" w:rsidRDefault="005D6C47" w:rsidP="005D25EA">
      <w:pPr>
        <w:pStyle w:val="SecIV"/>
      </w:pPr>
      <w:bookmarkStart w:id="534" w:name="_Toc68689601"/>
      <w:r w:rsidRPr="005D25EA">
        <w:t>ANNEXE D -- SOUS-TRAITANTS</w:t>
      </w:r>
      <w:bookmarkEnd w:id="534"/>
    </w:p>
    <w:p w14:paraId="172F2186" w14:textId="77777777" w:rsidR="005D6C47" w:rsidRPr="0028492A" w:rsidRDefault="005D6C47" w:rsidP="005D6C47">
      <w:pPr>
        <w:tabs>
          <w:tab w:val="left" w:pos="2127"/>
        </w:tabs>
        <w:spacing w:before="120" w:after="120"/>
      </w:pPr>
      <w:r w:rsidRPr="0028492A">
        <w:t xml:space="preserve">Les </w:t>
      </w:r>
      <w:r>
        <w:t>S</w:t>
      </w:r>
      <w:r w:rsidRPr="0028492A">
        <w:t xml:space="preserve">oumissionnaires doivent fournir ci-dessous la liste des parties de Travaux et de Services qu’ils proposent de sous-traiter, et spécifier la valeur approximative de ces parties, et les noms et adresses des sous-traitants proposés, si ceux-ci sont identifiés lors de l’établissement de l’offre. Les soumissionnaires fourniront aussi la liste des autres partenaires de l’exécution du contrat et leurs rôles et responsabilités respectifs. </w:t>
      </w:r>
    </w:p>
    <w:p w14:paraId="0625CF93" w14:textId="77777777" w:rsidR="005D6C47" w:rsidRPr="0028492A" w:rsidRDefault="005D6C47" w:rsidP="005D6C47">
      <w:pPr>
        <w:tabs>
          <w:tab w:val="left" w:pos="2127"/>
        </w:tabs>
        <w:spacing w:before="480"/>
      </w:pPr>
      <w:r w:rsidRPr="0028492A">
        <w:t>Partie des Travaux / Services :</w:t>
      </w:r>
    </w:p>
    <w:p w14:paraId="7398EF39" w14:textId="77777777" w:rsidR="005D6C47" w:rsidRPr="0028492A" w:rsidRDefault="005D6C47" w:rsidP="005D6C47">
      <w:pPr>
        <w:tabs>
          <w:tab w:val="left" w:pos="2127"/>
        </w:tabs>
      </w:pPr>
      <w:r w:rsidRPr="0028492A">
        <w:t>Valeur approximative :</w:t>
      </w:r>
    </w:p>
    <w:p w14:paraId="4D1E6015" w14:textId="77777777" w:rsidR="005D6C47" w:rsidRPr="0028492A" w:rsidRDefault="005D6C47" w:rsidP="005D6C47">
      <w:pPr>
        <w:tabs>
          <w:tab w:val="left" w:pos="2127"/>
        </w:tabs>
      </w:pPr>
      <w:r w:rsidRPr="0028492A">
        <w:t xml:space="preserve">Nom et adresse du sous-traitant/partenaire proposé : </w:t>
      </w:r>
    </w:p>
    <w:p w14:paraId="2158E191" w14:textId="77777777" w:rsidR="005D6C47" w:rsidRPr="0028492A" w:rsidRDefault="005D6C47" w:rsidP="005D6C47">
      <w:pPr>
        <w:tabs>
          <w:tab w:val="left" w:pos="2127"/>
        </w:tabs>
        <w:spacing w:before="480"/>
      </w:pPr>
      <w:r w:rsidRPr="0028492A">
        <w:t>Partie des Travaux / Services :</w:t>
      </w:r>
    </w:p>
    <w:p w14:paraId="69D24CA4" w14:textId="77777777" w:rsidR="005D6C47" w:rsidRPr="0028492A" w:rsidRDefault="005D6C47" w:rsidP="005D6C47">
      <w:pPr>
        <w:tabs>
          <w:tab w:val="left" w:pos="2127"/>
        </w:tabs>
      </w:pPr>
      <w:r w:rsidRPr="0028492A">
        <w:t>Valeur approximative :</w:t>
      </w:r>
    </w:p>
    <w:p w14:paraId="43D32F08" w14:textId="77777777" w:rsidR="005D6C47" w:rsidRPr="0028492A" w:rsidRDefault="005D6C47" w:rsidP="005D6C47">
      <w:pPr>
        <w:tabs>
          <w:tab w:val="left" w:pos="2127"/>
        </w:tabs>
      </w:pPr>
      <w:r w:rsidRPr="0028492A">
        <w:t>Nom et adresse du sous-traitant / partenaire proposé :</w:t>
      </w:r>
    </w:p>
    <w:p w14:paraId="17C01EA0" w14:textId="77777777" w:rsidR="005D6C47" w:rsidRPr="0028492A" w:rsidRDefault="005D6C47" w:rsidP="005D6C47">
      <w:pPr>
        <w:tabs>
          <w:tab w:val="left" w:pos="2127"/>
        </w:tabs>
        <w:spacing w:before="480"/>
      </w:pPr>
      <w:r w:rsidRPr="0028492A">
        <w:t>Partie des Travaux / Services :</w:t>
      </w:r>
    </w:p>
    <w:p w14:paraId="40639600" w14:textId="77777777" w:rsidR="005D6C47" w:rsidRPr="0028492A" w:rsidRDefault="005D6C47" w:rsidP="005D6C47">
      <w:pPr>
        <w:tabs>
          <w:tab w:val="left" w:pos="2127"/>
        </w:tabs>
      </w:pPr>
      <w:r w:rsidRPr="0028492A">
        <w:t>Valeur approximative :</w:t>
      </w:r>
    </w:p>
    <w:p w14:paraId="477E487B" w14:textId="77777777" w:rsidR="005D6C47" w:rsidRPr="0028492A" w:rsidRDefault="005D6C47" w:rsidP="005D6C47">
      <w:pPr>
        <w:tabs>
          <w:tab w:val="left" w:pos="2127"/>
        </w:tabs>
      </w:pPr>
      <w:r w:rsidRPr="0028492A">
        <w:t>Nom et adresse du sous-traitant / partenaire proposé :</w:t>
      </w:r>
    </w:p>
    <w:p w14:paraId="52AF5F4A" w14:textId="77777777" w:rsidR="005D6C47" w:rsidRPr="0028492A" w:rsidRDefault="005D6C47" w:rsidP="005D6C47">
      <w:pPr>
        <w:tabs>
          <w:tab w:val="left" w:pos="2127"/>
        </w:tabs>
        <w:spacing w:before="480"/>
      </w:pPr>
      <w:r w:rsidRPr="0028492A">
        <w:t>Partie des Travaux / Services :</w:t>
      </w:r>
    </w:p>
    <w:p w14:paraId="2CE77419" w14:textId="77777777" w:rsidR="005D6C47" w:rsidRPr="0028492A" w:rsidRDefault="005D6C47" w:rsidP="005D6C47">
      <w:pPr>
        <w:tabs>
          <w:tab w:val="left" w:pos="2127"/>
        </w:tabs>
      </w:pPr>
      <w:r w:rsidRPr="0028492A">
        <w:t>Valeur approximative :</w:t>
      </w:r>
    </w:p>
    <w:p w14:paraId="465DB13B" w14:textId="77777777" w:rsidR="005D6C47" w:rsidRPr="0028492A" w:rsidRDefault="005D6C47" w:rsidP="005D6C47">
      <w:pPr>
        <w:tabs>
          <w:tab w:val="left" w:pos="2127"/>
        </w:tabs>
      </w:pPr>
      <w:r w:rsidRPr="0028492A">
        <w:t>Nom et adresse du sous-traitant / partenaire proposé :</w:t>
      </w:r>
    </w:p>
    <w:p w14:paraId="1FCD9262" w14:textId="77777777" w:rsidR="0002752F" w:rsidRDefault="005D6C47" w:rsidP="005D6C47">
      <w:pPr>
        <w:tabs>
          <w:tab w:val="left" w:pos="2127"/>
        </w:tabs>
        <w:jc w:val="center"/>
      </w:pPr>
      <w:r w:rsidRPr="0028492A">
        <w:br w:type="page"/>
      </w:r>
    </w:p>
    <w:p w14:paraId="3133DAF0" w14:textId="77777777" w:rsidR="0002752F" w:rsidRDefault="0002752F" w:rsidP="005D6C47">
      <w:pPr>
        <w:tabs>
          <w:tab w:val="left" w:pos="2127"/>
        </w:tabs>
        <w:jc w:val="center"/>
      </w:pPr>
    </w:p>
    <w:p w14:paraId="359D6C94" w14:textId="2CDA45F8" w:rsidR="005D6C47" w:rsidRPr="005D25EA" w:rsidRDefault="005D6C47" w:rsidP="005D25EA">
      <w:pPr>
        <w:pStyle w:val="SecIV"/>
      </w:pPr>
      <w:bookmarkStart w:id="535" w:name="_Toc68689602"/>
      <w:r w:rsidRPr="005D25EA">
        <w:t>Annexe E</w:t>
      </w:r>
      <w:r w:rsidR="00F471B8">
        <w:br/>
      </w:r>
      <w:r w:rsidRPr="005D25EA">
        <w:t>Matériel de l’Entrepreneur</w:t>
      </w:r>
      <w:r w:rsidR="00F471B8">
        <w:br/>
      </w:r>
      <w:r w:rsidR="00F06CBC" w:rsidRPr="005D25EA">
        <w:t>Formulaire</w:t>
      </w:r>
      <w:r w:rsidRPr="005D25EA">
        <w:t xml:space="preserve"> MAT</w:t>
      </w:r>
      <w:bookmarkEnd w:id="535"/>
    </w:p>
    <w:p w14:paraId="735B41CE" w14:textId="0E6E1903" w:rsidR="005D6C47" w:rsidRPr="0028492A" w:rsidRDefault="005D6C47" w:rsidP="005D6C47">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Soumissionnaire fournira les informations établissant qu’il satisfait aux exigences pour l’équipement clé figurant dans la Section III, Critères d’Evaluation et de Qualification. Un Formulaire distinct sera rempli pour chaque article de matériel énuméré (d’un prix d’achat neuf dépassant</w:t>
      </w:r>
      <w:r w:rsidRPr="0028492A">
        <w:t xml:space="preserve"> 5</w:t>
      </w:r>
      <w:r w:rsidR="00F06CBC">
        <w:t>.</w:t>
      </w:r>
      <w:r w:rsidRPr="0028492A">
        <w:t>000 US$)</w:t>
      </w:r>
      <w:r w:rsidRPr="0028492A">
        <w:rPr>
          <w:rStyle w:val="Table"/>
          <w:rFonts w:ascii="Times New Roman" w:hAnsi="Times New Roman"/>
          <w:spacing w:val="-2"/>
          <w:sz w:val="24"/>
        </w:rPr>
        <w:t>, ou pour les matériels variantes proposés par le Soumissionnaire.</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5D6C47" w:rsidRPr="0028492A" w14:paraId="1165E081" w14:textId="77777777" w:rsidTr="005D6C47">
        <w:trPr>
          <w:cantSplit/>
        </w:trPr>
        <w:tc>
          <w:tcPr>
            <w:tcW w:w="9498" w:type="dxa"/>
            <w:gridSpan w:val="3"/>
            <w:tcBorders>
              <w:top w:val="single" w:sz="6" w:space="0" w:color="auto"/>
              <w:left w:val="single" w:sz="6" w:space="0" w:color="auto"/>
              <w:bottom w:val="single" w:sz="6" w:space="0" w:color="auto"/>
              <w:right w:val="single" w:sz="6" w:space="0" w:color="auto"/>
            </w:tcBorders>
          </w:tcPr>
          <w:p w14:paraId="0EF86616"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Article de matériel</w:t>
            </w:r>
          </w:p>
          <w:p w14:paraId="6A71235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6ED20610" w14:textId="77777777" w:rsidTr="005D6C47">
        <w:trPr>
          <w:cantSplit/>
        </w:trPr>
        <w:tc>
          <w:tcPr>
            <w:tcW w:w="1560" w:type="dxa"/>
            <w:tcBorders>
              <w:top w:val="single" w:sz="6" w:space="0" w:color="auto"/>
              <w:left w:val="single" w:sz="6" w:space="0" w:color="auto"/>
            </w:tcBorders>
          </w:tcPr>
          <w:p w14:paraId="0C62802B" w14:textId="77777777" w:rsidR="005D6C47" w:rsidRPr="0028492A" w:rsidRDefault="005D6C47" w:rsidP="005D6C47">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Informations sur le matériel</w:t>
            </w:r>
          </w:p>
        </w:tc>
        <w:tc>
          <w:tcPr>
            <w:tcW w:w="3969" w:type="dxa"/>
            <w:tcBorders>
              <w:top w:val="single" w:sz="6" w:space="0" w:color="auto"/>
              <w:left w:val="single" w:sz="6" w:space="0" w:color="auto"/>
            </w:tcBorders>
          </w:tcPr>
          <w:p w14:paraId="39DBBA27"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3D813D6A"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221DDDC8"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Modèle et puissance </w:t>
            </w:r>
          </w:p>
        </w:tc>
      </w:tr>
      <w:tr w:rsidR="005D6C47" w:rsidRPr="0028492A" w14:paraId="4F23EE56" w14:textId="77777777" w:rsidTr="005D6C47">
        <w:trPr>
          <w:cantSplit/>
        </w:trPr>
        <w:tc>
          <w:tcPr>
            <w:tcW w:w="1560" w:type="dxa"/>
            <w:tcBorders>
              <w:left w:val="single" w:sz="6" w:space="0" w:color="auto"/>
            </w:tcBorders>
          </w:tcPr>
          <w:p w14:paraId="0A3F8DCD"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432F99DC"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42E6318"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529C3ED9"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5D6C47" w:rsidRPr="0028492A" w14:paraId="1FBF7D1E" w14:textId="77777777" w:rsidTr="005D6C47">
        <w:trPr>
          <w:cantSplit/>
        </w:trPr>
        <w:tc>
          <w:tcPr>
            <w:tcW w:w="1560" w:type="dxa"/>
            <w:tcBorders>
              <w:top w:val="single" w:sz="6" w:space="0" w:color="auto"/>
              <w:left w:val="single" w:sz="6" w:space="0" w:color="auto"/>
            </w:tcBorders>
          </w:tcPr>
          <w:p w14:paraId="307B3B79"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Situation actuelle</w:t>
            </w:r>
          </w:p>
        </w:tc>
        <w:tc>
          <w:tcPr>
            <w:tcW w:w="7938" w:type="dxa"/>
            <w:gridSpan w:val="2"/>
            <w:tcBorders>
              <w:top w:val="single" w:sz="6" w:space="0" w:color="auto"/>
              <w:left w:val="single" w:sz="6" w:space="0" w:color="auto"/>
              <w:right w:val="single" w:sz="6" w:space="0" w:color="auto"/>
            </w:tcBorders>
          </w:tcPr>
          <w:p w14:paraId="02A56FD2"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 actuel</w:t>
            </w:r>
          </w:p>
        </w:tc>
      </w:tr>
      <w:tr w:rsidR="005D6C47" w:rsidRPr="0028492A" w14:paraId="5ECA2307" w14:textId="77777777" w:rsidTr="005D6C47">
        <w:trPr>
          <w:cantSplit/>
        </w:trPr>
        <w:tc>
          <w:tcPr>
            <w:tcW w:w="1560" w:type="dxa"/>
            <w:tcBorders>
              <w:left w:val="single" w:sz="6" w:space="0" w:color="auto"/>
            </w:tcBorders>
          </w:tcPr>
          <w:p w14:paraId="102FB9BA"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1F4C62D"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76636943"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p>
        </w:tc>
      </w:tr>
      <w:tr w:rsidR="005D6C47" w:rsidRPr="0028492A" w14:paraId="320D6F74" w14:textId="77777777" w:rsidTr="005D6C47">
        <w:trPr>
          <w:cantSplit/>
        </w:trPr>
        <w:tc>
          <w:tcPr>
            <w:tcW w:w="1560" w:type="dxa"/>
            <w:tcBorders>
              <w:left w:val="single" w:sz="6" w:space="0" w:color="auto"/>
            </w:tcBorders>
          </w:tcPr>
          <w:p w14:paraId="0BAEAEC5"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47736C4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1B0ECA59" w14:textId="77777777" w:rsidTr="005D6C47">
        <w:trPr>
          <w:cantSplit/>
        </w:trPr>
        <w:tc>
          <w:tcPr>
            <w:tcW w:w="1560" w:type="dxa"/>
            <w:tcBorders>
              <w:top w:val="single" w:sz="6" w:space="0" w:color="auto"/>
              <w:left w:val="single" w:sz="6" w:space="0" w:color="auto"/>
              <w:bottom w:val="single" w:sz="6" w:space="0" w:color="auto"/>
            </w:tcBorders>
          </w:tcPr>
          <w:p w14:paraId="48798D8E"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7A38674F"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Indiquer la source du matériel</w:t>
            </w:r>
          </w:p>
          <w:p w14:paraId="60E04306"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En propriété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6782ACD"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Location</w:t>
            </w:r>
            <w:r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217583F0" w14:textId="77777777" w:rsidR="005D6C47" w:rsidRPr="0028492A" w:rsidRDefault="005D6C47" w:rsidP="005D6C47">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D6C47" w:rsidRPr="0028492A" w14:paraId="6F4BEFEE" w14:textId="77777777" w:rsidTr="005D6C47">
        <w:trPr>
          <w:cantSplit/>
        </w:trPr>
        <w:tc>
          <w:tcPr>
            <w:tcW w:w="1440" w:type="dxa"/>
            <w:tcBorders>
              <w:top w:val="single" w:sz="6" w:space="0" w:color="auto"/>
              <w:left w:val="single" w:sz="6" w:space="0" w:color="auto"/>
            </w:tcBorders>
          </w:tcPr>
          <w:p w14:paraId="34534C3B"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7650" w:type="dxa"/>
            <w:gridSpan w:val="2"/>
            <w:tcBorders>
              <w:top w:val="single" w:sz="6" w:space="0" w:color="auto"/>
              <w:left w:val="single" w:sz="6" w:space="0" w:color="auto"/>
              <w:right w:val="single" w:sz="6" w:space="0" w:color="auto"/>
            </w:tcBorders>
          </w:tcPr>
          <w:p w14:paraId="7AA03631"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5D6C47" w:rsidRPr="0028492A" w14:paraId="41ED7212" w14:textId="77777777" w:rsidTr="005D6C47">
        <w:trPr>
          <w:cantSplit/>
        </w:trPr>
        <w:tc>
          <w:tcPr>
            <w:tcW w:w="1440" w:type="dxa"/>
            <w:tcBorders>
              <w:left w:val="single" w:sz="6" w:space="0" w:color="auto"/>
            </w:tcBorders>
          </w:tcPr>
          <w:p w14:paraId="4F4080A9" w14:textId="77777777" w:rsidR="005D6C47" w:rsidRPr="0028492A" w:rsidRDefault="005D6C47" w:rsidP="005D6C47">
            <w:pPr>
              <w:suppressAutoHyphens/>
              <w:spacing w:before="20" w:after="2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894AF54"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7B1724D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90EC13B" w14:textId="77777777" w:rsidTr="005D6C47">
        <w:trPr>
          <w:cantSplit/>
        </w:trPr>
        <w:tc>
          <w:tcPr>
            <w:tcW w:w="1440" w:type="dxa"/>
            <w:tcBorders>
              <w:left w:val="single" w:sz="6" w:space="0" w:color="auto"/>
            </w:tcBorders>
          </w:tcPr>
          <w:p w14:paraId="4D3E0344" w14:textId="77777777" w:rsidR="005D6C47" w:rsidRPr="0028492A" w:rsidRDefault="005D6C47" w:rsidP="005D6C47">
            <w:pPr>
              <w:suppressAutoHyphens/>
              <w:spacing w:before="20" w:after="2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5F1022AA"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D65024A" w14:textId="77777777" w:rsidTr="005D6C47">
        <w:trPr>
          <w:cantSplit/>
        </w:trPr>
        <w:tc>
          <w:tcPr>
            <w:tcW w:w="1440" w:type="dxa"/>
            <w:tcBorders>
              <w:left w:val="single" w:sz="6" w:space="0" w:color="auto"/>
            </w:tcBorders>
          </w:tcPr>
          <w:p w14:paraId="1617B660"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26BC2E5C"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3690" w:type="dxa"/>
            <w:tcBorders>
              <w:top w:val="single" w:sz="6" w:space="0" w:color="auto"/>
              <w:left w:val="single" w:sz="6" w:space="0" w:color="auto"/>
              <w:right w:val="single" w:sz="6" w:space="0" w:color="auto"/>
            </w:tcBorders>
          </w:tcPr>
          <w:p w14:paraId="1C4B3CB7"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5D6C47" w:rsidRPr="0028492A" w14:paraId="5306188C" w14:textId="77777777" w:rsidTr="005D6C47">
        <w:trPr>
          <w:cantSplit/>
        </w:trPr>
        <w:tc>
          <w:tcPr>
            <w:tcW w:w="1440" w:type="dxa"/>
            <w:tcBorders>
              <w:left w:val="single" w:sz="6" w:space="0" w:color="auto"/>
            </w:tcBorders>
          </w:tcPr>
          <w:p w14:paraId="77158122"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0F07F4A8"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3F419BE3"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5D6C47" w:rsidRPr="0028492A" w14:paraId="5950A42A" w14:textId="77777777" w:rsidTr="005D6C47">
        <w:trPr>
          <w:cantSplit/>
        </w:trPr>
        <w:tc>
          <w:tcPr>
            <w:tcW w:w="1440" w:type="dxa"/>
            <w:tcBorders>
              <w:top w:val="single" w:sz="6" w:space="0" w:color="auto"/>
              <w:left w:val="single" w:sz="6" w:space="0" w:color="auto"/>
            </w:tcBorders>
          </w:tcPr>
          <w:p w14:paraId="2BE89ED5"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7650" w:type="dxa"/>
            <w:gridSpan w:val="2"/>
            <w:tcBorders>
              <w:top w:val="single" w:sz="6" w:space="0" w:color="auto"/>
              <w:left w:val="single" w:sz="6" w:space="0" w:color="auto"/>
              <w:right w:val="single" w:sz="6" w:space="0" w:color="auto"/>
            </w:tcBorders>
          </w:tcPr>
          <w:p w14:paraId="16222168"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Détail des accords delocation/ location bail/ fabrication spécifiques au projet</w:t>
            </w:r>
          </w:p>
          <w:p w14:paraId="366845F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7E76DB1A" w14:textId="77777777" w:rsidTr="005D6C47">
        <w:trPr>
          <w:cantSplit/>
        </w:trPr>
        <w:tc>
          <w:tcPr>
            <w:tcW w:w="1440" w:type="dxa"/>
            <w:tcBorders>
              <w:top w:val="dotted" w:sz="4" w:space="0" w:color="auto"/>
              <w:left w:val="single" w:sz="6" w:space="0" w:color="auto"/>
              <w:bottom w:val="dotted" w:sz="4" w:space="0" w:color="auto"/>
            </w:tcBorders>
          </w:tcPr>
          <w:p w14:paraId="05B6C923"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04EEA14"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4F35ADF" w14:textId="77777777" w:rsidTr="005D6C47">
        <w:trPr>
          <w:cantSplit/>
        </w:trPr>
        <w:tc>
          <w:tcPr>
            <w:tcW w:w="1440" w:type="dxa"/>
            <w:tcBorders>
              <w:left w:val="single" w:sz="6" w:space="0" w:color="auto"/>
              <w:bottom w:val="single" w:sz="6" w:space="0" w:color="auto"/>
            </w:tcBorders>
          </w:tcPr>
          <w:p w14:paraId="30C06C7B"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610E8439" w14:textId="77777777" w:rsidR="005D6C47" w:rsidRPr="0028492A" w:rsidRDefault="005D6C47" w:rsidP="005D6C47">
            <w:pPr>
              <w:suppressAutoHyphens/>
              <w:spacing w:before="20" w:after="20"/>
              <w:rPr>
                <w:rStyle w:val="Table"/>
                <w:rFonts w:ascii="Times New Roman" w:hAnsi="Times New Roman"/>
                <w:spacing w:val="-2"/>
                <w:sz w:val="24"/>
              </w:rPr>
            </w:pPr>
          </w:p>
        </w:tc>
      </w:tr>
    </w:tbl>
    <w:p w14:paraId="47C05483" w14:textId="77777777" w:rsidR="0002752F" w:rsidRDefault="005D6C47" w:rsidP="005D6C47">
      <w:pPr>
        <w:tabs>
          <w:tab w:val="left" w:pos="2127"/>
        </w:tabs>
        <w:spacing w:after="120"/>
        <w:jc w:val="center"/>
      </w:pPr>
      <w:r w:rsidRPr="0028492A">
        <w:br w:type="page"/>
      </w:r>
    </w:p>
    <w:p w14:paraId="481AF1AB" w14:textId="77777777" w:rsidR="0002752F" w:rsidRDefault="0002752F" w:rsidP="005D6C47">
      <w:pPr>
        <w:tabs>
          <w:tab w:val="left" w:pos="2127"/>
        </w:tabs>
        <w:spacing w:after="120"/>
        <w:jc w:val="center"/>
        <w:rPr>
          <w:b/>
          <w:bCs/>
          <w:sz w:val="36"/>
          <w:szCs w:val="36"/>
        </w:rPr>
      </w:pPr>
    </w:p>
    <w:p w14:paraId="083F4169" w14:textId="13275280" w:rsidR="005D6C47" w:rsidRPr="005D25EA" w:rsidRDefault="005D6C47" w:rsidP="005D25EA">
      <w:pPr>
        <w:pStyle w:val="SecIV"/>
      </w:pPr>
      <w:bookmarkStart w:id="536" w:name="_Toc68689603"/>
      <w:r w:rsidRPr="005D25EA">
        <w:t>ANNEXE F</w:t>
      </w:r>
      <w:r w:rsidR="00F471B8">
        <w:br/>
      </w:r>
      <w:r w:rsidRPr="005D25EA">
        <w:t>Programme Préliminaire initial d’activité</w:t>
      </w:r>
      <w:r w:rsidR="00625918" w:rsidRPr="005D25EA">
        <w:t>s</w:t>
      </w:r>
      <w:bookmarkEnd w:id="536"/>
    </w:p>
    <w:p w14:paraId="7DBD0C9E" w14:textId="30C246A8" w:rsidR="005D6C47" w:rsidRPr="0028492A" w:rsidRDefault="005D6C47" w:rsidP="005D6C47">
      <w:pPr>
        <w:tabs>
          <w:tab w:val="left" w:pos="2127"/>
        </w:tabs>
        <w:spacing w:before="120" w:after="120"/>
      </w:pPr>
      <w:r w:rsidRPr="0028492A">
        <w:t xml:space="preserve">Pour démontrer une bonne compréhension des exigences du Marché, les </w:t>
      </w:r>
      <w:r w:rsidR="00F06CBC">
        <w:t>S</w:t>
      </w:r>
      <w:r w:rsidRPr="0028492A">
        <w:t xml:space="preserve">oumissionnaires fourniront les documents suivants : </w:t>
      </w:r>
    </w:p>
    <w:p w14:paraId="589A016F" w14:textId="0B33968B" w:rsidR="005D6C47" w:rsidRPr="0028492A" w:rsidRDefault="005D6C47" w:rsidP="005D6C47">
      <w:pPr>
        <w:tabs>
          <w:tab w:val="left" w:pos="2127"/>
        </w:tabs>
        <w:spacing w:before="120" w:after="120"/>
        <w:ind w:left="720"/>
      </w:pPr>
      <w:r w:rsidRPr="0028492A">
        <w:t xml:space="preserve">i) un tableau à barres subdivisé en sections pour chaque route montrant les principales activités à effectuer pour les Services d’Entretien, les Travaux de </w:t>
      </w:r>
      <w:r w:rsidR="00F06CBC">
        <w:t>R</w:t>
      </w:r>
      <w:r w:rsidRPr="0028492A">
        <w:t>éhabilitation et d’</w:t>
      </w:r>
      <w:r w:rsidR="00F06CBC">
        <w:t>A</w:t>
      </w:r>
      <w:r w:rsidRPr="0028492A">
        <w:t>mélioration éventuels. Les activités devraient être indiquées avec les délais et les liens entre les activités liées/séquentielles, autant que nécessaire et possible.</w:t>
      </w:r>
    </w:p>
    <w:p w14:paraId="2735D8DE" w14:textId="55230B71" w:rsidR="005D6C47" w:rsidRPr="0028492A" w:rsidRDefault="005D6C47" w:rsidP="005D6C47">
      <w:pPr>
        <w:tabs>
          <w:tab w:val="left" w:pos="2127"/>
        </w:tabs>
        <w:spacing w:before="120" w:after="120"/>
        <w:ind w:left="720"/>
      </w:pPr>
      <w:r w:rsidRPr="0028492A">
        <w:t>ii) un tableau à barres ou une annexe montrant l’utilisation des principaux équipements, y compris ceux énumérés dans l’Annexe D (Matériel de l’</w:t>
      </w:r>
      <w:r w:rsidR="00F06CBC">
        <w:t>E</w:t>
      </w:r>
      <w:r w:rsidRPr="0028492A">
        <w:t>ntrepreneur).</w:t>
      </w:r>
    </w:p>
    <w:p w14:paraId="7D55A71F" w14:textId="77777777" w:rsidR="0002752F" w:rsidRDefault="005D6C47" w:rsidP="005D6C47">
      <w:pPr>
        <w:tabs>
          <w:tab w:val="left" w:pos="2127"/>
        </w:tabs>
        <w:spacing w:before="120" w:after="120"/>
        <w:jc w:val="center"/>
      </w:pPr>
      <w:r w:rsidRPr="0028492A">
        <w:br w:type="page"/>
      </w:r>
    </w:p>
    <w:p w14:paraId="4EAD1EAA" w14:textId="77777777" w:rsidR="0002752F" w:rsidRDefault="0002752F" w:rsidP="005D6C47">
      <w:pPr>
        <w:tabs>
          <w:tab w:val="left" w:pos="2127"/>
        </w:tabs>
        <w:spacing w:before="120" w:after="120"/>
        <w:jc w:val="center"/>
      </w:pPr>
    </w:p>
    <w:p w14:paraId="5D672282" w14:textId="5977DE0E" w:rsidR="005D6C47" w:rsidRPr="005D25EA" w:rsidRDefault="005D6C47" w:rsidP="005D25EA">
      <w:pPr>
        <w:pStyle w:val="SecIV"/>
      </w:pPr>
      <w:bookmarkStart w:id="537" w:name="_Toc68689604"/>
      <w:r w:rsidRPr="005D25EA">
        <w:t>ANNEXE G</w:t>
      </w:r>
      <w:r w:rsidR="00F471B8">
        <w:br/>
      </w:r>
      <w:r w:rsidR="00EC451C" w:rsidRPr="005D25EA">
        <w:t>Formulaire</w:t>
      </w:r>
      <w:r w:rsidRPr="005D25EA">
        <w:t xml:space="preserve"> PER -1</w:t>
      </w:r>
      <w:r w:rsidR="00F471B8">
        <w:br/>
      </w:r>
      <w:r w:rsidRPr="005D25EA">
        <w:t>Personnel Clé</w:t>
      </w:r>
      <w:bookmarkEnd w:id="537"/>
      <w:r w:rsidRPr="005D25EA">
        <w:t xml:space="preserve"> </w:t>
      </w:r>
    </w:p>
    <w:p w14:paraId="58A3CD43" w14:textId="77777777" w:rsidR="005D6C47" w:rsidRPr="0028492A" w:rsidRDefault="005D6C47" w:rsidP="005D6C47">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F065CBB" w14:textId="77777777" w:rsidR="005D6C47" w:rsidRPr="0028492A" w:rsidRDefault="005D6C47" w:rsidP="005D6C47">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D6C47" w:rsidRPr="0028492A" w14:paraId="4B391C48" w14:textId="77777777" w:rsidTr="005D6C47">
        <w:trPr>
          <w:cantSplit/>
        </w:trPr>
        <w:tc>
          <w:tcPr>
            <w:tcW w:w="720" w:type="dxa"/>
            <w:tcBorders>
              <w:top w:val="single" w:sz="6" w:space="0" w:color="auto"/>
              <w:left w:val="single" w:sz="6" w:space="0" w:color="auto"/>
              <w:bottom w:val="nil"/>
              <w:right w:val="nil"/>
            </w:tcBorders>
            <w:hideMark/>
          </w:tcPr>
          <w:p w14:paraId="52204028" w14:textId="77777777" w:rsidR="005D6C47" w:rsidRPr="0028492A" w:rsidRDefault="005D6C47" w:rsidP="005D6C47">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3A4A30A6"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Gestionnaire routier</w:t>
            </w:r>
          </w:p>
        </w:tc>
      </w:tr>
      <w:tr w:rsidR="005D6C47" w:rsidRPr="0028492A" w14:paraId="0D9100D0" w14:textId="77777777" w:rsidTr="005D6C47">
        <w:trPr>
          <w:cantSplit/>
        </w:trPr>
        <w:tc>
          <w:tcPr>
            <w:tcW w:w="720" w:type="dxa"/>
            <w:tcBorders>
              <w:top w:val="nil"/>
              <w:left w:val="single" w:sz="6" w:space="0" w:color="auto"/>
              <w:bottom w:val="nil"/>
              <w:right w:val="nil"/>
            </w:tcBorders>
          </w:tcPr>
          <w:p w14:paraId="68FED70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38C6F2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ACE16AA" w14:textId="77777777" w:rsidTr="005D6C47">
        <w:trPr>
          <w:cantSplit/>
        </w:trPr>
        <w:tc>
          <w:tcPr>
            <w:tcW w:w="720" w:type="dxa"/>
            <w:tcBorders>
              <w:top w:val="nil"/>
              <w:left w:val="single" w:sz="6" w:space="0" w:color="auto"/>
              <w:bottom w:val="nil"/>
              <w:right w:val="nil"/>
            </w:tcBorders>
          </w:tcPr>
          <w:p w14:paraId="0ED8F6A5"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347ACB91"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5E05948"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566809A8" w14:textId="77777777" w:rsidTr="005D6C47">
        <w:trPr>
          <w:cantSplit/>
        </w:trPr>
        <w:tc>
          <w:tcPr>
            <w:tcW w:w="720" w:type="dxa"/>
            <w:tcBorders>
              <w:top w:val="nil"/>
              <w:left w:val="single" w:sz="6" w:space="0" w:color="auto"/>
              <w:bottom w:val="nil"/>
              <w:right w:val="nil"/>
            </w:tcBorders>
          </w:tcPr>
          <w:p w14:paraId="7F486D18"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88E1CF2"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EF920B2"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4395C007" w14:textId="77777777" w:rsidTr="005D6C47">
        <w:trPr>
          <w:cantSplit/>
        </w:trPr>
        <w:tc>
          <w:tcPr>
            <w:tcW w:w="720" w:type="dxa"/>
            <w:tcBorders>
              <w:top w:val="nil"/>
              <w:left w:val="single" w:sz="6" w:space="0" w:color="auto"/>
              <w:bottom w:val="nil"/>
              <w:right w:val="nil"/>
            </w:tcBorders>
          </w:tcPr>
          <w:p w14:paraId="70474653"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961C540"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6D9260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1E9665CC" w14:textId="77777777" w:rsidTr="005D6C47">
        <w:trPr>
          <w:cantSplit/>
        </w:trPr>
        <w:tc>
          <w:tcPr>
            <w:tcW w:w="720" w:type="dxa"/>
            <w:tcBorders>
              <w:top w:val="single" w:sz="6" w:space="0" w:color="auto"/>
              <w:left w:val="single" w:sz="6" w:space="0" w:color="auto"/>
              <w:bottom w:val="nil"/>
              <w:right w:val="nil"/>
            </w:tcBorders>
            <w:hideMark/>
          </w:tcPr>
          <w:p w14:paraId="62F49752" w14:textId="77777777" w:rsidR="005D6C47" w:rsidRPr="0028492A" w:rsidRDefault="005D6C47" w:rsidP="005D6C47">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5C5E0944" w14:textId="2514EB42" w:rsidR="005D6C47" w:rsidRPr="0028492A" w:rsidRDefault="005D6C47" w:rsidP="005D6C47">
            <w:pPr>
              <w:suppressAutoHyphens/>
              <w:spacing w:before="120" w:after="120"/>
              <w:rPr>
                <w:b/>
                <w:bCs/>
                <w:spacing w:val="-2"/>
                <w:szCs w:val="24"/>
              </w:rPr>
            </w:pPr>
            <w:r w:rsidRPr="0028492A">
              <w:rPr>
                <w:b/>
                <w:bCs/>
                <w:spacing w:val="-2"/>
                <w:szCs w:val="24"/>
              </w:rPr>
              <w:t>Intitulé du poste :</w:t>
            </w:r>
            <w:r w:rsidR="006A4C71">
              <w:rPr>
                <w:b/>
                <w:bCs/>
                <w:spacing w:val="-2"/>
                <w:szCs w:val="24"/>
              </w:rPr>
              <w:t xml:space="preserve"> Chef de l’Unité d’autocontrôle</w:t>
            </w:r>
          </w:p>
        </w:tc>
      </w:tr>
      <w:tr w:rsidR="005D6C47" w:rsidRPr="0028492A" w14:paraId="445B6D89" w14:textId="77777777" w:rsidTr="005D6C47">
        <w:trPr>
          <w:cantSplit/>
        </w:trPr>
        <w:tc>
          <w:tcPr>
            <w:tcW w:w="720" w:type="dxa"/>
            <w:tcBorders>
              <w:top w:val="nil"/>
              <w:left w:val="single" w:sz="6" w:space="0" w:color="auto"/>
              <w:bottom w:val="nil"/>
              <w:right w:val="nil"/>
            </w:tcBorders>
          </w:tcPr>
          <w:p w14:paraId="0ACC12C3"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51F87989"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5C804E0C" w14:textId="77777777" w:rsidTr="005D6C47">
        <w:trPr>
          <w:cantSplit/>
        </w:trPr>
        <w:tc>
          <w:tcPr>
            <w:tcW w:w="720" w:type="dxa"/>
            <w:tcBorders>
              <w:top w:val="nil"/>
              <w:left w:val="single" w:sz="6" w:space="0" w:color="auto"/>
              <w:bottom w:val="nil"/>
              <w:right w:val="nil"/>
            </w:tcBorders>
          </w:tcPr>
          <w:p w14:paraId="028608C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B0B4BE6"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B6BAAB3"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1559A853" w14:textId="77777777" w:rsidTr="005D6C47">
        <w:trPr>
          <w:cantSplit/>
        </w:trPr>
        <w:tc>
          <w:tcPr>
            <w:tcW w:w="720" w:type="dxa"/>
            <w:tcBorders>
              <w:top w:val="nil"/>
              <w:left w:val="single" w:sz="6" w:space="0" w:color="auto"/>
              <w:bottom w:val="nil"/>
              <w:right w:val="nil"/>
            </w:tcBorders>
          </w:tcPr>
          <w:p w14:paraId="413F04F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29AE5312"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FB59D2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3698A2BE" w14:textId="77777777" w:rsidTr="005D6C47">
        <w:trPr>
          <w:cantSplit/>
        </w:trPr>
        <w:tc>
          <w:tcPr>
            <w:tcW w:w="720" w:type="dxa"/>
            <w:tcBorders>
              <w:top w:val="nil"/>
              <w:left w:val="single" w:sz="6" w:space="0" w:color="auto"/>
              <w:bottom w:val="nil"/>
              <w:right w:val="nil"/>
            </w:tcBorders>
          </w:tcPr>
          <w:p w14:paraId="2B9B278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A477845"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2DDEB4D"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0D3572E2" w14:textId="77777777" w:rsidTr="005D6C47">
        <w:trPr>
          <w:cantSplit/>
        </w:trPr>
        <w:tc>
          <w:tcPr>
            <w:tcW w:w="720" w:type="dxa"/>
            <w:tcBorders>
              <w:top w:val="single" w:sz="6" w:space="0" w:color="auto"/>
              <w:left w:val="single" w:sz="6" w:space="0" w:color="auto"/>
              <w:bottom w:val="nil"/>
              <w:right w:val="nil"/>
            </w:tcBorders>
            <w:hideMark/>
          </w:tcPr>
          <w:p w14:paraId="18A82E97" w14:textId="77777777" w:rsidR="005D6C47" w:rsidRPr="0028492A" w:rsidRDefault="005D6C47" w:rsidP="005D6C47">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071008FC"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Géométre/s</w:t>
            </w:r>
          </w:p>
        </w:tc>
      </w:tr>
      <w:tr w:rsidR="005D6C47" w:rsidRPr="0028492A" w14:paraId="4E65CC73" w14:textId="77777777" w:rsidTr="005D6C47">
        <w:trPr>
          <w:cantSplit/>
        </w:trPr>
        <w:tc>
          <w:tcPr>
            <w:tcW w:w="720" w:type="dxa"/>
            <w:tcBorders>
              <w:top w:val="nil"/>
              <w:left w:val="single" w:sz="6" w:space="0" w:color="auto"/>
              <w:bottom w:val="nil"/>
              <w:right w:val="nil"/>
            </w:tcBorders>
          </w:tcPr>
          <w:p w14:paraId="5684F89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641339C"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3DDD386" w14:textId="77777777" w:rsidTr="005D6C47">
        <w:trPr>
          <w:cantSplit/>
        </w:trPr>
        <w:tc>
          <w:tcPr>
            <w:tcW w:w="720" w:type="dxa"/>
            <w:tcBorders>
              <w:top w:val="nil"/>
              <w:left w:val="single" w:sz="6" w:space="0" w:color="auto"/>
              <w:bottom w:val="nil"/>
              <w:right w:val="nil"/>
            </w:tcBorders>
          </w:tcPr>
          <w:p w14:paraId="32613D6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77C97C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1D718C3"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1FD60E4C" w14:textId="77777777" w:rsidTr="005D6C47">
        <w:trPr>
          <w:cantSplit/>
        </w:trPr>
        <w:tc>
          <w:tcPr>
            <w:tcW w:w="720" w:type="dxa"/>
            <w:tcBorders>
              <w:top w:val="nil"/>
              <w:left w:val="single" w:sz="6" w:space="0" w:color="auto"/>
              <w:bottom w:val="nil"/>
              <w:right w:val="nil"/>
            </w:tcBorders>
          </w:tcPr>
          <w:p w14:paraId="4008779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FE1F497"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3A7118ED"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2DCD7DE" w14:textId="77777777" w:rsidTr="005D6C47">
        <w:trPr>
          <w:cantSplit/>
        </w:trPr>
        <w:tc>
          <w:tcPr>
            <w:tcW w:w="720" w:type="dxa"/>
            <w:tcBorders>
              <w:top w:val="nil"/>
              <w:left w:val="single" w:sz="6" w:space="0" w:color="auto"/>
              <w:bottom w:val="nil"/>
              <w:right w:val="nil"/>
            </w:tcBorders>
          </w:tcPr>
          <w:p w14:paraId="71EF370C"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11FC578"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E734A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75BC44A6" w14:textId="77777777" w:rsidTr="005D6C47">
        <w:trPr>
          <w:cantSplit/>
        </w:trPr>
        <w:tc>
          <w:tcPr>
            <w:tcW w:w="720" w:type="dxa"/>
            <w:tcBorders>
              <w:top w:val="single" w:sz="6" w:space="0" w:color="auto"/>
              <w:left w:val="single" w:sz="6" w:space="0" w:color="auto"/>
              <w:bottom w:val="nil"/>
              <w:right w:val="nil"/>
            </w:tcBorders>
            <w:hideMark/>
          </w:tcPr>
          <w:p w14:paraId="7D525116" w14:textId="77777777" w:rsidR="005D6C47" w:rsidRPr="0028492A" w:rsidRDefault="005D6C47" w:rsidP="005D6C47">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59FDB95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r w:rsidRPr="0028492A">
              <w:rPr>
                <w:b/>
                <w:iCs/>
                <w:spacing w:val="-2"/>
                <w:szCs w:val="24"/>
              </w:rPr>
              <w:t>Spécialiste environnement</w:t>
            </w:r>
          </w:p>
        </w:tc>
      </w:tr>
      <w:tr w:rsidR="005D6C47" w:rsidRPr="0028492A" w14:paraId="2DC99D76" w14:textId="77777777" w:rsidTr="005D6C47">
        <w:trPr>
          <w:cantSplit/>
        </w:trPr>
        <w:tc>
          <w:tcPr>
            <w:tcW w:w="720" w:type="dxa"/>
            <w:tcBorders>
              <w:top w:val="nil"/>
              <w:left w:val="single" w:sz="6" w:space="0" w:color="auto"/>
              <w:bottom w:val="nil"/>
              <w:right w:val="nil"/>
            </w:tcBorders>
          </w:tcPr>
          <w:p w14:paraId="52A292C8"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1E5F3E0"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0709E564" w14:textId="77777777" w:rsidTr="005D6C47">
        <w:trPr>
          <w:cantSplit/>
        </w:trPr>
        <w:tc>
          <w:tcPr>
            <w:tcW w:w="720" w:type="dxa"/>
            <w:tcBorders>
              <w:top w:val="nil"/>
              <w:left w:val="single" w:sz="6" w:space="0" w:color="auto"/>
              <w:bottom w:val="nil"/>
              <w:right w:val="nil"/>
            </w:tcBorders>
          </w:tcPr>
          <w:p w14:paraId="2AAA7D7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99C8157"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341AE682" w14:textId="77777777" w:rsidR="005D6C47" w:rsidRPr="0028492A" w:rsidRDefault="005D6C47" w:rsidP="005D6C47">
            <w:pPr>
              <w:rPr>
                <w:i/>
                <w:szCs w:val="24"/>
              </w:rPr>
            </w:pPr>
            <w:r w:rsidRPr="0028492A">
              <w:rPr>
                <w:i/>
                <w:szCs w:val="24"/>
              </w:rPr>
              <w:t>[insérer la période (dates de début et de fin) pendant laquelle cette position serai dotée]</w:t>
            </w:r>
          </w:p>
        </w:tc>
      </w:tr>
      <w:tr w:rsidR="005D6C47" w:rsidRPr="0028492A" w14:paraId="29DC9B04" w14:textId="77777777" w:rsidTr="005D6C47">
        <w:trPr>
          <w:cantSplit/>
        </w:trPr>
        <w:tc>
          <w:tcPr>
            <w:tcW w:w="720" w:type="dxa"/>
            <w:tcBorders>
              <w:top w:val="nil"/>
              <w:left w:val="single" w:sz="6" w:space="0" w:color="auto"/>
              <w:bottom w:val="nil"/>
              <w:right w:val="nil"/>
            </w:tcBorders>
          </w:tcPr>
          <w:p w14:paraId="21B1F0D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427134D5"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0C04A939"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2601BDDA" w14:textId="77777777" w:rsidTr="005D6C47">
        <w:trPr>
          <w:cantSplit/>
        </w:trPr>
        <w:tc>
          <w:tcPr>
            <w:tcW w:w="720" w:type="dxa"/>
            <w:tcBorders>
              <w:top w:val="nil"/>
              <w:left w:val="single" w:sz="6" w:space="0" w:color="auto"/>
              <w:bottom w:val="nil"/>
              <w:right w:val="nil"/>
            </w:tcBorders>
          </w:tcPr>
          <w:p w14:paraId="0F33C1D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4FA049B1"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337FD6A"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083870A6" w14:textId="77777777" w:rsidTr="005D6C47">
        <w:trPr>
          <w:cantSplit/>
        </w:trPr>
        <w:tc>
          <w:tcPr>
            <w:tcW w:w="720" w:type="dxa"/>
            <w:tcBorders>
              <w:top w:val="single" w:sz="6" w:space="0" w:color="auto"/>
              <w:left w:val="single" w:sz="6" w:space="0" w:color="auto"/>
              <w:bottom w:val="nil"/>
              <w:right w:val="nil"/>
            </w:tcBorders>
            <w:hideMark/>
          </w:tcPr>
          <w:p w14:paraId="2BDD0EB7" w14:textId="77777777" w:rsidR="005D6C47" w:rsidRPr="0028492A" w:rsidRDefault="005D6C47" w:rsidP="005D6C47">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5A8A5700"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Spécialiste Santé et Sécurité</w:t>
            </w:r>
          </w:p>
        </w:tc>
      </w:tr>
      <w:tr w:rsidR="005D6C47" w:rsidRPr="0028492A" w14:paraId="4312F085" w14:textId="77777777" w:rsidTr="005D6C47">
        <w:trPr>
          <w:cantSplit/>
        </w:trPr>
        <w:tc>
          <w:tcPr>
            <w:tcW w:w="720" w:type="dxa"/>
            <w:tcBorders>
              <w:top w:val="nil"/>
              <w:left w:val="single" w:sz="6" w:space="0" w:color="auto"/>
              <w:bottom w:val="nil"/>
              <w:right w:val="nil"/>
            </w:tcBorders>
          </w:tcPr>
          <w:p w14:paraId="7846350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86CDACE"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8531FB7" w14:textId="77777777" w:rsidTr="005D6C47">
        <w:trPr>
          <w:cantSplit/>
        </w:trPr>
        <w:tc>
          <w:tcPr>
            <w:tcW w:w="720" w:type="dxa"/>
            <w:tcBorders>
              <w:top w:val="nil"/>
              <w:left w:val="single" w:sz="6" w:space="0" w:color="auto"/>
              <w:bottom w:val="nil"/>
              <w:right w:val="nil"/>
            </w:tcBorders>
          </w:tcPr>
          <w:p w14:paraId="48A1F66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0877CB2E"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6BA68CB"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BB1A7A9" w14:textId="77777777" w:rsidTr="005D6C47">
        <w:trPr>
          <w:cantSplit/>
        </w:trPr>
        <w:tc>
          <w:tcPr>
            <w:tcW w:w="720" w:type="dxa"/>
            <w:tcBorders>
              <w:top w:val="nil"/>
              <w:left w:val="single" w:sz="6" w:space="0" w:color="auto"/>
              <w:bottom w:val="nil"/>
              <w:right w:val="nil"/>
            </w:tcBorders>
          </w:tcPr>
          <w:p w14:paraId="57F4A5F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F8EEF0F"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0975EA7E"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3C3C7C2" w14:textId="77777777" w:rsidTr="005D6C47">
        <w:trPr>
          <w:cantSplit/>
        </w:trPr>
        <w:tc>
          <w:tcPr>
            <w:tcW w:w="720" w:type="dxa"/>
            <w:tcBorders>
              <w:top w:val="nil"/>
              <w:left w:val="single" w:sz="6" w:space="0" w:color="auto"/>
              <w:bottom w:val="nil"/>
              <w:right w:val="nil"/>
            </w:tcBorders>
          </w:tcPr>
          <w:p w14:paraId="3979C79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FEB242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AD7CC41"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339743D1" w14:textId="77777777" w:rsidTr="005D6C47">
        <w:trPr>
          <w:cantSplit/>
        </w:trPr>
        <w:tc>
          <w:tcPr>
            <w:tcW w:w="720" w:type="dxa"/>
            <w:tcBorders>
              <w:top w:val="single" w:sz="6" w:space="0" w:color="auto"/>
              <w:left w:val="single" w:sz="6" w:space="0" w:color="auto"/>
              <w:bottom w:val="nil"/>
              <w:right w:val="nil"/>
            </w:tcBorders>
            <w:hideMark/>
          </w:tcPr>
          <w:p w14:paraId="18D337C5" w14:textId="77777777" w:rsidR="005D6C47" w:rsidRPr="0028492A" w:rsidRDefault="005D6C47" w:rsidP="005D6C47">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7A0F2F52"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Spécialiste Affaitres Sociales</w:t>
            </w:r>
          </w:p>
        </w:tc>
      </w:tr>
      <w:tr w:rsidR="005D6C47" w:rsidRPr="0028492A" w14:paraId="403FA253" w14:textId="77777777" w:rsidTr="005D6C47">
        <w:trPr>
          <w:cantSplit/>
        </w:trPr>
        <w:tc>
          <w:tcPr>
            <w:tcW w:w="720" w:type="dxa"/>
            <w:tcBorders>
              <w:top w:val="nil"/>
              <w:left w:val="single" w:sz="6" w:space="0" w:color="auto"/>
              <w:bottom w:val="nil"/>
              <w:right w:val="nil"/>
            </w:tcBorders>
          </w:tcPr>
          <w:p w14:paraId="4D11797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26DFAEA"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E8EFA61" w14:textId="77777777" w:rsidTr="005D6C47">
        <w:trPr>
          <w:cantSplit/>
        </w:trPr>
        <w:tc>
          <w:tcPr>
            <w:tcW w:w="720" w:type="dxa"/>
            <w:tcBorders>
              <w:top w:val="nil"/>
              <w:left w:val="single" w:sz="6" w:space="0" w:color="auto"/>
              <w:bottom w:val="nil"/>
              <w:right w:val="nil"/>
            </w:tcBorders>
          </w:tcPr>
          <w:p w14:paraId="6443104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BD49AF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6498C10"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45443EEE" w14:textId="77777777" w:rsidTr="005D6C47">
        <w:trPr>
          <w:cantSplit/>
        </w:trPr>
        <w:tc>
          <w:tcPr>
            <w:tcW w:w="720" w:type="dxa"/>
            <w:tcBorders>
              <w:top w:val="nil"/>
              <w:left w:val="single" w:sz="6" w:space="0" w:color="auto"/>
              <w:bottom w:val="nil"/>
              <w:right w:val="nil"/>
            </w:tcBorders>
          </w:tcPr>
          <w:p w14:paraId="7E2860C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E14E6B0"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32E2E3A7"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F811CCE" w14:textId="77777777" w:rsidTr="005D6C47">
        <w:trPr>
          <w:cantSplit/>
        </w:trPr>
        <w:tc>
          <w:tcPr>
            <w:tcW w:w="720" w:type="dxa"/>
            <w:tcBorders>
              <w:top w:val="nil"/>
              <w:left w:val="single" w:sz="6" w:space="0" w:color="auto"/>
              <w:bottom w:val="nil"/>
              <w:right w:val="nil"/>
            </w:tcBorders>
          </w:tcPr>
          <w:p w14:paraId="662F125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36DE8FC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33FBEA3"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5D6C47" w:rsidRPr="0028492A" w14:paraId="0676EA4C" w14:textId="77777777" w:rsidTr="005D6C47">
        <w:trPr>
          <w:cantSplit/>
        </w:trPr>
        <w:tc>
          <w:tcPr>
            <w:tcW w:w="720" w:type="dxa"/>
            <w:tcBorders>
              <w:top w:val="single" w:sz="6" w:space="0" w:color="auto"/>
              <w:left w:val="single" w:sz="6" w:space="0" w:color="auto"/>
              <w:bottom w:val="nil"/>
              <w:right w:val="nil"/>
            </w:tcBorders>
            <w:hideMark/>
          </w:tcPr>
          <w:p w14:paraId="673AB70B" w14:textId="77777777" w:rsidR="005D6C47" w:rsidRPr="0028492A" w:rsidRDefault="005D6C47" w:rsidP="005D6C47">
            <w:pPr>
              <w:pageBreakBefore/>
              <w:suppressAutoHyphens/>
              <w:spacing w:before="120" w:after="120"/>
              <w:rPr>
                <w:b/>
                <w:bCs/>
                <w:spacing w:val="-2"/>
                <w:szCs w:val="24"/>
              </w:rPr>
            </w:pPr>
            <w:r w:rsidRPr="0028492A">
              <w:rPr>
                <w:b/>
                <w:bCs/>
                <w:spacing w:val="-2"/>
                <w:szCs w:val="24"/>
              </w:rPr>
              <w:lastRenderedPageBreak/>
              <w:t>7.</w:t>
            </w:r>
          </w:p>
        </w:tc>
        <w:tc>
          <w:tcPr>
            <w:tcW w:w="8370" w:type="dxa"/>
            <w:gridSpan w:val="2"/>
            <w:tcBorders>
              <w:top w:val="single" w:sz="6" w:space="0" w:color="auto"/>
              <w:left w:val="single" w:sz="6" w:space="0" w:color="auto"/>
              <w:bottom w:val="nil"/>
              <w:right w:val="single" w:sz="6" w:space="0" w:color="auto"/>
            </w:tcBorders>
            <w:hideMark/>
          </w:tcPr>
          <w:p w14:paraId="70B1DB67" w14:textId="4D984465" w:rsidR="005D6C47" w:rsidRDefault="005D6C47" w:rsidP="005D6C47">
            <w:pPr>
              <w:pageBreakBefore/>
              <w:suppressAutoHyphens/>
              <w:spacing w:before="120" w:after="120"/>
              <w:rPr>
                <w:bCs/>
                <w:iCs/>
                <w:spacing w:val="-2"/>
                <w:szCs w:val="24"/>
              </w:rPr>
            </w:pPr>
            <w:r w:rsidRPr="0028492A">
              <w:rPr>
                <w:b/>
                <w:bCs/>
                <w:spacing w:val="-2"/>
                <w:szCs w:val="24"/>
              </w:rPr>
              <w:t xml:space="preserve">Intitulé du poste : </w:t>
            </w:r>
            <w:r w:rsidR="00F06CBC" w:rsidRPr="00DC11B7">
              <w:rPr>
                <w:bCs/>
                <w:iCs/>
                <w:spacing w:val="-2"/>
                <w:szCs w:val="24"/>
              </w:rPr>
              <w:t>Expert Exploitation et Abus sexuels, et Harcèlement sexuel</w:t>
            </w:r>
          </w:p>
          <w:p w14:paraId="528D0147" w14:textId="33622A4C" w:rsidR="00F06CBC" w:rsidRPr="00DC11B7" w:rsidRDefault="00F06CBC" w:rsidP="005D6C47">
            <w:pPr>
              <w:pageBreakBefore/>
              <w:suppressAutoHyphens/>
              <w:spacing w:before="120" w:after="120"/>
              <w:rPr>
                <w:bCs/>
                <w:i/>
                <w:spacing w:val="-2"/>
                <w:szCs w:val="24"/>
              </w:rPr>
            </w:pPr>
            <w:r w:rsidRPr="00DC11B7">
              <w:rPr>
                <w:bCs/>
                <w:i/>
                <w:spacing w:val="-2"/>
                <w:szCs w:val="24"/>
              </w:rPr>
              <w:t xml:space="preserve">[Lorsque les risques EAS sont évalués </w:t>
            </w:r>
            <w:r w:rsidR="002C6CB1" w:rsidRPr="00DC11B7">
              <w:rPr>
                <w:bCs/>
                <w:i/>
                <w:spacing w:val="-2"/>
                <w:szCs w:val="24"/>
              </w:rPr>
              <w:t>subtanciels ou élevés, le Personnel clé devra inclure un epert avec l’expérience pour adresser les cas d’Exploitation et Abus sexuels, et Harcèlement sexuel</w:t>
            </w:r>
            <w:r w:rsidR="002C6CB1">
              <w:rPr>
                <w:bCs/>
                <w:i/>
                <w:spacing w:val="-2"/>
                <w:szCs w:val="24"/>
              </w:rPr>
              <w:t>]</w:t>
            </w:r>
          </w:p>
        </w:tc>
      </w:tr>
      <w:tr w:rsidR="005D6C47" w:rsidRPr="0028492A" w14:paraId="4E218B24" w14:textId="77777777" w:rsidTr="005D6C47">
        <w:trPr>
          <w:cantSplit/>
        </w:trPr>
        <w:tc>
          <w:tcPr>
            <w:tcW w:w="720" w:type="dxa"/>
            <w:tcBorders>
              <w:top w:val="nil"/>
              <w:left w:val="single" w:sz="6" w:space="0" w:color="auto"/>
              <w:bottom w:val="nil"/>
              <w:right w:val="nil"/>
            </w:tcBorders>
          </w:tcPr>
          <w:p w14:paraId="1B070F7F"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78EA4337"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D4097E7" w14:textId="77777777" w:rsidTr="005D6C47">
        <w:trPr>
          <w:cantSplit/>
        </w:trPr>
        <w:tc>
          <w:tcPr>
            <w:tcW w:w="720" w:type="dxa"/>
            <w:tcBorders>
              <w:top w:val="nil"/>
              <w:left w:val="single" w:sz="6" w:space="0" w:color="auto"/>
              <w:bottom w:val="nil"/>
              <w:right w:val="nil"/>
            </w:tcBorders>
          </w:tcPr>
          <w:p w14:paraId="77E3CF2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98ED44B"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7734C3C"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9BCCA93" w14:textId="77777777" w:rsidTr="005D6C47">
        <w:trPr>
          <w:cantSplit/>
        </w:trPr>
        <w:tc>
          <w:tcPr>
            <w:tcW w:w="720" w:type="dxa"/>
            <w:tcBorders>
              <w:top w:val="nil"/>
              <w:left w:val="single" w:sz="6" w:space="0" w:color="auto"/>
              <w:bottom w:val="nil"/>
              <w:right w:val="nil"/>
            </w:tcBorders>
          </w:tcPr>
          <w:p w14:paraId="5210475E"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58EC1CE" w14:textId="77777777" w:rsidR="005D6C47" w:rsidRPr="0028492A" w:rsidRDefault="005D6C47" w:rsidP="005D6C4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60ADE1D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0822903" w14:textId="77777777" w:rsidTr="005D6C47">
        <w:trPr>
          <w:cantSplit/>
        </w:trPr>
        <w:tc>
          <w:tcPr>
            <w:tcW w:w="720" w:type="dxa"/>
            <w:tcBorders>
              <w:top w:val="nil"/>
              <w:left w:val="single" w:sz="6" w:space="0" w:color="auto"/>
              <w:bottom w:val="nil"/>
              <w:right w:val="nil"/>
            </w:tcBorders>
          </w:tcPr>
          <w:p w14:paraId="2AB40CF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586350D3"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520A5B6"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bl>
    <w:p w14:paraId="1C6C0F2A" w14:textId="77777777" w:rsidR="005D6C47" w:rsidRPr="0028492A" w:rsidRDefault="005D6C47" w:rsidP="005D6C47">
      <w:pPr>
        <w:tabs>
          <w:tab w:val="left" w:pos="2127"/>
        </w:tabs>
        <w:spacing w:before="120" w:after="120"/>
      </w:pPr>
    </w:p>
    <w:p w14:paraId="1F4F15F0" w14:textId="77777777" w:rsidR="0002752F" w:rsidRDefault="005D6C47" w:rsidP="005D6C47">
      <w:pPr>
        <w:spacing w:before="120"/>
        <w:jc w:val="center"/>
        <w:rPr>
          <w:rStyle w:val="Table"/>
          <w:rFonts w:ascii="Times New Roman" w:hAnsi="Times New Roman"/>
          <w:spacing w:val="-2"/>
        </w:rPr>
      </w:pPr>
      <w:r w:rsidRPr="0028492A">
        <w:rPr>
          <w:rStyle w:val="Table"/>
          <w:rFonts w:ascii="Times New Roman" w:hAnsi="Times New Roman"/>
          <w:spacing w:val="-2"/>
        </w:rPr>
        <w:br w:type="page"/>
      </w:r>
    </w:p>
    <w:p w14:paraId="59DED0F4" w14:textId="77777777" w:rsidR="0002752F" w:rsidRDefault="0002752F" w:rsidP="005D6C47">
      <w:pPr>
        <w:spacing w:before="120"/>
        <w:jc w:val="center"/>
        <w:rPr>
          <w:rStyle w:val="Table"/>
          <w:rFonts w:ascii="Times New Roman" w:hAnsi="Times New Roman"/>
          <w:spacing w:val="-2"/>
        </w:rPr>
      </w:pPr>
    </w:p>
    <w:p w14:paraId="41DE036D" w14:textId="5B761FAD" w:rsidR="005D6C47" w:rsidRPr="005D25EA" w:rsidRDefault="00EC451C" w:rsidP="005D25EA">
      <w:pPr>
        <w:pStyle w:val="SecIV"/>
      </w:pPr>
      <w:bookmarkStart w:id="538" w:name="_Toc68689605"/>
      <w:r w:rsidRPr="005D25EA">
        <w:t>Formulaire</w:t>
      </w:r>
      <w:r w:rsidR="005D6C47" w:rsidRPr="005D25EA">
        <w:t xml:space="preserve"> PER-2</w:t>
      </w:r>
      <w:r w:rsidR="009C2AEF">
        <w:br/>
      </w:r>
      <w:r w:rsidR="005D6C47" w:rsidRPr="005D25EA">
        <w:t>Curriculum Vitae et Déclaration du Personnel clé</w:t>
      </w:r>
      <w:bookmarkEnd w:id="538"/>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5D6C47" w:rsidRPr="0028492A" w14:paraId="1C629C58" w14:textId="77777777" w:rsidTr="005D6C47">
        <w:trPr>
          <w:cantSplit/>
        </w:trPr>
        <w:tc>
          <w:tcPr>
            <w:tcW w:w="9356" w:type="dxa"/>
            <w:tcBorders>
              <w:top w:val="single" w:sz="6" w:space="0" w:color="auto"/>
              <w:left w:val="single" w:sz="6" w:space="0" w:color="auto"/>
              <w:bottom w:val="single" w:sz="6" w:space="0" w:color="auto"/>
              <w:right w:val="single" w:sz="6" w:space="0" w:color="auto"/>
            </w:tcBorders>
          </w:tcPr>
          <w:p w14:paraId="7D3646C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p w14:paraId="264767B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bl>
    <w:p w14:paraId="0E148CAD" w14:textId="77777777" w:rsidR="005D6C47" w:rsidRPr="0028492A" w:rsidRDefault="005D6C47" w:rsidP="005D6C47">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5D6C47" w:rsidRPr="0028492A" w14:paraId="45938153" w14:textId="77777777" w:rsidTr="005D6C47">
        <w:trPr>
          <w:cantSplit/>
        </w:trPr>
        <w:tc>
          <w:tcPr>
            <w:tcW w:w="9428" w:type="dxa"/>
            <w:gridSpan w:val="4"/>
            <w:tcBorders>
              <w:top w:val="single" w:sz="6" w:space="0" w:color="auto"/>
              <w:left w:val="single" w:sz="6" w:space="0" w:color="auto"/>
              <w:right w:val="single" w:sz="6" w:space="0" w:color="auto"/>
            </w:tcBorders>
          </w:tcPr>
          <w:p w14:paraId="45657EDF" w14:textId="77777777" w:rsidR="005D6C47" w:rsidRPr="0028492A" w:rsidRDefault="005D6C47" w:rsidP="005D6C47">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Pr="0028492A">
              <w:rPr>
                <w:rStyle w:val="Table"/>
                <w:rFonts w:ascii="Times New Roman" w:hAnsi="Times New Roman"/>
                <w:b/>
                <w:bCs/>
                <w:i/>
                <w:iCs/>
                <w:spacing w:val="-2"/>
                <w:sz w:val="24"/>
                <w:szCs w:val="24"/>
              </w:rPr>
              <w:t>[#1] : [intitulé du poste selon Formulaire PER-1]</w:t>
            </w:r>
          </w:p>
          <w:p w14:paraId="61C1096D" w14:textId="77777777" w:rsidR="005D6C47" w:rsidRPr="0028492A" w:rsidRDefault="005D6C47" w:rsidP="005D6C47">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5D6C47" w:rsidRPr="0028492A" w14:paraId="4935F49A" w14:textId="77777777" w:rsidTr="005D6C47">
        <w:trPr>
          <w:cantSplit/>
        </w:trPr>
        <w:tc>
          <w:tcPr>
            <w:tcW w:w="1773" w:type="dxa"/>
            <w:tcBorders>
              <w:top w:val="single" w:sz="6" w:space="0" w:color="auto"/>
              <w:left w:val="single" w:sz="6" w:space="0" w:color="auto"/>
              <w:bottom w:val="single" w:sz="4" w:space="0" w:color="auto"/>
            </w:tcBorders>
          </w:tcPr>
          <w:p w14:paraId="46D5281D"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7A70CE0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549BE4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7BA02199"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 :</w:t>
            </w:r>
          </w:p>
        </w:tc>
      </w:tr>
      <w:tr w:rsidR="005D6C47" w:rsidRPr="0028492A" w14:paraId="53B21FEC" w14:textId="77777777" w:rsidTr="005D6C47">
        <w:trPr>
          <w:cantSplit/>
        </w:trPr>
        <w:tc>
          <w:tcPr>
            <w:tcW w:w="1773" w:type="dxa"/>
            <w:tcBorders>
              <w:top w:val="single" w:sz="4" w:space="0" w:color="auto"/>
              <w:left w:val="single" w:sz="6" w:space="0" w:color="auto"/>
              <w:bottom w:val="single" w:sz="4" w:space="0" w:color="auto"/>
            </w:tcBorders>
          </w:tcPr>
          <w:p w14:paraId="35F581E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2685391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w:t>
            </w:r>
          </w:p>
          <w:p w14:paraId="5FECB7D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756B18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 :</w:t>
            </w:r>
          </w:p>
          <w:p w14:paraId="73E5D89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591E742" w14:textId="77777777" w:rsidTr="005D6C47">
        <w:trPr>
          <w:cantSplit/>
        </w:trPr>
        <w:tc>
          <w:tcPr>
            <w:tcW w:w="1773" w:type="dxa"/>
            <w:tcBorders>
              <w:top w:val="single" w:sz="4" w:space="0" w:color="auto"/>
              <w:left w:val="single" w:sz="6" w:space="0" w:color="auto"/>
            </w:tcBorders>
          </w:tcPr>
          <w:p w14:paraId="737F744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B9CB5E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45FC92A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7501381A" w14:textId="77777777" w:rsidTr="005D6C47">
        <w:trPr>
          <w:cantSplit/>
        </w:trPr>
        <w:tc>
          <w:tcPr>
            <w:tcW w:w="1773" w:type="dxa"/>
            <w:tcBorders>
              <w:left w:val="single" w:sz="6" w:space="0" w:color="auto"/>
            </w:tcBorders>
          </w:tcPr>
          <w:p w14:paraId="49618E5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3E9F794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 :</w:t>
            </w:r>
          </w:p>
          <w:p w14:paraId="06FB629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3F7AE7A0" w14:textId="77777777" w:rsidTr="005D6C47">
        <w:trPr>
          <w:cantSplit/>
        </w:trPr>
        <w:tc>
          <w:tcPr>
            <w:tcW w:w="1773" w:type="dxa"/>
            <w:tcBorders>
              <w:left w:val="single" w:sz="6" w:space="0" w:color="auto"/>
            </w:tcBorders>
          </w:tcPr>
          <w:p w14:paraId="4AD23F1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ECA78AA" w14:textId="77777777" w:rsidR="005D6C47" w:rsidRPr="0028492A" w:rsidRDefault="005D6C47" w:rsidP="005D6C47">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 xml:space="preserve">Connaissance linguistique : </w:t>
            </w:r>
            <w:r w:rsidRPr="0028492A">
              <w:rPr>
                <w:rStyle w:val="Table"/>
                <w:rFonts w:ascii="Times New Roman" w:hAnsi="Times New Roman"/>
                <w:bCs/>
                <w:i/>
                <w:iCs/>
                <w:spacing w:val="-2"/>
                <w:sz w:val="24"/>
                <w:szCs w:val="24"/>
              </w:rPr>
              <w:t>[langue et niveau oral, lecture et écriture]</w:t>
            </w:r>
          </w:p>
          <w:p w14:paraId="38841DE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559F569C" w14:textId="77777777" w:rsidTr="005D6C47">
        <w:trPr>
          <w:cantSplit/>
        </w:trPr>
        <w:tc>
          <w:tcPr>
            <w:tcW w:w="1773" w:type="dxa"/>
            <w:vMerge w:val="restart"/>
            <w:tcBorders>
              <w:top w:val="single" w:sz="6" w:space="0" w:color="auto"/>
              <w:left w:val="single" w:sz="6" w:space="0" w:color="auto"/>
            </w:tcBorders>
          </w:tcPr>
          <w:p w14:paraId="6914C96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5D7E696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2899B3D7" w14:textId="77777777" w:rsidTr="005D6C47">
        <w:trPr>
          <w:cantSplit/>
        </w:trPr>
        <w:tc>
          <w:tcPr>
            <w:tcW w:w="1773" w:type="dxa"/>
            <w:vMerge/>
            <w:tcBorders>
              <w:left w:val="single" w:sz="6" w:space="0" w:color="auto"/>
            </w:tcBorders>
          </w:tcPr>
          <w:p w14:paraId="5CCA7A9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5ECE87A4"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343677A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3F366FF" w14:textId="77777777" w:rsidTr="005D6C47">
        <w:trPr>
          <w:cantSplit/>
        </w:trPr>
        <w:tc>
          <w:tcPr>
            <w:tcW w:w="1773" w:type="dxa"/>
            <w:tcBorders>
              <w:left w:val="single" w:sz="6" w:space="0" w:color="auto"/>
            </w:tcBorders>
          </w:tcPr>
          <w:p w14:paraId="2B94F4F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0C870B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 :</w:t>
            </w:r>
          </w:p>
          <w:p w14:paraId="33D7415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FCEC5A9" w14:textId="77777777" w:rsidTr="005D6C47">
        <w:trPr>
          <w:cantSplit/>
        </w:trPr>
        <w:tc>
          <w:tcPr>
            <w:tcW w:w="1773" w:type="dxa"/>
            <w:tcBorders>
              <w:left w:val="single" w:sz="6" w:space="0" w:color="auto"/>
            </w:tcBorders>
          </w:tcPr>
          <w:p w14:paraId="0BC3392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5B7451F3"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 :</w:t>
            </w:r>
          </w:p>
          <w:p w14:paraId="1878CDB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6D79AC2A"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 :</w:t>
            </w:r>
          </w:p>
        </w:tc>
      </w:tr>
      <w:tr w:rsidR="005D6C47" w:rsidRPr="0028492A" w14:paraId="02D02711" w14:textId="77777777" w:rsidTr="005D6C47">
        <w:trPr>
          <w:cantSplit/>
        </w:trPr>
        <w:tc>
          <w:tcPr>
            <w:tcW w:w="1773" w:type="dxa"/>
            <w:tcBorders>
              <w:left w:val="single" w:sz="6" w:space="0" w:color="auto"/>
            </w:tcBorders>
          </w:tcPr>
          <w:p w14:paraId="6A81CEB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E43918"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 :</w:t>
            </w:r>
          </w:p>
          <w:p w14:paraId="1E6F15C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26A42946"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7E90182" w14:textId="77777777" w:rsidTr="005D6C47">
        <w:trPr>
          <w:cantSplit/>
        </w:trPr>
        <w:tc>
          <w:tcPr>
            <w:tcW w:w="1773" w:type="dxa"/>
            <w:tcBorders>
              <w:left w:val="single" w:sz="6" w:space="0" w:color="auto"/>
              <w:bottom w:val="single" w:sz="6" w:space="0" w:color="auto"/>
            </w:tcBorders>
          </w:tcPr>
          <w:p w14:paraId="0677795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3076C0F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 :</w:t>
            </w:r>
          </w:p>
          <w:p w14:paraId="56D6BE8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07594CEE"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Années passées chez l’employeur actuel :</w:t>
            </w:r>
          </w:p>
        </w:tc>
      </w:tr>
    </w:tbl>
    <w:p w14:paraId="10EB90CD" w14:textId="77777777" w:rsidR="005D6C47" w:rsidRPr="0028492A" w:rsidRDefault="005D6C47" w:rsidP="005D6C47">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Résumer l’expérience professionnelle dans l’ordre inversement chronologique. Indiquer l’expérience technique et de gestion pertinente 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5D6C47" w:rsidRPr="0028492A" w14:paraId="65864048" w14:textId="77777777" w:rsidTr="005D6C47">
        <w:trPr>
          <w:cantSplit/>
          <w:tblHeader/>
        </w:trPr>
        <w:tc>
          <w:tcPr>
            <w:tcW w:w="1134" w:type="dxa"/>
            <w:tcBorders>
              <w:top w:val="single" w:sz="6" w:space="0" w:color="auto"/>
              <w:left w:val="single" w:sz="6" w:space="0" w:color="auto"/>
            </w:tcBorders>
          </w:tcPr>
          <w:p w14:paraId="381EC14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lastRenderedPageBreak/>
              <w:t>Projet</w:t>
            </w:r>
          </w:p>
        </w:tc>
        <w:tc>
          <w:tcPr>
            <w:tcW w:w="2410" w:type="dxa"/>
            <w:tcBorders>
              <w:top w:val="single" w:sz="6" w:space="0" w:color="auto"/>
              <w:left w:val="single" w:sz="6" w:space="0" w:color="auto"/>
            </w:tcBorders>
          </w:tcPr>
          <w:p w14:paraId="0EE941C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258CE3E8"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290FFDBF"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5D6C47" w:rsidRPr="0028492A" w14:paraId="6B5F1814" w14:textId="77777777" w:rsidTr="005D6C47">
        <w:trPr>
          <w:cantSplit/>
        </w:trPr>
        <w:tc>
          <w:tcPr>
            <w:tcW w:w="1134" w:type="dxa"/>
            <w:tcBorders>
              <w:top w:val="single" w:sz="6" w:space="0" w:color="auto"/>
              <w:left w:val="single" w:sz="6" w:space="0" w:color="auto"/>
            </w:tcBorders>
          </w:tcPr>
          <w:p w14:paraId="6A5CF753"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0B891DF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264E8AE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2E32BBE5"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5D6C47" w:rsidRPr="0028492A" w14:paraId="7A9222D7" w14:textId="77777777" w:rsidTr="005D6C47">
        <w:trPr>
          <w:cantSplit/>
        </w:trPr>
        <w:tc>
          <w:tcPr>
            <w:tcW w:w="1134" w:type="dxa"/>
            <w:tcBorders>
              <w:top w:val="dotted" w:sz="4" w:space="0" w:color="auto"/>
              <w:left w:val="single" w:sz="6" w:space="0" w:color="auto"/>
            </w:tcBorders>
          </w:tcPr>
          <w:p w14:paraId="3A2BB9F1"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3A892400"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3A36D87C"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651BE7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612FD629" w14:textId="77777777" w:rsidTr="005D6C47">
        <w:trPr>
          <w:cantSplit/>
        </w:trPr>
        <w:tc>
          <w:tcPr>
            <w:tcW w:w="1134" w:type="dxa"/>
            <w:tcBorders>
              <w:top w:val="dotted" w:sz="4" w:space="0" w:color="auto"/>
              <w:left w:val="single" w:sz="6" w:space="0" w:color="auto"/>
              <w:bottom w:val="dotted" w:sz="4" w:space="0" w:color="auto"/>
            </w:tcBorders>
          </w:tcPr>
          <w:p w14:paraId="534F8F0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2E2E382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3E2C6C95"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494E701D"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bl>
    <w:p w14:paraId="0D88C6E2" w14:textId="77777777" w:rsidR="005D6C47" w:rsidRPr="0028492A" w:rsidRDefault="005D6C47" w:rsidP="005D6C47">
      <w:pPr>
        <w:spacing w:before="360" w:after="240"/>
        <w:jc w:val="left"/>
        <w:rPr>
          <w:b/>
          <w:sz w:val="28"/>
          <w:szCs w:val="28"/>
        </w:rPr>
      </w:pPr>
      <w:r w:rsidRPr="0028492A">
        <w:rPr>
          <w:b/>
          <w:sz w:val="28"/>
          <w:szCs w:val="28"/>
        </w:rPr>
        <w:t>Déclaration</w:t>
      </w:r>
    </w:p>
    <w:p w14:paraId="534280B3" w14:textId="77777777" w:rsidR="005D6C47" w:rsidRPr="0028492A" w:rsidRDefault="005D6C47" w:rsidP="005D6C47">
      <w:pPr>
        <w:spacing w:after="120"/>
      </w:pPr>
      <w:r w:rsidRPr="0028492A">
        <w:t>Je soussigné certifie que les renseignements contenus dans le Formulaire PER-2 décrivent fidèlement ma personne, mes qualifications et mon expérience.</w:t>
      </w:r>
    </w:p>
    <w:p w14:paraId="39504080" w14:textId="77777777" w:rsidR="005D6C47" w:rsidRPr="0028492A" w:rsidRDefault="005D6C47" w:rsidP="005D6C47">
      <w:pPr>
        <w:spacing w:after="240"/>
        <w:rPr>
          <w:szCs w:val="24"/>
        </w:rPr>
      </w:pPr>
      <w:r w:rsidRPr="0028492A">
        <w:rPr>
          <w:szCs w:val="24"/>
        </w:rPr>
        <w:t>Je confirme que je suis disponible comme certifié ci après et le serai durant la période d’engagement sur le poste qui m’est destiné, comme indiqué dans l’Offre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5D6C47" w:rsidRPr="0028492A" w14:paraId="5ADFA10F" w14:textId="77777777" w:rsidTr="005D6C47">
        <w:trPr>
          <w:cantSplit/>
        </w:trPr>
        <w:tc>
          <w:tcPr>
            <w:tcW w:w="3119" w:type="dxa"/>
          </w:tcPr>
          <w:p w14:paraId="56C73070"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329A0C8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5D6C47" w:rsidRPr="0028492A" w14:paraId="17AE7265" w14:textId="77777777" w:rsidTr="005D6C47">
        <w:trPr>
          <w:cantSplit/>
        </w:trPr>
        <w:tc>
          <w:tcPr>
            <w:tcW w:w="3119" w:type="dxa"/>
          </w:tcPr>
          <w:p w14:paraId="5032AC9E"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Disponibilité pour la durée du Marché :</w:t>
            </w:r>
          </w:p>
        </w:tc>
        <w:tc>
          <w:tcPr>
            <w:tcW w:w="6237" w:type="dxa"/>
          </w:tcPr>
          <w:p w14:paraId="43150004" w14:textId="77777777" w:rsidR="005D6C47" w:rsidRPr="0028492A" w:rsidRDefault="005D6C47" w:rsidP="005D6C47">
            <w:pPr>
              <w:rPr>
                <w:i/>
                <w:szCs w:val="24"/>
              </w:rPr>
            </w:pPr>
            <w:r w:rsidRPr="0028492A">
              <w:rPr>
                <w:i/>
                <w:szCs w:val="24"/>
              </w:rPr>
              <w:t>[insérer la période (dates de début et de fin) pendant laquelle le personnel clé est disponible pour ce marché]</w:t>
            </w:r>
          </w:p>
        </w:tc>
      </w:tr>
      <w:tr w:rsidR="005D6C47" w:rsidRPr="0028492A" w14:paraId="79E551A1" w14:textId="77777777" w:rsidTr="005D6C47">
        <w:trPr>
          <w:cantSplit/>
        </w:trPr>
        <w:tc>
          <w:tcPr>
            <w:tcW w:w="3119" w:type="dxa"/>
          </w:tcPr>
          <w:p w14:paraId="1A67577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 :</w:t>
            </w:r>
          </w:p>
        </w:tc>
        <w:tc>
          <w:tcPr>
            <w:tcW w:w="6237" w:type="dxa"/>
          </w:tcPr>
          <w:p w14:paraId="09937B14" w14:textId="77777777" w:rsidR="005D6C47" w:rsidRPr="0028492A" w:rsidRDefault="005D6C47" w:rsidP="005D6C47">
            <w:pPr>
              <w:rPr>
                <w:i/>
                <w:szCs w:val="24"/>
              </w:rPr>
            </w:pPr>
            <w:r w:rsidRPr="0028492A">
              <w:rPr>
                <w:i/>
                <w:szCs w:val="24"/>
              </w:rPr>
              <w:t>[insérer le nombre de jours/semaines/mois pendant lequel le personnel clé est disponible</w:t>
            </w:r>
            <w:r w:rsidRPr="0028492A">
              <w:rPr>
                <w:szCs w:val="24"/>
              </w:rPr>
              <w:t>]</w:t>
            </w:r>
          </w:p>
        </w:tc>
      </w:tr>
    </w:tbl>
    <w:p w14:paraId="6D79837F" w14:textId="77777777" w:rsidR="005D6C47" w:rsidRPr="0028492A" w:rsidRDefault="005D6C47" w:rsidP="005D6C47">
      <w:pPr>
        <w:spacing w:before="360" w:after="120"/>
      </w:pPr>
      <w:r w:rsidRPr="0028492A">
        <w:t>Je reconnais que toute fausse déclaration ou omission dans le présent formulaire :</w:t>
      </w:r>
    </w:p>
    <w:p w14:paraId="69B6A2A2" w14:textId="77777777" w:rsidR="005D6C47" w:rsidRPr="0028492A" w:rsidRDefault="005D6C47" w:rsidP="004D3832">
      <w:pPr>
        <w:numPr>
          <w:ilvl w:val="0"/>
          <w:numId w:val="29"/>
        </w:numPr>
        <w:spacing w:after="120"/>
      </w:pPr>
      <w:r w:rsidRPr="0028492A">
        <w:t>être prise en compte lors de l’évaluation de l’Offre ;</w:t>
      </w:r>
    </w:p>
    <w:p w14:paraId="1E8A18AA" w14:textId="77777777" w:rsidR="005D6C47" w:rsidRPr="0028492A" w:rsidRDefault="005D6C47" w:rsidP="004D3832">
      <w:pPr>
        <w:numPr>
          <w:ilvl w:val="0"/>
          <w:numId w:val="29"/>
        </w:numPr>
        <w:spacing w:after="120"/>
      </w:pPr>
      <w:r w:rsidRPr="0028492A">
        <w:t>entrainer ma disqualification de l’Offre ;</w:t>
      </w:r>
    </w:p>
    <w:p w14:paraId="32E0F63E" w14:textId="77777777" w:rsidR="005D6C47" w:rsidRPr="0028492A" w:rsidRDefault="005D6C47" w:rsidP="004D3832">
      <w:pPr>
        <w:numPr>
          <w:ilvl w:val="0"/>
          <w:numId w:val="29"/>
        </w:numPr>
        <w:spacing w:after="400"/>
      </w:pPr>
      <w:r w:rsidRPr="0028492A">
        <w:t>entrainer ma congédiation du marché.</w:t>
      </w:r>
    </w:p>
    <w:p w14:paraId="7B53831C" w14:textId="77777777" w:rsidR="005D6C47" w:rsidRPr="0028492A" w:rsidRDefault="005D6C47" w:rsidP="005D6C47">
      <w:pPr>
        <w:spacing w:after="400"/>
        <w:rPr>
          <w:b/>
          <w:bCs/>
        </w:rPr>
      </w:pPr>
      <w:r w:rsidRPr="0028492A">
        <w:rPr>
          <w:b/>
          <w:bCs/>
        </w:rPr>
        <w:t xml:space="preserve">Nom du Personnel –Clé : </w:t>
      </w:r>
      <w:r w:rsidRPr="0028492A">
        <w:rPr>
          <w:b/>
          <w:bCs/>
          <w:i/>
        </w:rPr>
        <w:t>[insérer le nom]</w:t>
      </w:r>
    </w:p>
    <w:p w14:paraId="4DD9BA2A"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4C7B3CD" w14:textId="77777777" w:rsidR="005D6C47" w:rsidRPr="0028492A" w:rsidRDefault="005D6C47" w:rsidP="005D6C47">
      <w:pPr>
        <w:tabs>
          <w:tab w:val="left" w:pos="9356"/>
        </w:tabs>
        <w:spacing w:after="400"/>
        <w:rPr>
          <w:bCs/>
          <w:szCs w:val="24"/>
        </w:rPr>
      </w:pPr>
      <w:r w:rsidRPr="0028492A">
        <w:rPr>
          <w:bCs/>
          <w:szCs w:val="24"/>
        </w:rPr>
        <w:t>Date (jour/mois/année) :</w:t>
      </w:r>
      <w:r w:rsidRPr="0028492A">
        <w:rPr>
          <w:bCs/>
          <w:szCs w:val="24"/>
          <w:u w:val="single"/>
        </w:rPr>
        <w:tab/>
      </w:r>
    </w:p>
    <w:p w14:paraId="6C499171" w14:textId="77777777" w:rsidR="005D6C47" w:rsidRPr="0028492A" w:rsidRDefault="005D6C47" w:rsidP="005D6C47">
      <w:pPr>
        <w:tabs>
          <w:tab w:val="left" w:pos="9356"/>
        </w:tabs>
        <w:spacing w:after="400"/>
        <w:rPr>
          <w:b/>
          <w:bCs/>
          <w:szCs w:val="24"/>
        </w:rPr>
      </w:pPr>
      <w:r w:rsidRPr="0028492A">
        <w:rPr>
          <w:b/>
          <w:bCs/>
          <w:szCs w:val="24"/>
        </w:rPr>
        <w:t>Signature du Représentant autorisé du Soumissionnaire :</w:t>
      </w:r>
    </w:p>
    <w:p w14:paraId="5D5D9150"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699C8E3D" w14:textId="77777777" w:rsidR="005D6C47" w:rsidRPr="0028492A" w:rsidRDefault="005D6C47" w:rsidP="005D6C47">
      <w:pPr>
        <w:tabs>
          <w:tab w:val="left" w:pos="9356"/>
        </w:tabs>
        <w:spacing w:after="400"/>
        <w:rPr>
          <w:bCs/>
          <w:szCs w:val="24"/>
        </w:rPr>
      </w:pPr>
      <w:r w:rsidRPr="0028492A">
        <w:rPr>
          <w:bCs/>
          <w:szCs w:val="24"/>
        </w:rPr>
        <w:t xml:space="preserve">Date (jour/mois/année) : </w:t>
      </w:r>
      <w:r w:rsidRPr="0028492A">
        <w:rPr>
          <w:bCs/>
          <w:szCs w:val="24"/>
          <w:u w:val="single"/>
        </w:rPr>
        <w:tab/>
      </w:r>
    </w:p>
    <w:p w14:paraId="7FD08317" w14:textId="1C9867C2" w:rsidR="005D6C47" w:rsidRPr="005D25EA" w:rsidRDefault="005D6C47" w:rsidP="005D25EA">
      <w:pPr>
        <w:pStyle w:val="SecIV"/>
      </w:pPr>
      <w:r w:rsidRPr="0028492A">
        <w:rPr>
          <w:szCs w:val="24"/>
        </w:rPr>
        <w:br w:type="page"/>
      </w:r>
      <w:bookmarkStart w:id="539" w:name="_Toc68689606"/>
      <w:r w:rsidRPr="005D25EA">
        <w:lastRenderedPageBreak/>
        <w:t>ANNEXE H</w:t>
      </w:r>
      <w:r w:rsidR="009C2AEF">
        <w:br/>
      </w:r>
      <w:r w:rsidRPr="005D25EA">
        <w:t xml:space="preserve">Stratégies de Gestion et </w:t>
      </w:r>
      <w:r w:rsidR="00EC451C" w:rsidRPr="005D25EA">
        <w:t>P</w:t>
      </w:r>
      <w:r w:rsidRPr="005D25EA">
        <w:t>lans de mise en œuvre ES</w:t>
      </w:r>
      <w:r w:rsidR="009C2AEF">
        <w:br/>
      </w:r>
      <w:r w:rsidRPr="005D25EA">
        <w:t>(ES-SGPM)</w:t>
      </w:r>
      <w:bookmarkEnd w:id="539"/>
    </w:p>
    <w:p w14:paraId="7D420835" w14:textId="1060B8D7" w:rsidR="005D6C47" w:rsidRPr="0028492A" w:rsidRDefault="005D6C47" w:rsidP="005D6C47">
      <w:pPr>
        <w:spacing w:after="120"/>
        <w:rPr>
          <w:iCs/>
        </w:rPr>
      </w:pPr>
      <w:r w:rsidRPr="0028492A">
        <w:rPr>
          <w:iCs/>
        </w:rPr>
        <w:t xml:space="preserve">Le Soumissionnaire devra soumettre les stratégies de </w:t>
      </w:r>
      <w:r w:rsidR="002C6CB1">
        <w:rPr>
          <w:iCs/>
        </w:rPr>
        <w:t>gestion</w:t>
      </w:r>
      <w:r w:rsidRPr="0028492A">
        <w:rPr>
          <w:iCs/>
        </w:rPr>
        <w:t xml:space="preserve"> et </w:t>
      </w:r>
      <w:r w:rsidR="002C6CB1">
        <w:rPr>
          <w:iCs/>
        </w:rPr>
        <w:t xml:space="preserve">les </w:t>
      </w:r>
      <w:r w:rsidRPr="0028492A">
        <w:rPr>
          <w:iCs/>
        </w:rPr>
        <w:t>plans de mise en œuvre dans les domaines environnementa</w:t>
      </w:r>
      <w:r>
        <w:rPr>
          <w:iCs/>
        </w:rPr>
        <w:t xml:space="preserve">ux et </w:t>
      </w:r>
      <w:r w:rsidRPr="0028492A">
        <w:rPr>
          <w:iCs/>
        </w:rPr>
        <w:t>socia</w:t>
      </w:r>
      <w:r>
        <w:rPr>
          <w:iCs/>
        </w:rPr>
        <w:t>ux</w:t>
      </w:r>
      <w:r w:rsidRPr="0028492A">
        <w:rPr>
          <w:iCs/>
        </w:rPr>
        <w:t xml:space="preserve"> (ES) tel que demandé à la Clause 11.</w:t>
      </w:r>
      <w:r w:rsidR="002C6CB1">
        <w:rPr>
          <w:iCs/>
        </w:rPr>
        <w:t xml:space="preserve">2 (i) des IS des </w:t>
      </w:r>
      <w:r w:rsidRPr="0028492A">
        <w:rPr>
          <w:iCs/>
        </w:rPr>
        <w:t>DPAO. Lesdits stratégies et plans décriront en détail les actions, matériaux, matériels, procédés de gestion etc. qui seront mis en œuvre par l’Entrepreneur et ses sous-traitants.</w:t>
      </w:r>
    </w:p>
    <w:p w14:paraId="6941C706" w14:textId="77777777" w:rsidR="005D6C47" w:rsidRPr="0028492A" w:rsidRDefault="005D6C47" w:rsidP="005D6C47">
      <w:pPr>
        <w:spacing w:after="120"/>
        <w:rPr>
          <w:iCs/>
        </w:rPr>
      </w:pPr>
      <w:r w:rsidRPr="0028492A">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p>
    <w:p w14:paraId="1B7D0F11" w14:textId="77777777" w:rsidR="005D6C47" w:rsidRPr="0028492A" w:rsidRDefault="005D6C47" w:rsidP="005D6C47">
      <w:pPr>
        <w:tabs>
          <w:tab w:val="left" w:pos="2127"/>
        </w:tabs>
        <w:spacing w:before="120" w:after="120"/>
      </w:pPr>
    </w:p>
    <w:p w14:paraId="4F5A0724" w14:textId="77777777" w:rsidR="0002752F" w:rsidRDefault="005D6C47" w:rsidP="005D6C47">
      <w:pPr>
        <w:tabs>
          <w:tab w:val="left" w:pos="2127"/>
        </w:tabs>
        <w:jc w:val="center"/>
        <w:rPr>
          <w:b/>
          <w:szCs w:val="24"/>
        </w:rPr>
      </w:pPr>
      <w:r w:rsidRPr="0028492A">
        <w:rPr>
          <w:b/>
          <w:szCs w:val="24"/>
        </w:rPr>
        <w:br w:type="page"/>
      </w:r>
    </w:p>
    <w:p w14:paraId="25E196E5" w14:textId="77777777" w:rsidR="0002752F" w:rsidRDefault="0002752F" w:rsidP="005D6C47">
      <w:pPr>
        <w:tabs>
          <w:tab w:val="left" w:pos="2127"/>
        </w:tabs>
        <w:jc w:val="center"/>
        <w:rPr>
          <w:b/>
          <w:szCs w:val="24"/>
        </w:rPr>
      </w:pPr>
    </w:p>
    <w:p w14:paraId="50BA3AE5" w14:textId="0D23BB74" w:rsidR="005D6C47" w:rsidRPr="005D25EA" w:rsidRDefault="005D6C47" w:rsidP="005D25EA">
      <w:pPr>
        <w:pStyle w:val="SecIV"/>
      </w:pPr>
      <w:bookmarkStart w:id="540" w:name="_Toc68689607"/>
      <w:r w:rsidRPr="005D25EA">
        <w:t>ANNEXE I</w:t>
      </w:r>
      <w:r w:rsidR="009C2AEF">
        <w:br/>
      </w:r>
      <w:r w:rsidRPr="005D25EA">
        <w:t>Code de Conduite Environnemental et Social</w:t>
      </w:r>
      <w:bookmarkEnd w:id="540"/>
      <w:r w:rsidRPr="005D25EA">
        <w:t xml:space="preserve"> </w:t>
      </w:r>
    </w:p>
    <w:p w14:paraId="137245A6" w14:textId="77777777" w:rsidR="005D6C47" w:rsidRPr="005D25EA" w:rsidRDefault="005D6C47" w:rsidP="005D25EA">
      <w:pPr>
        <w:pStyle w:val="SecIV"/>
      </w:pPr>
      <w:bookmarkStart w:id="541" w:name="_Toc68689608"/>
      <w:r w:rsidRPr="005D25EA">
        <w:t>(ES)</w:t>
      </w:r>
      <w:bookmarkEnd w:id="541"/>
    </w:p>
    <w:p w14:paraId="21E6BEB5" w14:textId="77777777" w:rsidR="005D6C47" w:rsidRPr="00EF2D33" w:rsidRDefault="005D6C47" w:rsidP="005D6C47">
      <w:pPr>
        <w:suppressAutoHyphens/>
        <w:spacing w:before="60"/>
        <w:rPr>
          <w:iCs/>
          <w:szCs w:val="24"/>
        </w:rPr>
      </w:pPr>
    </w:p>
    <w:tbl>
      <w:tblPr>
        <w:tblStyle w:val="TableGrid"/>
        <w:tblW w:w="0" w:type="auto"/>
        <w:tblInd w:w="576" w:type="dxa"/>
        <w:tblLook w:val="04A0" w:firstRow="1" w:lastRow="0" w:firstColumn="1" w:lastColumn="0" w:noHBand="0" w:noVBand="1"/>
      </w:tblPr>
      <w:tblGrid>
        <w:gridCol w:w="8774"/>
      </w:tblGrid>
      <w:tr w:rsidR="005D6C47" w:rsidRPr="00EF2D33" w14:paraId="372F5538" w14:textId="77777777" w:rsidTr="005D6C47">
        <w:tc>
          <w:tcPr>
            <w:tcW w:w="9576" w:type="dxa"/>
          </w:tcPr>
          <w:p w14:paraId="2C2EF195" w14:textId="77777777" w:rsidR="005D6C47" w:rsidRPr="00EF2D33" w:rsidRDefault="005D6C47" w:rsidP="005D6C47">
            <w:pPr>
              <w:spacing w:after="120"/>
              <w:jc w:val="left"/>
              <w:rPr>
                <w:szCs w:val="24"/>
              </w:rPr>
            </w:pPr>
            <w:r w:rsidRPr="00EF2D33">
              <w:rPr>
                <w:b/>
                <w:bCs/>
                <w:iCs/>
                <w:szCs w:val="24"/>
                <w:u w:val="single"/>
              </w:rPr>
              <w:t>Note pour le Maître d’Ouvrage</w:t>
            </w:r>
            <w:r>
              <w:rPr>
                <w:b/>
                <w:bCs/>
                <w:iCs/>
                <w:szCs w:val="24"/>
                <w:u w:val="single"/>
              </w:rPr>
              <w:t xml:space="preserve"> </w:t>
            </w:r>
            <w:r w:rsidRPr="00EF2D33">
              <w:rPr>
                <w:iCs/>
                <w:szCs w:val="24"/>
                <w:u w:val="single"/>
              </w:rPr>
              <w:t>:</w:t>
            </w:r>
          </w:p>
          <w:p w14:paraId="1FF6B414" w14:textId="77777777" w:rsidR="005D6C47" w:rsidRPr="001D5029" w:rsidRDefault="005D6C47" w:rsidP="005D6C47">
            <w:pPr>
              <w:spacing w:after="120"/>
              <w:ind w:left="360"/>
              <w:jc w:val="left"/>
              <w:rPr>
                <w:szCs w:val="24"/>
              </w:rPr>
            </w:pPr>
            <w:r w:rsidRPr="006B0D13">
              <w:rPr>
                <w:b/>
                <w:bCs/>
                <w:i/>
                <w:iCs/>
                <w:szCs w:val="24"/>
              </w:rPr>
              <w:t>Les exigences minima suivantes ne doivent pas être modifiées</w:t>
            </w:r>
            <w:r w:rsidRPr="006B0D13">
              <w:rPr>
                <w:i/>
                <w:iCs/>
                <w:szCs w:val="24"/>
              </w:rPr>
              <w:t>. Le Maître d’Ouvrage peut ajouter des exigences pour tenir compte de problèmes identifiés, informés par une évaluation environnementale et sociale.</w:t>
            </w:r>
          </w:p>
          <w:p w14:paraId="566719AA" w14:textId="77777777" w:rsidR="005D6C47" w:rsidRPr="001D5029" w:rsidRDefault="005D6C47" w:rsidP="005D6C47">
            <w:pPr>
              <w:spacing w:after="120"/>
              <w:ind w:left="360"/>
              <w:jc w:val="left"/>
              <w:rPr>
                <w:szCs w:val="24"/>
              </w:rPr>
            </w:pPr>
            <w:r w:rsidRPr="006B0D13">
              <w:rPr>
                <w:i/>
                <w:iCs/>
                <w:szCs w:val="24"/>
              </w:rPr>
              <w:t xml:space="preserve">Les types de problèmes identifiés peuvent inclure des risques associés à </w:t>
            </w:r>
            <w:r>
              <w:rPr>
                <w:i/>
                <w:iCs/>
                <w:szCs w:val="24"/>
              </w:rPr>
              <w:t>des</w:t>
            </w:r>
            <w:r w:rsidRPr="006B0D13">
              <w:rPr>
                <w:i/>
                <w:iCs/>
                <w:szCs w:val="24"/>
              </w:rPr>
              <w:t xml:space="preserve"> facteurs comme:</w:t>
            </w:r>
            <w:r>
              <w:rPr>
                <w:i/>
                <w:iCs/>
                <w:szCs w:val="24"/>
              </w:rPr>
              <w:t xml:space="preserve"> </w:t>
            </w:r>
            <w:r w:rsidRPr="006B0D13">
              <w:rPr>
                <w:i/>
                <w:iCs/>
                <w:szCs w:val="24"/>
              </w:rPr>
              <w:t>les flux de main d’œuvre, les maladies transmissibles, et l’Exploitation et les</w:t>
            </w:r>
            <w:r>
              <w:rPr>
                <w:i/>
                <w:iCs/>
                <w:szCs w:val="24"/>
              </w:rPr>
              <w:t xml:space="preserve"> </w:t>
            </w:r>
            <w:r w:rsidRPr="006B0D13">
              <w:rPr>
                <w:i/>
                <w:iCs/>
                <w:szCs w:val="24"/>
              </w:rPr>
              <w:t>Abus Sexuel</w:t>
            </w:r>
            <w:r>
              <w:rPr>
                <w:i/>
                <w:iCs/>
                <w:szCs w:val="24"/>
              </w:rPr>
              <w:t>s</w:t>
            </w:r>
            <w:r w:rsidRPr="006B0D13">
              <w:rPr>
                <w:i/>
                <w:iCs/>
                <w:szCs w:val="24"/>
              </w:rPr>
              <w:t xml:space="preserve"> (EAS), le Harcèlement Sexuel (</w:t>
            </w:r>
            <w:r>
              <w:rPr>
                <w:i/>
                <w:iCs/>
                <w:szCs w:val="24"/>
              </w:rPr>
              <w:t>H</w:t>
            </w:r>
            <w:r w:rsidRPr="006B0D13">
              <w:rPr>
                <w:i/>
                <w:iCs/>
                <w:szCs w:val="24"/>
              </w:rPr>
              <w:t xml:space="preserve">S), etc.. </w:t>
            </w:r>
          </w:p>
          <w:p w14:paraId="4C5063A7" w14:textId="77777777" w:rsidR="005D6C47" w:rsidRPr="001D5029" w:rsidRDefault="005D6C47" w:rsidP="005D6C47">
            <w:pPr>
              <w:ind w:firstLine="360"/>
              <w:jc w:val="left"/>
              <w:rPr>
                <w:szCs w:val="24"/>
              </w:rPr>
            </w:pPr>
            <w:r w:rsidRPr="006B0D13">
              <w:rPr>
                <w:b/>
                <w:bCs/>
                <w:i/>
                <w:iCs/>
                <w:szCs w:val="24"/>
              </w:rPr>
              <w:t>Supprimer le présent encadré avant de finaliser les documents d’appel d’offres.</w:t>
            </w:r>
          </w:p>
          <w:p w14:paraId="430BCFCA" w14:textId="77777777" w:rsidR="005D6C47" w:rsidRPr="00EF2D33" w:rsidRDefault="005D6C47" w:rsidP="005D6C47">
            <w:pPr>
              <w:ind w:firstLine="360"/>
              <w:jc w:val="left"/>
              <w:rPr>
                <w:szCs w:val="24"/>
              </w:rPr>
            </w:pPr>
          </w:p>
        </w:tc>
      </w:tr>
    </w:tbl>
    <w:p w14:paraId="2DE52135" w14:textId="77777777" w:rsidR="005D6C47" w:rsidRPr="00EF2D33" w:rsidRDefault="005D6C47" w:rsidP="005D6C47">
      <w:pPr>
        <w:pStyle w:val="Style11"/>
        <w:suppressAutoHyphens/>
        <w:spacing w:before="120" w:after="120"/>
        <w:jc w:val="left"/>
        <w:rPr>
          <w:b w:val="0"/>
          <w:sz w:val="24"/>
          <w:szCs w:val="24"/>
        </w:rPr>
      </w:pPr>
    </w:p>
    <w:tbl>
      <w:tblPr>
        <w:tblStyle w:val="TableGrid"/>
        <w:tblW w:w="0" w:type="auto"/>
        <w:tblInd w:w="576" w:type="dxa"/>
        <w:tblLook w:val="04A0" w:firstRow="1" w:lastRow="0" w:firstColumn="1" w:lastColumn="0" w:noHBand="0" w:noVBand="1"/>
      </w:tblPr>
      <w:tblGrid>
        <w:gridCol w:w="8774"/>
      </w:tblGrid>
      <w:tr w:rsidR="005D6C47" w:rsidRPr="00EF2D33" w14:paraId="60456408" w14:textId="77777777" w:rsidTr="005D6C47">
        <w:tc>
          <w:tcPr>
            <w:tcW w:w="9576" w:type="dxa"/>
          </w:tcPr>
          <w:p w14:paraId="4A37BC41" w14:textId="77777777" w:rsidR="005D6C47" w:rsidRPr="00EF2D33" w:rsidRDefault="005D6C47" w:rsidP="005D6C47">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573DE6D3" w14:textId="77777777" w:rsidR="005D6C47" w:rsidRPr="00EF2D33" w:rsidRDefault="005D6C47" w:rsidP="005D6C47">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Le contenu minimum du Code de Conduite tel que préparé par le Maître d’Ouvrage ne devra pas être modifié substantiellement. Cependant, le Soumissionnaire peut ajouter des exigences si nécessaires, y compris pour prendre en compte des problèmes/risques spécifiques au Marché.</w:t>
            </w:r>
          </w:p>
          <w:p w14:paraId="7CCD04FD" w14:textId="77777777" w:rsidR="005D6C47" w:rsidRPr="00EF2D33" w:rsidRDefault="005D6C47" w:rsidP="005D6C47">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611B6623" w14:textId="77777777" w:rsidR="005D6C47" w:rsidRPr="00EF2D33" w:rsidRDefault="005D6C47" w:rsidP="005D6C47">
      <w:pPr>
        <w:pStyle w:val="SectionIVHeader"/>
        <w:tabs>
          <w:tab w:val="left" w:pos="2610"/>
        </w:tabs>
        <w:suppressAutoHyphens/>
        <w:rPr>
          <w:i/>
          <w:sz w:val="24"/>
          <w:szCs w:val="24"/>
        </w:rPr>
      </w:pPr>
    </w:p>
    <w:p w14:paraId="732A47BF" w14:textId="77777777" w:rsidR="005D6C47" w:rsidRPr="00EF2D33" w:rsidRDefault="005D6C47" w:rsidP="005D6C47">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380F4DF8" w14:textId="77777777" w:rsidR="005D6C47" w:rsidRPr="00EF2D33" w:rsidRDefault="005D6C47" w:rsidP="005D6C47">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3E2EE601" w14:textId="77777777" w:rsidR="005D6C47" w:rsidRPr="00EF2D33" w:rsidRDefault="005D6C47" w:rsidP="005D6C47">
      <w:pPr>
        <w:spacing w:before="240" w:after="120" w:line="252" w:lineRule="auto"/>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283A9612" w14:textId="77777777" w:rsidR="005D6C47" w:rsidRPr="00EF2D33" w:rsidRDefault="005D6C47" w:rsidP="005D6C47">
      <w:pPr>
        <w:spacing w:before="240" w:after="120" w:line="252" w:lineRule="auto"/>
        <w:rPr>
          <w:bCs/>
        </w:rPr>
      </w:pPr>
      <w:r w:rsidRPr="00EF2D33">
        <w:rPr>
          <w:bCs/>
        </w:rPr>
        <w:lastRenderedPageBreak/>
        <w:t>Ce Code de Conduite identifie l</w:t>
      </w:r>
      <w:r>
        <w:rPr>
          <w:bCs/>
        </w:rPr>
        <w:t xml:space="preserve">e comportement </w:t>
      </w:r>
      <w:r w:rsidRPr="00EF2D33">
        <w:rPr>
          <w:bCs/>
        </w:rPr>
        <w:t xml:space="preserve">que nous exigeons du Personnel de l’Entrepreneur. </w:t>
      </w:r>
    </w:p>
    <w:p w14:paraId="6A9C04FB" w14:textId="77777777" w:rsidR="005D6C47" w:rsidRPr="00EF2D33" w:rsidRDefault="005D6C47" w:rsidP="005D6C47">
      <w:pPr>
        <w:spacing w:before="240" w:after="120" w:line="252" w:lineRule="auto"/>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E780638" w14:textId="77777777" w:rsidR="005D6C47" w:rsidRPr="00EF2D33" w:rsidRDefault="005D6C47" w:rsidP="005D6C47">
      <w:pPr>
        <w:spacing w:before="240" w:after="120" w:line="252" w:lineRule="auto"/>
        <w:rPr>
          <w:b/>
          <w:bCs/>
        </w:rPr>
      </w:pPr>
      <w:r w:rsidRPr="00EF2D33">
        <w:rPr>
          <w:b/>
          <w:bCs/>
        </w:rPr>
        <w:t>CONDUITE EXIGEE</w:t>
      </w:r>
    </w:p>
    <w:p w14:paraId="5D9387E8" w14:textId="77777777" w:rsidR="005D6C47" w:rsidRPr="00EF2D33" w:rsidRDefault="005D6C47" w:rsidP="005D6C47">
      <w:pPr>
        <w:spacing w:after="120" w:line="252" w:lineRule="auto"/>
        <w:rPr>
          <w:bCs/>
        </w:rPr>
      </w:pPr>
      <w:r w:rsidRPr="00EF2D33">
        <w:rPr>
          <w:bCs/>
        </w:rPr>
        <w:t>Le Personnel de l’Entrepreneur doit</w:t>
      </w:r>
      <w:r>
        <w:rPr>
          <w:bCs/>
        </w:rPr>
        <w:t xml:space="preserve"> </w:t>
      </w:r>
      <w:r w:rsidRPr="00EF2D33">
        <w:rPr>
          <w:bCs/>
        </w:rPr>
        <w:t xml:space="preserve">: </w:t>
      </w:r>
    </w:p>
    <w:p w14:paraId="7FD1A8F8" w14:textId="77777777" w:rsidR="005D6C47" w:rsidRPr="006B0D13" w:rsidRDefault="005D6C47" w:rsidP="004D3832">
      <w:pPr>
        <w:pStyle w:val="Default"/>
        <w:numPr>
          <w:ilvl w:val="0"/>
          <w:numId w:val="59"/>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294C1C32" w14:textId="77777777" w:rsidR="005D6C47" w:rsidRDefault="005D6C47" w:rsidP="004D3832">
      <w:pPr>
        <w:pStyle w:val="Default"/>
        <w:numPr>
          <w:ilvl w:val="0"/>
          <w:numId w:val="59"/>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67E2656E" w14:textId="77777777" w:rsidR="005D6C47" w:rsidRPr="006B0D13" w:rsidRDefault="005D6C47" w:rsidP="004D3832">
      <w:pPr>
        <w:pStyle w:val="Default"/>
        <w:numPr>
          <w:ilvl w:val="0"/>
          <w:numId w:val="59"/>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35A20CC" w14:textId="77777777" w:rsidR="005D6C47" w:rsidRPr="006B0D13" w:rsidRDefault="005D6C47" w:rsidP="004D3832">
      <w:pPr>
        <w:pStyle w:val="Default"/>
        <w:numPr>
          <w:ilvl w:val="1"/>
          <w:numId w:val="60"/>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3A92B44" w14:textId="77777777" w:rsidR="005D6C47" w:rsidRPr="006B0D13" w:rsidRDefault="005D6C47" w:rsidP="004D3832">
      <w:pPr>
        <w:pStyle w:val="Default"/>
        <w:numPr>
          <w:ilvl w:val="1"/>
          <w:numId w:val="60"/>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6BEDC4F7" w14:textId="77777777" w:rsidR="005D6C47" w:rsidRPr="006B0D13" w:rsidRDefault="005D6C47" w:rsidP="004D3832">
      <w:pPr>
        <w:pStyle w:val="Default"/>
        <w:numPr>
          <w:ilvl w:val="1"/>
          <w:numId w:val="60"/>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1BAA1BD6" w14:textId="77777777" w:rsidR="005D6C47" w:rsidRPr="006B0D13" w:rsidRDefault="005D6C47" w:rsidP="004D3832">
      <w:pPr>
        <w:pStyle w:val="Default"/>
        <w:numPr>
          <w:ilvl w:val="1"/>
          <w:numId w:val="60"/>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67FAADFE" w14:textId="77777777" w:rsidR="005D6C47" w:rsidRPr="006B0D13" w:rsidRDefault="005D6C47" w:rsidP="005D6C47">
      <w:pPr>
        <w:pStyle w:val="Default"/>
        <w:ind w:left="720"/>
        <w:jc w:val="both"/>
        <w:rPr>
          <w:lang w:val="fr-FR"/>
        </w:rPr>
      </w:pPr>
    </w:p>
    <w:p w14:paraId="16F1CD88"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55668F3B"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A91A672"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0AB3F5A"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4AA34A9"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0B336D8" w14:textId="77777777" w:rsidR="005D6C47" w:rsidRPr="006B0D13"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64BFB8D" w14:textId="77777777" w:rsidR="005D6C47" w:rsidRDefault="005D6C47" w:rsidP="004D3832">
      <w:pPr>
        <w:pStyle w:val="Default"/>
        <w:numPr>
          <w:ilvl w:val="0"/>
          <w:numId w:val="61"/>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4BFE0618" w14:textId="77777777" w:rsidR="005D6C47" w:rsidRPr="00337B0F" w:rsidRDefault="005D6C47" w:rsidP="004D3832">
      <w:pPr>
        <w:pStyle w:val="Default"/>
        <w:numPr>
          <w:ilvl w:val="0"/>
          <w:numId w:val="61"/>
        </w:numPr>
        <w:spacing w:after="120"/>
        <w:ind w:left="720" w:hanging="360"/>
        <w:jc w:val="both"/>
        <w:rPr>
          <w:lang w:val="fr-FR"/>
        </w:rPr>
      </w:pPr>
      <w:r w:rsidRPr="00A27D48">
        <w:rPr>
          <w:rFonts w:ascii="Times New Roman" w:hAnsi="Times New Roman" w:cs="Times New Roman"/>
          <w:color w:val="auto"/>
          <w:lang w:val="fr-FR"/>
        </w:rPr>
        <w:lastRenderedPageBreak/>
        <w:t>signaler de manière formelle les violations de ce Code de conduite; et</w:t>
      </w:r>
    </w:p>
    <w:p w14:paraId="6B3CB78F" w14:textId="77777777" w:rsidR="005D6C47" w:rsidRPr="00337B0F" w:rsidRDefault="005D6C47" w:rsidP="004D3832">
      <w:pPr>
        <w:pStyle w:val="Default"/>
        <w:numPr>
          <w:ilvl w:val="0"/>
          <w:numId w:val="61"/>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35AD7EC" w14:textId="77777777" w:rsidR="005D6C47" w:rsidRDefault="005D6C47" w:rsidP="005D6C47">
      <w:pPr>
        <w:keepNext/>
        <w:spacing w:after="120" w:line="240" w:lineRule="atLeast"/>
        <w:jc w:val="left"/>
        <w:rPr>
          <w:b/>
          <w:bCs/>
          <w:szCs w:val="24"/>
        </w:rPr>
      </w:pPr>
    </w:p>
    <w:p w14:paraId="1F1A2CA9" w14:textId="77777777" w:rsidR="005D6C47" w:rsidRPr="00EF2D33" w:rsidRDefault="005D6C47" w:rsidP="005D6C47">
      <w:pPr>
        <w:keepNext/>
        <w:spacing w:after="120" w:line="240" w:lineRule="atLeast"/>
        <w:jc w:val="left"/>
        <w:rPr>
          <w:szCs w:val="24"/>
        </w:rPr>
      </w:pPr>
      <w:r>
        <w:rPr>
          <w:b/>
          <w:bCs/>
          <w:szCs w:val="24"/>
        </w:rPr>
        <w:t>FAIRE PART DE PREOCCUPATIONS</w:t>
      </w:r>
      <w:r w:rsidRPr="00EF2D33">
        <w:rPr>
          <w:b/>
          <w:bCs/>
          <w:szCs w:val="24"/>
        </w:rPr>
        <w:t xml:space="preserve"> </w:t>
      </w:r>
    </w:p>
    <w:p w14:paraId="4A302483" w14:textId="77777777" w:rsidR="005D6C47" w:rsidRDefault="005D6C47" w:rsidP="005D6C47">
      <w:pPr>
        <w:autoSpaceDE w:val="0"/>
        <w:autoSpaceDN w:val="0"/>
        <w:adjustRightInd w:val="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33F59C9E" w14:textId="77777777" w:rsidR="005D6C47" w:rsidRPr="006B0D13" w:rsidRDefault="005D6C47" w:rsidP="005D6C47">
      <w:pPr>
        <w:autoSpaceDE w:val="0"/>
        <w:autoSpaceDN w:val="0"/>
        <w:adjustRightInd w:val="0"/>
        <w:rPr>
          <w:color w:val="000000"/>
          <w:szCs w:val="24"/>
        </w:rPr>
      </w:pPr>
    </w:p>
    <w:p w14:paraId="708629DE"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6012CFF"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56281C82" w14:textId="77777777" w:rsidR="005D6C47" w:rsidRDefault="005D6C47" w:rsidP="005D6C47">
      <w:pPr>
        <w:autoSpaceDE w:val="0"/>
        <w:autoSpaceDN w:val="0"/>
        <w:adjustRightInd w:val="0"/>
        <w:rPr>
          <w:color w:val="000000"/>
          <w:szCs w:val="24"/>
        </w:rPr>
      </w:pPr>
    </w:p>
    <w:p w14:paraId="5BDA9A51" w14:textId="77777777" w:rsidR="005D6C47" w:rsidRDefault="005D6C47" w:rsidP="005D6C47">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6C5EEF43" w14:textId="77777777" w:rsidR="005D6C47" w:rsidRPr="006B0D13" w:rsidRDefault="005D6C47" w:rsidP="005D6C47">
      <w:pPr>
        <w:autoSpaceDE w:val="0"/>
        <w:autoSpaceDN w:val="0"/>
        <w:adjustRightInd w:val="0"/>
        <w:rPr>
          <w:color w:val="000000"/>
          <w:szCs w:val="24"/>
        </w:rPr>
      </w:pPr>
    </w:p>
    <w:p w14:paraId="110DD561" w14:textId="77777777" w:rsidR="005D6C47" w:rsidRPr="00EC3E92" w:rsidRDefault="005D6C47" w:rsidP="005D6C47">
      <w:pPr>
        <w:spacing w:after="120" w:line="240" w:lineRule="atLeast"/>
        <w:rPr>
          <w:szCs w:val="24"/>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ABF9D6A" w14:textId="77777777" w:rsidR="005D6C47" w:rsidRPr="00EF2D33" w:rsidRDefault="005D6C47" w:rsidP="005D6C47">
      <w:pPr>
        <w:spacing w:after="120" w:line="240" w:lineRule="atLeast"/>
        <w:jc w:val="center"/>
        <w:rPr>
          <w:b/>
          <w:bCs/>
          <w:szCs w:val="24"/>
        </w:rPr>
      </w:pPr>
    </w:p>
    <w:p w14:paraId="0406C7AC" w14:textId="77777777" w:rsidR="005D6C47" w:rsidRPr="00EF2D33" w:rsidRDefault="005D6C47" w:rsidP="005D6C47">
      <w:pPr>
        <w:spacing w:after="120" w:line="240" w:lineRule="atLeast"/>
        <w:rPr>
          <w:szCs w:val="24"/>
        </w:rPr>
      </w:pPr>
      <w:r w:rsidRPr="00EF2D33">
        <w:rPr>
          <w:b/>
          <w:bCs/>
          <w:szCs w:val="24"/>
        </w:rPr>
        <w:t>CONSEQUENCES DE VIOLATION DU CODE DE CONDUITE</w:t>
      </w:r>
    </w:p>
    <w:p w14:paraId="1326D4FF" w14:textId="77777777" w:rsidR="005D6C47" w:rsidRPr="00EF2D33" w:rsidRDefault="005D6C47" w:rsidP="005D6C47">
      <w:pPr>
        <w:spacing w:after="120" w:line="240" w:lineRule="atLeast"/>
        <w:rPr>
          <w:szCs w:val="24"/>
        </w:rPr>
      </w:pPr>
      <w:r w:rsidRPr="00EF2D33">
        <w:rPr>
          <w:szCs w:val="24"/>
        </w:rPr>
        <w:t>Toute violation de ce Code de conduite par le personnel de l’Entrepreneur peut entraîner de graves conséquences, allant jusqu’</w:t>
      </w:r>
      <w:r>
        <w:rPr>
          <w:szCs w:val="24"/>
        </w:rPr>
        <w:t xml:space="preserve">au licenciement </w:t>
      </w:r>
      <w:r w:rsidRPr="00EF2D33">
        <w:rPr>
          <w:szCs w:val="24"/>
        </w:rPr>
        <w:t>et le référé éventuel aux autorités judiciaires.</w:t>
      </w:r>
    </w:p>
    <w:p w14:paraId="53C6075D" w14:textId="009685C6" w:rsidR="005D6C47" w:rsidRPr="00EC451C" w:rsidRDefault="005D6C47" w:rsidP="005D6C47">
      <w:pPr>
        <w:spacing w:before="240" w:after="120" w:line="252" w:lineRule="auto"/>
        <w:rPr>
          <w:b/>
          <w:bCs/>
          <w:szCs w:val="24"/>
        </w:rPr>
      </w:pPr>
      <w:r w:rsidRPr="00EC451C">
        <w:rPr>
          <w:b/>
          <w:bCs/>
          <w:szCs w:val="24"/>
        </w:rPr>
        <w:t>POUR LE PERSONNEL de L’ENTREPRENEUR :</w:t>
      </w:r>
    </w:p>
    <w:p w14:paraId="6F15549F" w14:textId="77777777" w:rsidR="005D6C47" w:rsidRPr="00EF2D33" w:rsidRDefault="005D6C47" w:rsidP="005D6C47">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Code de conduite rédigé dans une langue que je comprends.  Je comprends que si j’ai des questions au sujet de ce Code de conduite,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205C4FCD" w14:textId="77777777" w:rsidR="005D6C47" w:rsidRPr="00EF2D33" w:rsidRDefault="005D6C47" w:rsidP="005D6C47">
      <w:pPr>
        <w:spacing w:line="252" w:lineRule="auto"/>
        <w:jc w:val="left"/>
        <w:rPr>
          <w:szCs w:val="24"/>
        </w:rPr>
      </w:pPr>
      <w:r w:rsidRPr="00EF2D33">
        <w:rPr>
          <w:szCs w:val="24"/>
        </w:rPr>
        <w:t> </w:t>
      </w:r>
    </w:p>
    <w:p w14:paraId="106E1EA7" w14:textId="77777777" w:rsidR="005D6C47" w:rsidRPr="00EF2D33" w:rsidRDefault="005D6C47" w:rsidP="005D6C47">
      <w:pPr>
        <w:spacing w:after="160" w:line="252" w:lineRule="auto"/>
        <w:jc w:val="left"/>
        <w:rPr>
          <w:szCs w:val="24"/>
        </w:rPr>
      </w:pPr>
      <w:r w:rsidRPr="00EF2D33">
        <w:rPr>
          <w:szCs w:val="24"/>
        </w:rPr>
        <w:t xml:space="preserve">Nom du personnel de l’Entrepreneur : [insérer le nom] </w:t>
      </w:r>
    </w:p>
    <w:p w14:paraId="6B9AA277" w14:textId="77777777" w:rsidR="005D6C47" w:rsidRPr="00EF2D33" w:rsidRDefault="005D6C47" w:rsidP="005D6C47">
      <w:pPr>
        <w:spacing w:before="360" w:after="120"/>
        <w:jc w:val="left"/>
        <w:rPr>
          <w:szCs w:val="24"/>
        </w:rPr>
      </w:pPr>
      <w:r w:rsidRPr="00EF2D33">
        <w:rPr>
          <w:szCs w:val="24"/>
        </w:rPr>
        <w:t>Signature :</w:t>
      </w:r>
    </w:p>
    <w:p w14:paraId="2657991B" w14:textId="77777777" w:rsidR="005D6C47" w:rsidRPr="00EF2D33" w:rsidRDefault="005D6C47" w:rsidP="005D6C47">
      <w:pPr>
        <w:spacing w:before="360" w:after="120"/>
        <w:jc w:val="left"/>
        <w:rPr>
          <w:szCs w:val="24"/>
        </w:rPr>
      </w:pPr>
      <w:r w:rsidRPr="00EF2D33">
        <w:rPr>
          <w:szCs w:val="24"/>
        </w:rPr>
        <w:lastRenderedPageBreak/>
        <w:t>Date: (jour, mois, année) :</w:t>
      </w:r>
    </w:p>
    <w:p w14:paraId="09996D9D" w14:textId="77777777" w:rsidR="005D6C47" w:rsidRPr="00EF2D33" w:rsidRDefault="005D6C47" w:rsidP="005D6C47">
      <w:pPr>
        <w:spacing w:after="120"/>
        <w:jc w:val="left"/>
        <w:rPr>
          <w:szCs w:val="24"/>
        </w:rPr>
      </w:pPr>
      <w:r w:rsidRPr="00EF2D33">
        <w:rPr>
          <w:szCs w:val="24"/>
        </w:rPr>
        <w:t> </w:t>
      </w:r>
    </w:p>
    <w:p w14:paraId="5E0EDA7A" w14:textId="77777777" w:rsidR="005D6C47" w:rsidRPr="00EF2D33" w:rsidRDefault="005D6C47" w:rsidP="005D6C47">
      <w:pPr>
        <w:spacing w:after="120"/>
        <w:jc w:val="left"/>
        <w:rPr>
          <w:szCs w:val="24"/>
        </w:rPr>
      </w:pPr>
      <w:r w:rsidRPr="00EF2D33">
        <w:rPr>
          <w:szCs w:val="24"/>
        </w:rPr>
        <w:t>Contre-signature du représentant autorisé de l’Entrepreneur :</w:t>
      </w:r>
    </w:p>
    <w:p w14:paraId="7AE06E3B" w14:textId="77777777" w:rsidR="005D6C47" w:rsidRPr="00EF2D33" w:rsidRDefault="005D6C47" w:rsidP="005D6C47">
      <w:pPr>
        <w:spacing w:after="120"/>
        <w:jc w:val="left"/>
        <w:rPr>
          <w:szCs w:val="24"/>
        </w:rPr>
      </w:pPr>
      <w:r w:rsidRPr="00EF2D33">
        <w:rPr>
          <w:szCs w:val="24"/>
        </w:rPr>
        <w:t>Signature :</w:t>
      </w:r>
    </w:p>
    <w:p w14:paraId="0EF1CD90" w14:textId="77777777" w:rsidR="005D6C47" w:rsidRDefault="005D6C47" w:rsidP="005D6C47">
      <w:pPr>
        <w:spacing w:before="120" w:after="240"/>
        <w:jc w:val="left"/>
        <w:rPr>
          <w:szCs w:val="24"/>
        </w:rPr>
      </w:pPr>
    </w:p>
    <w:p w14:paraId="6D67D82A" w14:textId="77777777" w:rsidR="005D6C47" w:rsidRPr="00EF2D33" w:rsidRDefault="005D6C47" w:rsidP="005D6C47">
      <w:pPr>
        <w:spacing w:before="120" w:after="240"/>
        <w:jc w:val="left"/>
        <w:rPr>
          <w:b/>
          <w:bCs/>
          <w:sz w:val="36"/>
          <w:szCs w:val="36"/>
        </w:rPr>
      </w:pPr>
      <w:r w:rsidRPr="00EF2D33">
        <w:rPr>
          <w:szCs w:val="24"/>
        </w:rPr>
        <w:t>Date: (jour, mois, année) :</w:t>
      </w:r>
    </w:p>
    <w:p w14:paraId="43DCAEB5" w14:textId="77777777" w:rsidR="005D6C47" w:rsidRPr="00EF2D33" w:rsidRDefault="005D6C47" w:rsidP="005D6C47">
      <w:pPr>
        <w:jc w:val="left"/>
        <w:rPr>
          <w:szCs w:val="24"/>
        </w:rPr>
      </w:pPr>
      <w:r w:rsidRPr="00EF2D33">
        <w:rPr>
          <w:szCs w:val="24"/>
        </w:rPr>
        <w:t> </w:t>
      </w:r>
    </w:p>
    <w:p w14:paraId="04271B84" w14:textId="77777777" w:rsidR="005D6C47" w:rsidRPr="00EF2D33" w:rsidRDefault="005D6C47" w:rsidP="005D6C47">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6B574E8C" w14:textId="77777777" w:rsidR="005D6C47" w:rsidRPr="00EF2D33" w:rsidRDefault="005D6C47" w:rsidP="005D6C47">
      <w:pPr>
        <w:spacing w:before="120" w:after="240"/>
        <w:jc w:val="left"/>
        <w:rPr>
          <w:b/>
          <w:bCs/>
          <w:sz w:val="36"/>
          <w:szCs w:val="36"/>
        </w:rPr>
      </w:pPr>
      <w:r w:rsidRPr="00EF2D33">
        <w:rPr>
          <w:b/>
          <w:szCs w:val="24"/>
        </w:rPr>
        <w:t> </w:t>
      </w:r>
    </w:p>
    <w:p w14:paraId="0F6D4886" w14:textId="77777777" w:rsidR="005D6C47" w:rsidRPr="00EF2D33" w:rsidRDefault="005D6C47" w:rsidP="005D6C47">
      <w:pPr>
        <w:jc w:val="left"/>
        <w:rPr>
          <w:szCs w:val="24"/>
        </w:rPr>
      </w:pPr>
      <w:r w:rsidRPr="00EF2D33">
        <w:rPr>
          <w:szCs w:val="24"/>
        </w:rPr>
        <w:br w:type="page"/>
      </w:r>
      <w:r w:rsidRPr="00EF2D33">
        <w:rPr>
          <w:szCs w:val="24"/>
        </w:rPr>
        <w:lastRenderedPageBreak/>
        <w:t> </w:t>
      </w:r>
    </w:p>
    <w:p w14:paraId="6E83F34D" w14:textId="77777777" w:rsidR="005D6C47" w:rsidRPr="00EF2D33" w:rsidRDefault="005D6C47" w:rsidP="005D6C47">
      <w:pPr>
        <w:spacing w:before="120" w:after="240"/>
        <w:jc w:val="center"/>
        <w:rPr>
          <w:szCs w:val="24"/>
        </w:rPr>
      </w:pPr>
      <w:r>
        <w:rPr>
          <w:b/>
          <w:bCs/>
          <w:szCs w:val="24"/>
        </w:rPr>
        <w:t xml:space="preserve">PIECE JOINTE  1 </w:t>
      </w:r>
      <w:r w:rsidRPr="00EF2D33">
        <w:rPr>
          <w:b/>
          <w:bCs/>
          <w:szCs w:val="24"/>
        </w:rPr>
        <w:t xml:space="preserve"> AU FORMULAIRE DE CODE DE CONDUITE</w:t>
      </w:r>
    </w:p>
    <w:p w14:paraId="5719BAC5" w14:textId="77777777" w:rsidR="005D6C47" w:rsidRPr="00EF2D33" w:rsidRDefault="005D6C47" w:rsidP="005D6C47">
      <w:pPr>
        <w:spacing w:before="120" w:after="240"/>
        <w:jc w:val="center"/>
        <w:rPr>
          <w:szCs w:val="24"/>
        </w:rPr>
      </w:pPr>
      <w:r>
        <w:rPr>
          <w:b/>
          <w:bCs/>
          <w:sz w:val="22"/>
          <w:szCs w:val="22"/>
        </w:rPr>
        <w:t>COMPORTEMENTS</w:t>
      </w:r>
      <w:r w:rsidRPr="00EF2D33">
        <w:rPr>
          <w:b/>
          <w:bCs/>
          <w:sz w:val="22"/>
          <w:szCs w:val="22"/>
        </w:rPr>
        <w:t xml:space="preserve"> CONSTITUANT EXPLOITATION ET ABUS SEXUEL (EAS) ET </w:t>
      </w:r>
      <w:r>
        <w:rPr>
          <w:b/>
          <w:bCs/>
          <w:sz w:val="22"/>
          <w:szCs w:val="22"/>
        </w:rPr>
        <w:t>HARCÈLEMENT</w:t>
      </w:r>
      <w:r w:rsidRPr="00EF2D33">
        <w:rPr>
          <w:b/>
          <w:bCs/>
          <w:sz w:val="22"/>
          <w:szCs w:val="22"/>
        </w:rPr>
        <w:t xml:space="preserve"> SEXUEL (HS)</w:t>
      </w:r>
    </w:p>
    <w:p w14:paraId="111F03B1" w14:textId="77777777" w:rsidR="005D6C47" w:rsidRPr="00EF2D33" w:rsidRDefault="005D6C47" w:rsidP="005D6C47">
      <w:pPr>
        <w:spacing w:before="120" w:after="120"/>
        <w:rPr>
          <w:szCs w:val="24"/>
        </w:rPr>
      </w:pPr>
      <w:r w:rsidRPr="00EF2D33">
        <w:rPr>
          <w:sz w:val="22"/>
          <w:szCs w:val="22"/>
        </w:rPr>
        <w:t>La liste non exhaustive suivante vise à illustrer les types de comportements interdits :</w:t>
      </w:r>
    </w:p>
    <w:p w14:paraId="6DDD54E5"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5F0ECCDA"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5D5A42E"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00086284"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5CB80159"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1A18914C"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3B8AC92E"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5654C8DE"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0DAAE0B7" w14:textId="77777777" w:rsidR="005D6C47" w:rsidRPr="00EF2D33" w:rsidRDefault="005D6C47" w:rsidP="004D3832">
      <w:pPr>
        <w:pStyle w:val="ListParagraph"/>
        <w:numPr>
          <w:ilvl w:val="0"/>
          <w:numId w:val="57"/>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F7B8DD1"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71FC73BF" w14:textId="77777777" w:rsidR="005D6C47" w:rsidRDefault="005D6C47" w:rsidP="004D3832">
      <w:pPr>
        <w:pStyle w:val="ListParagraph"/>
        <w:numPr>
          <w:ilvl w:val="0"/>
          <w:numId w:val="58"/>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si il/elle lui envoie des photographies de nus de lui ou d’elle-même. </w:t>
      </w:r>
    </w:p>
    <w:p w14:paraId="7CF16B15" w14:textId="154805F6" w:rsidR="005D6C47" w:rsidRDefault="005D6C47" w:rsidP="004D3832">
      <w:pPr>
        <w:pStyle w:val="ListParagraph"/>
        <w:numPr>
          <w:ilvl w:val="0"/>
          <w:numId w:val="58"/>
        </w:numPr>
        <w:tabs>
          <w:tab w:val="left" w:pos="5812"/>
        </w:tabs>
        <w:spacing w:before="120" w:after="120"/>
        <w:ind w:left="720"/>
      </w:pPr>
      <w:r w:rsidRPr="007A3613">
        <w:t>Autres</w:t>
      </w:r>
      <w:r>
        <w:t>.</w:t>
      </w:r>
      <w:r w:rsidRPr="007A3613">
        <w:t xml:space="preserve"> </w:t>
      </w:r>
    </w:p>
    <w:p w14:paraId="07196A63" w14:textId="75131E65" w:rsidR="002C6CB1" w:rsidRDefault="002C6CB1">
      <w:pPr>
        <w:jc w:val="left"/>
        <w:rPr>
          <w:lang w:eastAsia="fr-FR"/>
        </w:rPr>
      </w:pPr>
      <w:r>
        <w:br w:type="page"/>
      </w:r>
    </w:p>
    <w:p w14:paraId="2E0DD97D" w14:textId="77777777" w:rsidR="0002752F" w:rsidRDefault="0002752F" w:rsidP="00304D60">
      <w:pPr>
        <w:pStyle w:val="SecIV"/>
      </w:pPr>
    </w:p>
    <w:p w14:paraId="6C4C5CF4" w14:textId="5A669FD0" w:rsidR="00304D60" w:rsidRDefault="00304D60" w:rsidP="00304D60">
      <w:pPr>
        <w:pStyle w:val="SecIV"/>
      </w:pPr>
      <w:bookmarkStart w:id="542" w:name="_Toc68689609"/>
      <w:r w:rsidRPr="0028492A">
        <w:t>Formulaires de qualification des Soumissionnaires</w:t>
      </w:r>
      <w:bookmarkEnd w:id="542"/>
    </w:p>
    <w:p w14:paraId="4896F919" w14:textId="1FF23A1D"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62591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62DF02AE" w14:textId="77777777" w:rsidR="00304D60" w:rsidRPr="00525061" w:rsidRDefault="00304D60" w:rsidP="00304D60">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(critères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2076BBCF" w14:textId="2A249273"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625918">
        <w:rPr>
          <w:lang w:val="fr"/>
        </w:rPr>
        <w:t>S</w:t>
      </w:r>
      <w:r w:rsidRPr="00F53F3D">
        <w:rPr>
          <w:lang w:val="fr"/>
        </w:rPr>
        <w:t xml:space="preserve">oumissionnaires après </w:t>
      </w:r>
      <w:r>
        <w:rPr>
          <w:lang w:val="fr"/>
        </w:rPr>
        <w:t>P</w:t>
      </w:r>
      <w:r w:rsidRPr="00F53F3D">
        <w:rPr>
          <w:lang w:val="fr"/>
        </w:rPr>
        <w:t>ré</w:t>
      </w:r>
      <w:r>
        <w:rPr>
          <w:lang w:val="fr"/>
        </w:rPr>
        <w:t>qualification</w:t>
      </w:r>
    </w:p>
    <w:p w14:paraId="060FAB93" w14:textId="77777777" w:rsidR="00304D60" w:rsidRPr="00337B0F" w:rsidRDefault="00304D60" w:rsidP="00304D60">
      <w:pPr>
        <w:pStyle w:val="Technical4"/>
        <w:spacing w:after="120"/>
        <w:ind w:left="180" w:right="288"/>
        <w:jc w:val="both"/>
        <w:rPr>
          <w:b w:val="0"/>
          <w:bCs/>
          <w:lang w:val="fr"/>
        </w:rPr>
      </w:pPr>
      <w:r w:rsidRPr="00337B0F">
        <w:rPr>
          <w:b w:val="0"/>
          <w:bCs/>
          <w:lang w:val="fr-FR"/>
        </w:rPr>
        <w:t>Le soumissionnaire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2235E2CC" w14:textId="77777777" w:rsidR="00304D60" w:rsidRPr="000D2B7D"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Pr>
          <w:color w:val="000000" w:themeColor="text1"/>
          <w:spacing w:val="-2"/>
          <w:lang w:val="fr"/>
        </w:rPr>
        <w:t>Eligibilité</w:t>
      </w:r>
    </w:p>
    <w:p w14:paraId="084A6F06" w14:textId="77777777" w:rsidR="00304D60" w:rsidRPr="0047270E"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2A91F486" w14:textId="77777777" w:rsidR="00304D60" w:rsidRPr="0047270E"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3C5E8D20" w14:textId="77777777" w:rsidR="00304D60" w:rsidRPr="0047270E"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1258D34E" w14:textId="77777777" w:rsidR="00304D60" w:rsidRPr="000D2B7D" w:rsidRDefault="00304D60" w:rsidP="004D3832">
      <w:pPr>
        <w:numPr>
          <w:ilvl w:val="0"/>
          <w:numId w:val="62"/>
        </w:numPr>
        <w:tabs>
          <w:tab w:val="left" w:pos="-720"/>
        </w:tabs>
        <w:suppressAutoHyphens/>
        <w:spacing w:before="120" w:after="120"/>
        <w:ind w:left="907" w:right="288"/>
        <w:jc w:val="left"/>
        <w:rPr>
          <w:bCs/>
          <w:color w:val="000000" w:themeColor="text1"/>
          <w:spacing w:val="-2"/>
        </w:rPr>
      </w:pPr>
      <w:r w:rsidRPr="000D2B7D">
        <w:rPr>
          <w:color w:val="000000" w:themeColor="text1"/>
          <w:spacing w:val="-2"/>
          <w:lang w:val="fr"/>
        </w:rPr>
        <w:t>Situation financière et performance</w:t>
      </w:r>
    </w:p>
    <w:p w14:paraId="74AF002B" w14:textId="77777777" w:rsidR="00304D60" w:rsidRPr="00DC11B7" w:rsidRDefault="00304D60" w:rsidP="00304D60">
      <w:pPr>
        <w:pStyle w:val="Technical4"/>
        <w:spacing w:after="120"/>
        <w:ind w:left="180" w:right="288"/>
        <w:jc w:val="both"/>
        <w:rPr>
          <w:b w:val="0"/>
          <w:bCs/>
          <w:color w:val="000000" w:themeColor="text1"/>
          <w:lang w:val="fr"/>
        </w:rPr>
      </w:pPr>
      <w:r w:rsidRPr="00DC11B7">
        <w:rPr>
          <w:rFonts w:ascii="Times New Roman" w:hAnsi="Times New Roman"/>
          <w:b w:val="0"/>
          <w:bCs/>
          <w:color w:val="000000" w:themeColor="text1"/>
          <w:lang w:val="fr-FR"/>
        </w:rPr>
        <w:t>À cette fin, le soumissionnaire doit utiliser les formulaires pertinents inclus ci-après.</w:t>
      </w:r>
    </w:p>
    <w:p w14:paraId="78A67198" w14:textId="77777777" w:rsidR="00304D60" w:rsidRPr="00DC11B7" w:rsidRDefault="00304D60" w:rsidP="00304D60">
      <w:pPr>
        <w:rPr>
          <w:color w:val="000000" w:themeColor="text1"/>
          <w:spacing w:val="-2"/>
          <w:lang w:val="fr"/>
        </w:rPr>
      </w:pPr>
    </w:p>
    <w:p w14:paraId="2460DDB7" w14:textId="77777777" w:rsidR="00304D60" w:rsidRDefault="00304D60" w:rsidP="00304D60">
      <w:pPr>
        <w:jc w:val="left"/>
        <w:rPr>
          <w:sz w:val="20"/>
        </w:rPr>
      </w:pPr>
      <w:r>
        <w:rPr>
          <w:sz w:val="20"/>
        </w:rPr>
        <w:br w:type="page"/>
      </w:r>
    </w:p>
    <w:p w14:paraId="332674F2" w14:textId="77777777" w:rsidR="00304D60" w:rsidRPr="0028492A" w:rsidRDefault="00304D60" w:rsidP="00304D60">
      <w:pPr>
        <w:rPr>
          <w:sz w:val="20"/>
        </w:rPr>
      </w:pPr>
    </w:p>
    <w:p w14:paraId="5E4704BE" w14:textId="5765D239" w:rsidR="00304D60" w:rsidRPr="005D25EA" w:rsidRDefault="00304D60" w:rsidP="005D25EA">
      <w:pPr>
        <w:pStyle w:val="SecIV"/>
      </w:pPr>
      <w:bookmarkStart w:id="543" w:name="_Toc68689610"/>
      <w:r w:rsidRPr="0028492A">
        <w:t xml:space="preserve">Formulaire ELI – 1.1 : </w:t>
      </w:r>
      <w:r w:rsidR="009C2AEF">
        <w:br/>
      </w:r>
      <w:r w:rsidRPr="005D25EA">
        <w:t>Fiche de renseignements sur le Soumissionnaire</w:t>
      </w:r>
      <w:bookmarkEnd w:id="543"/>
    </w:p>
    <w:p w14:paraId="658DD0D3"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0C912CC3"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386EDCDA" w14:textId="77777777" w:rsidR="00304D60" w:rsidRPr="0028492A" w:rsidRDefault="00304D60" w:rsidP="00304D60">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1B70E3" w14:textId="77777777" w:rsidR="00304D60" w:rsidRPr="0028492A" w:rsidRDefault="00304D60" w:rsidP="00304D60">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04D60" w:rsidRPr="0028492A" w14:paraId="63FE1E28"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07C67834"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Nom du Soumissionnaire : </w:t>
            </w:r>
          </w:p>
        </w:tc>
      </w:tr>
      <w:tr w:rsidR="00304D60" w:rsidRPr="0028492A" w14:paraId="4194874F"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26D7D85F"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En cas de groupement, noms de tous les membres : </w:t>
            </w:r>
          </w:p>
        </w:tc>
      </w:tr>
      <w:tr w:rsidR="00304D60" w:rsidRPr="0028492A" w14:paraId="0372E060"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7A17B085"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Pays où le Soumissionnaire est, ou sera légalement enregistré : </w:t>
            </w:r>
          </w:p>
          <w:p w14:paraId="79DBE1D0" w14:textId="77777777" w:rsidR="00304D60" w:rsidRPr="0028492A" w:rsidRDefault="00304D60" w:rsidP="00C71D93">
            <w:pPr>
              <w:numPr>
                <w:ilvl w:val="12"/>
                <w:numId w:val="0"/>
              </w:numPr>
              <w:tabs>
                <w:tab w:val="left" w:pos="2610"/>
              </w:tabs>
              <w:spacing w:before="60" w:after="60"/>
              <w:rPr>
                <w:i/>
                <w:iCs/>
                <w:spacing w:val="-2"/>
              </w:rPr>
            </w:pPr>
            <w:r w:rsidRPr="0028492A">
              <w:rPr>
                <w:i/>
                <w:iCs/>
                <w:spacing w:val="-2"/>
              </w:rPr>
              <w:t>[insérer le nom du pays d’enregistrement]</w:t>
            </w:r>
          </w:p>
        </w:tc>
      </w:tr>
      <w:tr w:rsidR="00304D60" w:rsidRPr="0028492A" w14:paraId="20568EE2"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6916876F" w14:textId="77777777" w:rsidR="00304D60" w:rsidRPr="0028492A" w:rsidRDefault="00304D60" w:rsidP="00C71D93">
            <w:pPr>
              <w:numPr>
                <w:ilvl w:val="12"/>
                <w:numId w:val="0"/>
              </w:numPr>
              <w:tabs>
                <w:tab w:val="left" w:pos="2610"/>
              </w:tabs>
              <w:spacing w:before="60" w:after="60"/>
              <w:rPr>
                <w:spacing w:val="-2"/>
              </w:rPr>
            </w:pPr>
            <w:r w:rsidRPr="0028492A">
              <w:rPr>
                <w:spacing w:val="-2"/>
              </w:rPr>
              <w:t>Année d’enregistrement du Soumissionnaire :</w:t>
            </w:r>
          </w:p>
        </w:tc>
      </w:tr>
      <w:tr w:rsidR="00304D60" w:rsidRPr="0028492A" w14:paraId="24394997"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33B43A9C"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Adresse officielle du Soumissionnaire </w:t>
            </w:r>
            <w:r w:rsidRPr="0028492A">
              <w:rPr>
                <w:i/>
                <w:iCs/>
                <w:spacing w:val="-2"/>
              </w:rPr>
              <w:t>[dans le pays d’enregistrement]</w:t>
            </w:r>
            <w:r w:rsidRPr="0028492A">
              <w:rPr>
                <w:spacing w:val="-2"/>
              </w:rPr>
              <w:t> </w:t>
            </w:r>
            <w:r w:rsidRPr="0028492A" w:rsidDel="00C66900">
              <w:rPr>
                <w:spacing w:val="-2"/>
              </w:rPr>
              <w:t xml:space="preserve"> </w:t>
            </w:r>
          </w:p>
        </w:tc>
      </w:tr>
      <w:tr w:rsidR="00304D60" w:rsidRPr="0028492A" w14:paraId="15C22BE9" w14:textId="77777777" w:rsidTr="00C71D9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44C8F44E"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Renseignement sur le représentant dûment habilité du Soumissionnaire : </w:t>
            </w:r>
          </w:p>
          <w:p w14:paraId="6C5134F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026ADA41"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5843AB54"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3710ACC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071233B5" w14:textId="77777777" w:rsidTr="00C71D93">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551B51A6"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1. Ci-joint copie des originaux des documents ci-après : </w:t>
            </w:r>
          </w:p>
          <w:p w14:paraId="14183C80" w14:textId="77777777" w:rsidR="00304D60" w:rsidRPr="0028492A" w:rsidRDefault="00304D60" w:rsidP="00C71D93">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Document d’enregistrement, d’inscription ou de constitution de la firme nommée en 1 ci-dessus, en conformité avec l’article 4.4 des IS</w:t>
            </w:r>
          </w:p>
          <w:p w14:paraId="00D5C342" w14:textId="77777777" w:rsidR="00304D60" w:rsidRPr="0028492A" w:rsidRDefault="00304D60" w:rsidP="00C71D93">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En cas de groupement, lettre d’intention de constituer un groupement, ou accord de groupement, en conformité avec l’article 4.1 des IS.</w:t>
            </w:r>
          </w:p>
          <w:p w14:paraId="23B07CC4" w14:textId="77777777" w:rsidR="00304D60" w:rsidRPr="0028492A" w:rsidRDefault="00304D60" w:rsidP="00C71D93">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4"/>
              </w:rPr>
              <w:t xml:space="preserve">Dans le cas d’une entreprise publique du pays du </w:t>
            </w:r>
            <w:r>
              <w:rPr>
                <w:spacing w:val="-4"/>
              </w:rPr>
              <w:t>Maître d’Ouvrage</w:t>
            </w:r>
            <w:r w:rsidRPr="0028492A">
              <w:rPr>
                <w:spacing w:val="-4"/>
              </w:rPr>
              <w:t>, documents établissant</w:t>
            </w:r>
            <w:r>
              <w:rPr>
                <w:spacing w:val="-4"/>
              </w:rPr>
              <w:t xml:space="preserve">, </w:t>
            </w:r>
            <w:r w:rsidRPr="0028492A">
              <w:rPr>
                <w:spacing w:val="-2"/>
              </w:rPr>
              <w:t>en conformité avec l’article 4.</w:t>
            </w:r>
            <w:r>
              <w:rPr>
                <w:spacing w:val="-2"/>
              </w:rPr>
              <w:t>6</w:t>
            </w:r>
            <w:r w:rsidRPr="0028492A">
              <w:rPr>
                <w:spacing w:val="-2"/>
              </w:rPr>
              <w:t xml:space="preserve"> des IS</w:t>
            </w:r>
            <w:r>
              <w:rPr>
                <w:spacing w:val="-2"/>
              </w:rPr>
              <w:t> :</w:t>
            </w:r>
          </w:p>
          <w:p w14:paraId="44AF311D" w14:textId="77777777" w:rsidR="00304D60" w:rsidRPr="0028492A" w:rsidRDefault="00304D60" w:rsidP="004D3832">
            <w:pPr>
              <w:numPr>
                <w:ilvl w:val="0"/>
                <w:numId w:val="32"/>
              </w:numPr>
              <w:tabs>
                <w:tab w:val="left" w:pos="870"/>
              </w:tabs>
              <w:spacing w:before="60" w:after="60"/>
              <w:ind w:left="870" w:hanging="270"/>
              <w:rPr>
                <w:spacing w:val="-2"/>
              </w:rPr>
            </w:pPr>
            <w:r w:rsidRPr="0028492A">
              <w:rPr>
                <w:spacing w:val="-2"/>
              </w:rPr>
              <w:t xml:space="preserve">qu’elle est juridiquement et financièrement autonome, </w:t>
            </w:r>
          </w:p>
          <w:p w14:paraId="0FFBF693" w14:textId="77777777" w:rsidR="00304D60" w:rsidRDefault="00304D60" w:rsidP="004D3832">
            <w:pPr>
              <w:numPr>
                <w:ilvl w:val="0"/>
                <w:numId w:val="32"/>
              </w:numPr>
              <w:tabs>
                <w:tab w:val="left" w:pos="870"/>
              </w:tabs>
              <w:spacing w:before="60" w:after="60"/>
              <w:ind w:left="870" w:hanging="270"/>
              <w:rPr>
                <w:spacing w:val="-2"/>
              </w:rPr>
            </w:pPr>
            <w:r>
              <w:rPr>
                <w:spacing w:val="-2"/>
              </w:rPr>
              <w:t xml:space="preserve">qu’elle </w:t>
            </w:r>
            <w:r w:rsidRPr="0028492A">
              <w:rPr>
                <w:spacing w:val="-2"/>
              </w:rPr>
              <w:t xml:space="preserve">administrée selon les règles du droit commercial, </w:t>
            </w:r>
            <w:r w:rsidRPr="009F74B1">
              <w:rPr>
                <w:spacing w:val="-2"/>
              </w:rPr>
              <w:t>e</w:t>
            </w:r>
            <w:r>
              <w:rPr>
                <w:spacing w:val="-2"/>
              </w:rPr>
              <w:t>t</w:t>
            </w:r>
          </w:p>
          <w:p w14:paraId="502F16B4" w14:textId="77777777" w:rsidR="00304D60" w:rsidRDefault="00304D60" w:rsidP="004D3832">
            <w:pPr>
              <w:numPr>
                <w:ilvl w:val="0"/>
                <w:numId w:val="32"/>
              </w:numPr>
              <w:tabs>
                <w:tab w:val="left" w:pos="870"/>
              </w:tabs>
              <w:spacing w:before="60" w:after="60"/>
              <w:ind w:left="870" w:hanging="270"/>
              <w:rPr>
                <w:spacing w:val="-2"/>
              </w:rPr>
            </w:pPr>
            <w:r w:rsidRPr="009F74B1">
              <w:rPr>
                <w:spacing w:val="-2"/>
              </w:rPr>
              <w:t xml:space="preserve">qu’elle n’est pas sous la tutelle du </w:t>
            </w:r>
            <w:r>
              <w:t>Maître d’Ouvrage</w:t>
            </w:r>
            <w:r w:rsidRPr="009F74B1">
              <w:rPr>
                <w:spacing w:val="-2"/>
              </w:rPr>
              <w:t xml:space="preserve"> l’Acheteur, </w:t>
            </w:r>
          </w:p>
          <w:p w14:paraId="3986E529" w14:textId="5D5EF946" w:rsidR="00304D60" w:rsidRPr="009F74B1" w:rsidRDefault="00304D60" w:rsidP="00C71D93">
            <w:pPr>
              <w:tabs>
                <w:tab w:val="left" w:pos="870"/>
              </w:tabs>
              <w:spacing w:before="60" w:after="60"/>
              <w:rPr>
                <w:spacing w:val="-2"/>
              </w:rPr>
            </w:pPr>
            <w:r w:rsidRPr="0028492A">
              <w:t xml:space="preserve">2. Diagramme organisationnel, liste des membres du conseil d’administration et </w:t>
            </w:r>
            <w:r w:rsidRPr="0028492A">
              <w:br/>
              <w:t>propriété bénéficiaire</w:t>
            </w:r>
            <w:r>
              <w:t xml:space="preserve">. </w:t>
            </w:r>
            <w:r w:rsidRPr="009F74B1">
              <w:rPr>
                <w:i/>
                <w:spacing w:val="-2"/>
              </w:rPr>
              <w:t>[</w:t>
            </w:r>
            <w:r w:rsidRPr="009F74B1">
              <w:rPr>
                <w:i/>
                <w:szCs w:val="24"/>
              </w:rPr>
              <w:t>Si cela est indiqué dans les DPAO IS 4</w:t>
            </w:r>
            <w:r>
              <w:rPr>
                <w:i/>
                <w:szCs w:val="24"/>
              </w:rPr>
              <w:t>8</w:t>
            </w:r>
            <w:r w:rsidRPr="009F74B1">
              <w:rPr>
                <w:i/>
                <w:szCs w:val="24"/>
              </w:rPr>
              <w:t>.1, 1</w:t>
            </w:r>
            <w:r w:rsidRPr="009F74B1">
              <w:rPr>
                <w:i/>
                <w:spacing w:val="-2"/>
              </w:rPr>
              <w:t>e Soumissionnaire retenu devra fournir les renseignements additionnels sur les propriétaires effectifs, en utilisant le</w:t>
            </w:r>
            <w:r w:rsidRPr="009F74B1">
              <w:rPr>
                <w:i/>
              </w:rPr>
              <w:t xml:space="preserve"> Formulaire de divulgation</w:t>
            </w:r>
            <w:r w:rsidRPr="009F74B1">
              <w:rPr>
                <w:i/>
                <w:szCs w:val="24"/>
              </w:rPr>
              <w:t> </w:t>
            </w:r>
            <w:hyperlink r:id="rId60" w:history="1">
              <w:r w:rsidRPr="009F74B1">
                <w:rPr>
                  <w:i/>
                  <w:szCs w:val="24"/>
                </w:rPr>
                <w:t>des bénéficiaires effectifs</w:t>
              </w:r>
            </w:hyperlink>
            <w:r w:rsidRPr="009F74B1">
              <w:rPr>
                <w:i/>
              </w:rPr>
              <w:t>.]</w:t>
            </w:r>
          </w:p>
        </w:tc>
      </w:tr>
    </w:tbl>
    <w:p w14:paraId="15CE3AEF" w14:textId="77777777" w:rsidR="009C6E1B" w:rsidRDefault="00304D60" w:rsidP="00304D60">
      <w:pPr>
        <w:pStyle w:val="SectionIVHeader-2"/>
        <w:tabs>
          <w:tab w:val="left" w:pos="2610"/>
        </w:tabs>
        <w:spacing w:after="120"/>
      </w:pPr>
      <w:r w:rsidRPr="0028492A">
        <w:br w:type="page"/>
      </w:r>
    </w:p>
    <w:p w14:paraId="554FF6AB" w14:textId="77777777" w:rsidR="009C6E1B" w:rsidRDefault="009C6E1B" w:rsidP="00304D60">
      <w:pPr>
        <w:pStyle w:val="SectionIVHeader-2"/>
        <w:tabs>
          <w:tab w:val="left" w:pos="2610"/>
        </w:tabs>
        <w:spacing w:after="120"/>
      </w:pPr>
    </w:p>
    <w:p w14:paraId="6E31BFB0" w14:textId="5FA1028F" w:rsidR="00304D60" w:rsidRPr="005D25EA" w:rsidRDefault="00304D60" w:rsidP="005D25EA">
      <w:pPr>
        <w:pStyle w:val="SecIV"/>
      </w:pPr>
      <w:bookmarkStart w:id="544" w:name="_Toc68689611"/>
      <w:r w:rsidRPr="005D25EA">
        <w:t xml:space="preserve">Formulaire ELI – 1.2 </w:t>
      </w:r>
      <w:r w:rsidR="009C2AEF">
        <w:br/>
      </w:r>
      <w:r w:rsidRPr="005D25EA">
        <w:t>Fiche de renseignements sur chaque Partie d’un GE / sous-traitants spécialisés</w:t>
      </w:r>
      <w:bookmarkEnd w:id="544"/>
    </w:p>
    <w:p w14:paraId="0593A506" w14:textId="77777777" w:rsidR="00304D60" w:rsidRPr="0028492A" w:rsidRDefault="00304D60" w:rsidP="00304D6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0C2E81D1"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6F36EFF6"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29A0A3AF" w14:textId="77777777" w:rsidR="00304D60" w:rsidRPr="0028492A" w:rsidRDefault="00304D60" w:rsidP="00304D6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304D60" w:rsidRPr="0028492A" w14:paraId="47994577" w14:textId="77777777" w:rsidTr="00C71D93">
        <w:trPr>
          <w:cantSplit/>
        </w:trPr>
        <w:tc>
          <w:tcPr>
            <w:tcW w:w="9561" w:type="dxa"/>
          </w:tcPr>
          <w:p w14:paraId="12B43908" w14:textId="77777777" w:rsidR="00304D60" w:rsidRDefault="00304D60" w:rsidP="00C71D93">
            <w:pPr>
              <w:spacing w:before="60"/>
            </w:pPr>
            <w:r w:rsidRPr="0028492A">
              <w:rPr>
                <w:spacing w:val="-2"/>
              </w:rPr>
              <w:t>Nom du Soumissionnaire :</w:t>
            </w:r>
            <w:r w:rsidRPr="0028492A">
              <w:t xml:space="preserve"> </w:t>
            </w:r>
          </w:p>
          <w:p w14:paraId="26FCB42F" w14:textId="77777777" w:rsidR="00304D60" w:rsidRPr="0028492A" w:rsidRDefault="00304D60" w:rsidP="00C71D93">
            <w:pPr>
              <w:spacing w:before="60"/>
              <w:rPr>
                <w:bCs/>
                <w:i/>
                <w:iCs/>
              </w:rPr>
            </w:pPr>
          </w:p>
        </w:tc>
      </w:tr>
      <w:tr w:rsidR="00304D60" w:rsidRPr="0028492A" w14:paraId="5FF287A1" w14:textId="77777777" w:rsidTr="00C71D93">
        <w:trPr>
          <w:cantSplit/>
        </w:trPr>
        <w:tc>
          <w:tcPr>
            <w:tcW w:w="9561" w:type="dxa"/>
          </w:tcPr>
          <w:p w14:paraId="5E0AD0A1" w14:textId="77777777" w:rsidR="00304D60" w:rsidRPr="0028492A" w:rsidRDefault="00304D60" w:rsidP="00C71D93">
            <w:pPr>
              <w:spacing w:before="60" w:after="60"/>
              <w:rPr>
                <w:bCs/>
                <w:i/>
                <w:iCs/>
                <w:spacing w:val="-2"/>
              </w:rPr>
            </w:pPr>
            <w:r w:rsidRPr="0028492A">
              <w:rPr>
                <w:spacing w:val="-2"/>
              </w:rPr>
              <w:t xml:space="preserve">Nom du membre du groupement : </w:t>
            </w:r>
          </w:p>
        </w:tc>
      </w:tr>
      <w:tr w:rsidR="00304D60" w:rsidRPr="0028492A" w14:paraId="122848C4" w14:textId="77777777" w:rsidTr="00C71D93">
        <w:trPr>
          <w:cantSplit/>
        </w:trPr>
        <w:tc>
          <w:tcPr>
            <w:tcW w:w="9561" w:type="dxa"/>
          </w:tcPr>
          <w:p w14:paraId="764A0ED7" w14:textId="77777777" w:rsidR="00304D60" w:rsidRPr="0028492A" w:rsidRDefault="00304D60" w:rsidP="00C71D93">
            <w:pPr>
              <w:spacing w:before="60" w:after="60"/>
            </w:pPr>
            <w:r w:rsidRPr="0028492A">
              <w:t xml:space="preserve">Pays où le </w:t>
            </w:r>
            <w:r w:rsidRPr="0028492A">
              <w:rPr>
                <w:spacing w:val="-2"/>
              </w:rPr>
              <w:t>membre du groupement</w:t>
            </w:r>
            <w:r w:rsidRPr="0028492A">
              <w:t xml:space="preserve"> est, ou sera légalement enregistré :</w:t>
            </w:r>
            <w:r w:rsidRPr="0028492A">
              <w:rPr>
                <w:spacing w:val="-2"/>
              </w:rPr>
              <w:t xml:space="preserve"> </w:t>
            </w:r>
          </w:p>
        </w:tc>
      </w:tr>
      <w:tr w:rsidR="00304D60" w:rsidRPr="0028492A" w14:paraId="70E39FDC" w14:textId="77777777" w:rsidTr="00C71D93">
        <w:trPr>
          <w:cantSplit/>
        </w:trPr>
        <w:tc>
          <w:tcPr>
            <w:tcW w:w="9561" w:type="dxa"/>
          </w:tcPr>
          <w:p w14:paraId="2E7C4804" w14:textId="77777777" w:rsidR="00304D60" w:rsidRPr="0028492A" w:rsidRDefault="00304D60" w:rsidP="00C71D93">
            <w:pPr>
              <w:spacing w:before="60" w:after="60"/>
              <w:rPr>
                <w:spacing w:val="-2"/>
              </w:rPr>
            </w:pPr>
            <w:r w:rsidRPr="0028492A">
              <w:rPr>
                <w:spacing w:val="-2"/>
              </w:rPr>
              <w:t xml:space="preserve">Année d’enregistrement du membre du groupement : </w:t>
            </w:r>
          </w:p>
        </w:tc>
      </w:tr>
      <w:tr w:rsidR="00304D60" w:rsidRPr="0028492A" w14:paraId="27F4D84E" w14:textId="77777777" w:rsidTr="00C71D93">
        <w:trPr>
          <w:cantSplit/>
        </w:trPr>
        <w:tc>
          <w:tcPr>
            <w:tcW w:w="9561" w:type="dxa"/>
          </w:tcPr>
          <w:p w14:paraId="6778B607" w14:textId="77777777" w:rsidR="00304D60" w:rsidRDefault="00304D60" w:rsidP="00C71D93">
            <w:pPr>
              <w:spacing w:before="60" w:after="60"/>
              <w:rPr>
                <w:spacing w:val="-2"/>
              </w:rPr>
            </w:pPr>
            <w:r w:rsidRPr="0028492A">
              <w:rPr>
                <w:spacing w:val="-2"/>
              </w:rPr>
              <w:t xml:space="preserve">Adresse officielle du membre du groupement dans le pays d’enregistrement : </w:t>
            </w:r>
          </w:p>
          <w:p w14:paraId="1CEC152B" w14:textId="77777777" w:rsidR="00304D60" w:rsidRPr="0028492A" w:rsidRDefault="00304D60" w:rsidP="00C71D93">
            <w:pPr>
              <w:spacing w:before="60" w:after="60"/>
              <w:rPr>
                <w:spacing w:val="-2"/>
              </w:rPr>
            </w:pPr>
          </w:p>
        </w:tc>
      </w:tr>
      <w:tr w:rsidR="00304D60" w:rsidRPr="0028492A" w14:paraId="1F63D5F7" w14:textId="77777777" w:rsidTr="00C71D93">
        <w:trPr>
          <w:cantSplit/>
        </w:trPr>
        <w:tc>
          <w:tcPr>
            <w:tcW w:w="9561" w:type="dxa"/>
          </w:tcPr>
          <w:p w14:paraId="771AFF53" w14:textId="77777777" w:rsidR="00304D60" w:rsidRPr="0028492A" w:rsidRDefault="00304D60" w:rsidP="00C71D93">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 :</w:t>
            </w:r>
            <w:r w:rsidRPr="0028492A">
              <w:rPr>
                <w:spacing w:val="-2"/>
                <w:kern w:val="0"/>
              </w:rPr>
              <w:t xml:space="preserve"> </w:t>
            </w:r>
          </w:p>
          <w:p w14:paraId="61C20EEF"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6CC3C35C"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2D2A86C7"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53813890" w14:textId="77777777" w:rsidR="00304D60" w:rsidRPr="0028492A" w:rsidRDefault="00304D60" w:rsidP="00C71D93">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740A305E" w14:textId="77777777" w:rsidTr="00C71D93">
        <w:trPr>
          <w:cantSplit/>
        </w:trPr>
        <w:tc>
          <w:tcPr>
            <w:tcW w:w="9561" w:type="dxa"/>
          </w:tcPr>
          <w:p w14:paraId="54141C8D" w14:textId="77777777" w:rsidR="00304D60" w:rsidRPr="0028492A" w:rsidRDefault="00304D60" w:rsidP="00C71D93">
            <w:pPr>
              <w:spacing w:before="60" w:after="60"/>
              <w:rPr>
                <w:bCs/>
                <w:i/>
                <w:iCs/>
              </w:rPr>
            </w:pPr>
            <w:r w:rsidRPr="0028492A">
              <w:t xml:space="preserve">1. Ci-joint copie des originaux des documents ci-après : </w:t>
            </w:r>
          </w:p>
          <w:p w14:paraId="2298336D"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Document d’enregistrement, d’inscription ou de constitution de la firme nommée en </w:t>
            </w:r>
            <w:r w:rsidRPr="0028492A">
              <w:br/>
              <w:t>2 ci-dessus, en conformité avec l’article 4.</w:t>
            </w:r>
            <w:r>
              <w:t>4</w:t>
            </w:r>
            <w:r w:rsidRPr="0028492A">
              <w:t xml:space="preserve"> des IS</w:t>
            </w:r>
          </w:p>
          <w:p w14:paraId="43F9AD25"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Dans le cas d’une entreprise publique du pays du </w:t>
            </w:r>
            <w:r>
              <w:t>Maître d’Ouvrage</w:t>
            </w:r>
            <w:r w:rsidRPr="0028492A">
              <w:t xml:space="preserve">, documents établissant qu’elle est juridiquement et financièrement autonome, administrée selon les règles du droit commercial, et qu’elle n’est pas sous la tutelle du </w:t>
            </w:r>
            <w:r>
              <w:t>Maître d’Ouvrage</w:t>
            </w:r>
            <w:r w:rsidRPr="0028492A">
              <w:t xml:space="preserve"> en conformité avec l’article 4.</w:t>
            </w:r>
            <w:r>
              <w:t>6</w:t>
            </w:r>
            <w:r w:rsidRPr="0028492A">
              <w:t xml:space="preserve"> des IS</w:t>
            </w:r>
            <w:r w:rsidRPr="0028492A">
              <w:rPr>
                <w:spacing w:val="-2"/>
              </w:rPr>
              <w:t>.</w:t>
            </w:r>
          </w:p>
          <w:p w14:paraId="5C744865" w14:textId="1F8DD676" w:rsidR="00304D60" w:rsidRPr="0028492A" w:rsidRDefault="00304D60" w:rsidP="00C71D93">
            <w:pPr>
              <w:tabs>
                <w:tab w:val="left" w:pos="432"/>
              </w:tabs>
              <w:spacing w:before="60" w:after="60"/>
              <w:rPr>
                <w:spacing w:val="-2"/>
              </w:rPr>
            </w:pPr>
            <w:r w:rsidRPr="0028492A">
              <w:rPr>
                <w:spacing w:val="-2"/>
              </w:rPr>
              <w:t xml:space="preserve">2. Diagramme organisationnel, liste des membres du conseil d’administration et </w:t>
            </w:r>
            <w:r w:rsidRPr="0028492A">
              <w:rPr>
                <w:spacing w:val="-2"/>
              </w:rPr>
              <w:br/>
              <w:t>propriété bénéficiaire</w:t>
            </w:r>
            <w:r>
              <w:rPr>
                <w:spacing w:val="-2"/>
              </w:rPr>
              <w:t xml:space="preserve">. </w:t>
            </w:r>
            <w:r w:rsidRPr="007122E1">
              <w:rPr>
                <w:i/>
                <w:spacing w:val="-2"/>
              </w:rPr>
              <w:t>[</w:t>
            </w:r>
            <w:r w:rsidRPr="007122E1">
              <w:rPr>
                <w:i/>
                <w:szCs w:val="24"/>
              </w:rPr>
              <w:t>Si cela</w:t>
            </w:r>
            <w:r>
              <w:rPr>
                <w:i/>
                <w:szCs w:val="24"/>
              </w:rPr>
              <w:t xml:space="preserve"> est indiqué dans les DPAO IS 48.1</w:t>
            </w:r>
            <w:r w:rsidRPr="007122E1">
              <w:rPr>
                <w:i/>
                <w:szCs w:val="24"/>
              </w:rPr>
              <w:t>, 1</w:t>
            </w:r>
            <w:r w:rsidRPr="007122E1">
              <w:rPr>
                <w:i/>
                <w:spacing w:val="-2"/>
              </w:rPr>
              <w:t>e Soumissionnaire retenu devra fournir les renseignements additionnels sur les propriétaires effectifs, en utilisant le</w:t>
            </w:r>
            <w:r w:rsidRPr="007122E1">
              <w:rPr>
                <w:i/>
              </w:rPr>
              <w:t xml:space="preserve"> Formulaire de divulgation</w:t>
            </w:r>
            <w:r w:rsidRPr="007122E1">
              <w:rPr>
                <w:i/>
                <w:szCs w:val="24"/>
              </w:rPr>
              <w:t> </w:t>
            </w:r>
            <w:hyperlink r:id="rId61" w:history="1">
              <w:r w:rsidRPr="007122E1">
                <w:rPr>
                  <w:i/>
                  <w:szCs w:val="24"/>
                </w:rPr>
                <w:t>des bénéficiaires effectifs</w:t>
              </w:r>
            </w:hyperlink>
            <w:r w:rsidRPr="007122E1">
              <w:rPr>
                <w:i/>
              </w:rPr>
              <w:t>.]</w:t>
            </w:r>
          </w:p>
        </w:tc>
      </w:tr>
    </w:tbl>
    <w:p w14:paraId="3F8187C5" w14:textId="77777777" w:rsidR="009C6E1B" w:rsidRDefault="00304D60" w:rsidP="00304D60">
      <w:pPr>
        <w:pStyle w:val="SectionIVHeader-2"/>
        <w:tabs>
          <w:tab w:val="left" w:pos="2610"/>
        </w:tabs>
        <w:spacing w:after="120"/>
      </w:pPr>
      <w:r w:rsidRPr="0028492A">
        <w:br w:type="page"/>
      </w:r>
    </w:p>
    <w:p w14:paraId="773B8901" w14:textId="77777777" w:rsidR="009C6E1B" w:rsidRDefault="009C6E1B" w:rsidP="00304D60">
      <w:pPr>
        <w:pStyle w:val="SectionIVHeader-2"/>
        <w:tabs>
          <w:tab w:val="left" w:pos="2610"/>
        </w:tabs>
        <w:spacing w:after="120"/>
      </w:pPr>
    </w:p>
    <w:p w14:paraId="67B0FE61" w14:textId="12F2BA36" w:rsidR="00304D60" w:rsidRPr="005D25EA" w:rsidRDefault="00304D60" w:rsidP="005D25EA">
      <w:pPr>
        <w:pStyle w:val="SecIV"/>
      </w:pPr>
      <w:bookmarkStart w:id="545" w:name="_Toc68689612"/>
      <w:r w:rsidRPr="005D25EA">
        <w:t>Formulaire ANT – 2</w:t>
      </w:r>
      <w:r w:rsidR="009C2AEF">
        <w:br/>
      </w:r>
      <w:r w:rsidRPr="005D25EA">
        <w:t>Antécédents de marchés non exécutés, de litiges en instance et d’antécédents de litiges</w:t>
      </w:r>
      <w:bookmarkEnd w:id="545"/>
    </w:p>
    <w:p w14:paraId="0C1BB24C" w14:textId="77777777" w:rsidR="00304D60" w:rsidRPr="0028492A" w:rsidRDefault="00304D60" w:rsidP="00304D60">
      <w:pPr>
        <w:tabs>
          <w:tab w:val="left" w:pos="6096"/>
        </w:tabs>
        <w:spacing w:before="360"/>
        <w:ind w:right="1254"/>
        <w:jc w:val="left"/>
      </w:pPr>
      <w:r w:rsidRPr="0028492A">
        <w:t xml:space="preserve">Nom légal du Soumissionnaire : </w:t>
      </w:r>
      <w:r w:rsidRPr="0028492A">
        <w:rPr>
          <w:i/>
          <w:u w:val="single"/>
        </w:rPr>
        <w:tab/>
      </w:r>
    </w:p>
    <w:p w14:paraId="1D93C608" w14:textId="77777777" w:rsidR="00304D60" w:rsidRPr="0028492A" w:rsidRDefault="00304D60" w:rsidP="00304D60">
      <w:pPr>
        <w:tabs>
          <w:tab w:val="left" w:pos="6096"/>
        </w:tabs>
        <w:jc w:val="left"/>
      </w:pPr>
      <w:r w:rsidRPr="0028492A">
        <w:t xml:space="preserve">Date : </w:t>
      </w:r>
      <w:r w:rsidRPr="0028492A">
        <w:rPr>
          <w:i/>
          <w:u w:val="single"/>
        </w:rPr>
        <w:tab/>
      </w:r>
    </w:p>
    <w:p w14:paraId="4920F221" w14:textId="77777777" w:rsidR="00304D60" w:rsidRPr="0028492A" w:rsidRDefault="00304D60" w:rsidP="00304D60">
      <w:pPr>
        <w:tabs>
          <w:tab w:val="left" w:pos="6096"/>
        </w:tabs>
        <w:jc w:val="left"/>
      </w:pPr>
      <w:r w:rsidRPr="0028492A">
        <w:t xml:space="preserve">Nom légal de la Partie au GE : </w:t>
      </w:r>
      <w:r w:rsidRPr="0028492A">
        <w:rPr>
          <w:i/>
          <w:u w:val="single"/>
        </w:rPr>
        <w:tab/>
      </w:r>
    </w:p>
    <w:p w14:paraId="0FF5B1EF" w14:textId="77777777" w:rsidR="00304D60" w:rsidRPr="0028492A" w:rsidRDefault="00304D60" w:rsidP="00304D60">
      <w:pPr>
        <w:tabs>
          <w:tab w:val="left" w:pos="6096"/>
        </w:tabs>
        <w:jc w:val="left"/>
        <w:rPr>
          <w:i/>
        </w:rPr>
      </w:pPr>
      <w:r w:rsidRPr="0028492A">
        <w:t xml:space="preserve">No. AO et titre : </w:t>
      </w:r>
      <w:r w:rsidRPr="0028492A">
        <w:rPr>
          <w:iCs/>
          <w:u w:val="single"/>
        </w:rPr>
        <w:tab/>
      </w:r>
    </w:p>
    <w:p w14:paraId="5FB7DE69" w14:textId="77777777" w:rsidR="00304D60" w:rsidRPr="0028492A" w:rsidRDefault="00304D60" w:rsidP="00304D60">
      <w:pPr>
        <w:tabs>
          <w:tab w:val="left" w:pos="6096"/>
        </w:tabs>
        <w:spacing w:after="360"/>
        <w:jc w:val="lef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304D60" w:rsidRPr="0028492A" w14:paraId="3E431E33" w14:textId="77777777" w:rsidTr="00C71D93">
        <w:trPr>
          <w:cantSplit/>
          <w:trHeight w:val="440"/>
        </w:trPr>
        <w:tc>
          <w:tcPr>
            <w:tcW w:w="9427" w:type="dxa"/>
            <w:gridSpan w:val="9"/>
          </w:tcPr>
          <w:p w14:paraId="2BDC5204" w14:textId="77777777" w:rsidR="00304D60" w:rsidRPr="0028492A" w:rsidRDefault="00304D60" w:rsidP="00C71D93">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 xml:space="preserve">Marchés non exécutés selon les dispositions de la Section III, </w:t>
            </w:r>
            <w:r w:rsidRPr="0028492A">
              <w:rPr>
                <w:rFonts w:ascii="Times New Roman" w:hAnsi="Times New Roman"/>
                <w:b w:val="0"/>
                <w:bCs/>
                <w:spacing w:val="-2"/>
              </w:rPr>
              <w:br/>
              <w:t>Critères d’évaluation et de qualification</w:t>
            </w:r>
          </w:p>
        </w:tc>
      </w:tr>
      <w:tr w:rsidR="00304D60" w:rsidRPr="0028492A" w14:paraId="457B01EB" w14:textId="77777777" w:rsidTr="00C71D93">
        <w:trPr>
          <w:cantSplit/>
          <w:trHeight w:val="440"/>
        </w:trPr>
        <w:tc>
          <w:tcPr>
            <w:tcW w:w="9427" w:type="dxa"/>
            <w:gridSpan w:val="9"/>
          </w:tcPr>
          <w:p w14:paraId="2FEA4D97" w14:textId="77777777" w:rsidR="00304D60" w:rsidRPr="0028492A" w:rsidRDefault="00304D60" w:rsidP="00C71D93">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Il n’y a pas eu de marché non exécuté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tel que spécifié au critère 2.2.1 de la Section III, Critères d’évaluation et de qualification.</w:t>
            </w:r>
          </w:p>
          <w:p w14:paraId="4AAF6323" w14:textId="77777777" w:rsidR="00304D60" w:rsidRPr="0028492A" w:rsidRDefault="00304D60" w:rsidP="00C71D93">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Marché(s) non exécuté(s) depuis le 1</w:t>
            </w:r>
            <w:r w:rsidRPr="0028492A">
              <w:rPr>
                <w:spacing w:val="-2"/>
                <w:vertAlign w:val="superscript"/>
              </w:rPr>
              <w:t>er</w:t>
            </w:r>
            <w:r w:rsidRPr="0028492A">
              <w:rPr>
                <w:spacing w:val="-2"/>
              </w:rPr>
              <w:t xml:space="preserve"> janvier </w:t>
            </w:r>
            <w:r w:rsidRPr="0028492A">
              <w:rPr>
                <w:i/>
                <w:spacing w:val="-2"/>
              </w:rPr>
              <w:t xml:space="preserve">[insérer l’année] </w:t>
            </w:r>
            <w:r w:rsidRPr="0028492A">
              <w:rPr>
                <w:spacing w:val="-2"/>
              </w:rPr>
              <w:t>tel que spécifié au critère 2.2.1 de la Section III, Critères d’évaluation et de qualification :</w:t>
            </w:r>
          </w:p>
        </w:tc>
      </w:tr>
      <w:tr w:rsidR="00304D60" w:rsidRPr="0028492A" w14:paraId="37861292" w14:textId="77777777" w:rsidTr="00C71D93">
        <w:trPr>
          <w:cantSplit/>
          <w:trHeight w:val="440"/>
        </w:trPr>
        <w:tc>
          <w:tcPr>
            <w:tcW w:w="993" w:type="dxa"/>
          </w:tcPr>
          <w:p w14:paraId="1B0563CC"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38D25144"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Fraction non exécutée du contrat</w:t>
            </w:r>
          </w:p>
        </w:tc>
        <w:tc>
          <w:tcPr>
            <w:tcW w:w="4536" w:type="dxa"/>
            <w:gridSpan w:val="4"/>
          </w:tcPr>
          <w:p w14:paraId="77847478"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Identification du contrat</w:t>
            </w:r>
          </w:p>
        </w:tc>
        <w:tc>
          <w:tcPr>
            <w:tcW w:w="2623" w:type="dxa"/>
          </w:tcPr>
          <w:p w14:paraId="2F750679" w14:textId="77777777" w:rsidR="00304D60" w:rsidRPr="0028492A" w:rsidRDefault="00304D60" w:rsidP="00C71D93">
            <w:pPr>
              <w:tabs>
                <w:tab w:val="left" w:pos="2610"/>
              </w:tabs>
              <w:spacing w:before="60" w:after="60"/>
              <w:jc w:val="center"/>
              <w:rPr>
                <w:b/>
                <w:spacing w:val="-2"/>
              </w:rPr>
            </w:pPr>
            <w:r w:rsidRPr="0028492A">
              <w:rPr>
                <w:b/>
                <w:spacing w:val="-2"/>
              </w:rPr>
              <w:t>Montant total du contrat (valeur actuelle, monnaie, taux de change et montant équivalent $EU ou €)</w:t>
            </w:r>
          </w:p>
        </w:tc>
      </w:tr>
      <w:tr w:rsidR="00304D60" w:rsidRPr="0028492A" w14:paraId="481CE865" w14:textId="77777777" w:rsidTr="00C71D93">
        <w:trPr>
          <w:cantSplit/>
          <w:trHeight w:val="935"/>
        </w:trPr>
        <w:tc>
          <w:tcPr>
            <w:tcW w:w="993" w:type="dxa"/>
          </w:tcPr>
          <w:p w14:paraId="2D8330E0" w14:textId="77777777" w:rsidR="00304D60" w:rsidRPr="0028492A" w:rsidRDefault="00304D60" w:rsidP="00C71D93">
            <w:pPr>
              <w:tabs>
                <w:tab w:val="left" w:pos="2610"/>
              </w:tabs>
              <w:spacing w:before="60" w:after="60"/>
              <w:jc w:val="center"/>
              <w:rPr>
                <w:i/>
                <w:spacing w:val="-2"/>
              </w:rPr>
            </w:pPr>
          </w:p>
        </w:tc>
        <w:tc>
          <w:tcPr>
            <w:tcW w:w="1275" w:type="dxa"/>
            <w:gridSpan w:val="3"/>
          </w:tcPr>
          <w:p w14:paraId="1CF6BFF1" w14:textId="77777777" w:rsidR="00304D60" w:rsidRPr="0028492A" w:rsidRDefault="00304D60" w:rsidP="00C71D93">
            <w:pPr>
              <w:tabs>
                <w:tab w:val="left" w:pos="2610"/>
              </w:tabs>
              <w:spacing w:before="60" w:after="60"/>
              <w:jc w:val="left"/>
              <w:rPr>
                <w:i/>
                <w:spacing w:val="-2"/>
              </w:rPr>
            </w:pPr>
          </w:p>
        </w:tc>
        <w:tc>
          <w:tcPr>
            <w:tcW w:w="4536" w:type="dxa"/>
            <w:gridSpan w:val="4"/>
          </w:tcPr>
          <w:p w14:paraId="412E4DBA" w14:textId="77777777" w:rsidR="00304D60" w:rsidRPr="0028492A" w:rsidRDefault="00304D60" w:rsidP="00C71D93">
            <w:pPr>
              <w:tabs>
                <w:tab w:val="left" w:pos="2610"/>
              </w:tabs>
              <w:spacing w:before="60" w:after="60"/>
              <w:jc w:val="left"/>
              <w:rPr>
                <w:i/>
                <w:spacing w:val="-2"/>
              </w:rPr>
            </w:pPr>
            <w:r w:rsidRPr="0028492A">
              <w:rPr>
                <w:spacing w:val="-2"/>
              </w:rPr>
              <w:t>Identification du marché :</w:t>
            </w:r>
          </w:p>
          <w:p w14:paraId="2868B5DC" w14:textId="77777777" w:rsidR="00304D60" w:rsidRPr="0028492A" w:rsidRDefault="00304D60" w:rsidP="00C71D93">
            <w:pPr>
              <w:tabs>
                <w:tab w:val="left" w:pos="2610"/>
              </w:tabs>
              <w:spacing w:before="60" w:after="60"/>
              <w:jc w:val="left"/>
              <w:rPr>
                <w:i/>
                <w:spacing w:val="-2"/>
              </w:rPr>
            </w:pPr>
            <w:r w:rsidRPr="0028492A">
              <w:rPr>
                <w:spacing w:val="-2"/>
              </w:rPr>
              <w:t xml:space="preserve">Nom du </w:t>
            </w:r>
            <w:r>
              <w:rPr>
                <w:spacing w:val="-2"/>
              </w:rPr>
              <w:t>Maître d’Ouvrage</w:t>
            </w:r>
            <w:r w:rsidRPr="0028492A">
              <w:rPr>
                <w:spacing w:val="-2"/>
              </w:rPr>
              <w:t> :</w:t>
            </w:r>
            <w:r w:rsidRPr="0028492A">
              <w:rPr>
                <w:i/>
                <w:spacing w:val="-2"/>
              </w:rPr>
              <w:t xml:space="preserve"> </w:t>
            </w:r>
          </w:p>
          <w:p w14:paraId="541571DE" w14:textId="77777777" w:rsidR="00304D60" w:rsidRPr="0028492A" w:rsidRDefault="00304D60" w:rsidP="00C71D93">
            <w:pPr>
              <w:tabs>
                <w:tab w:val="left" w:pos="2610"/>
              </w:tabs>
              <w:spacing w:before="60" w:after="60"/>
              <w:jc w:val="left"/>
              <w:rPr>
                <w:i/>
                <w:spacing w:val="-2"/>
              </w:rPr>
            </w:pPr>
            <w:r w:rsidRPr="0028492A">
              <w:rPr>
                <w:spacing w:val="-2"/>
              </w:rPr>
              <w:t xml:space="preserve">Adresse du </w:t>
            </w:r>
            <w:r>
              <w:rPr>
                <w:spacing w:val="-2"/>
              </w:rPr>
              <w:t>Maître d’Ouvrage</w:t>
            </w:r>
            <w:r w:rsidRPr="0028492A">
              <w:rPr>
                <w:spacing w:val="-2"/>
              </w:rPr>
              <w:t> :</w:t>
            </w:r>
          </w:p>
          <w:p w14:paraId="55BE2D49" w14:textId="77777777" w:rsidR="00304D60" w:rsidRPr="0028492A" w:rsidRDefault="00304D60" w:rsidP="00C71D93">
            <w:pPr>
              <w:tabs>
                <w:tab w:val="left" w:pos="2610"/>
              </w:tabs>
              <w:spacing w:before="60" w:after="120"/>
              <w:jc w:val="left"/>
              <w:rPr>
                <w:i/>
                <w:spacing w:val="-2"/>
              </w:rPr>
            </w:pPr>
            <w:r w:rsidRPr="0028492A">
              <w:rPr>
                <w:spacing w:val="-2"/>
              </w:rPr>
              <w:t>Motifs de non</w:t>
            </w:r>
            <w:r>
              <w:rPr>
                <w:spacing w:val="-2"/>
              </w:rPr>
              <w:t>-</w:t>
            </w:r>
            <w:r w:rsidRPr="0028492A">
              <w:rPr>
                <w:spacing w:val="-2"/>
              </w:rPr>
              <w:t>exécution :</w:t>
            </w:r>
          </w:p>
        </w:tc>
        <w:tc>
          <w:tcPr>
            <w:tcW w:w="2623" w:type="dxa"/>
          </w:tcPr>
          <w:p w14:paraId="7BDC28FA" w14:textId="77777777" w:rsidR="00304D60" w:rsidRPr="0028492A" w:rsidRDefault="00304D60" w:rsidP="00C71D93">
            <w:pPr>
              <w:tabs>
                <w:tab w:val="left" w:pos="2610"/>
              </w:tabs>
              <w:spacing w:before="60" w:after="60"/>
              <w:jc w:val="left"/>
              <w:rPr>
                <w:i/>
                <w:spacing w:val="-2"/>
              </w:rPr>
            </w:pPr>
          </w:p>
        </w:tc>
      </w:tr>
      <w:tr w:rsidR="00304D60" w:rsidRPr="0028492A" w14:paraId="294C2B7A" w14:textId="77777777" w:rsidTr="00C71D93">
        <w:trPr>
          <w:cantSplit/>
        </w:trPr>
        <w:tc>
          <w:tcPr>
            <w:tcW w:w="9427" w:type="dxa"/>
            <w:gridSpan w:val="9"/>
          </w:tcPr>
          <w:p w14:paraId="180C41FC" w14:textId="77777777" w:rsidR="00304D60" w:rsidRPr="0028492A" w:rsidRDefault="00304D60" w:rsidP="00C71D93">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tc>
      </w:tr>
      <w:tr w:rsidR="00304D60" w:rsidRPr="0028492A" w14:paraId="658E5F2E" w14:textId="77777777" w:rsidTr="00C71D93">
        <w:tc>
          <w:tcPr>
            <w:tcW w:w="9427" w:type="dxa"/>
            <w:gridSpan w:val="9"/>
          </w:tcPr>
          <w:p w14:paraId="6A2CB35F"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Pas de litige en instance</w:t>
            </w:r>
            <w:r w:rsidRPr="0028492A">
              <w:rPr>
                <w:spacing w:val="-2"/>
              </w:rPr>
              <w:t xml:space="preserve"> tel que spécifié au critère 2.2.2 de la Section III, Critères d’évaluation et de qualification</w:t>
            </w:r>
          </w:p>
          <w:p w14:paraId="4FEA2B5D"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Litige(s) en instance</w:t>
            </w:r>
            <w:r w:rsidRPr="0028492A">
              <w:rPr>
                <w:spacing w:val="-2"/>
              </w:rPr>
              <w:t xml:space="preserve"> tel que spécifié au critère 2.2.2 de la Section III, Critères d’évaluation et de qualification :</w:t>
            </w:r>
          </w:p>
        </w:tc>
      </w:tr>
      <w:tr w:rsidR="00304D60" w:rsidRPr="00203156" w14:paraId="6CC95615" w14:textId="77777777" w:rsidTr="00C71D93">
        <w:tblPrEx>
          <w:tblLook w:val="01E0" w:firstRow="1" w:lastRow="1" w:firstColumn="1" w:lastColumn="1" w:noHBand="0" w:noVBand="0"/>
        </w:tblPrEx>
        <w:trPr>
          <w:cantSplit/>
        </w:trPr>
        <w:tc>
          <w:tcPr>
            <w:tcW w:w="1527" w:type="dxa"/>
            <w:gridSpan w:val="3"/>
          </w:tcPr>
          <w:p w14:paraId="158FA2FE" w14:textId="77777777" w:rsidR="00304D60" w:rsidRPr="00F4356B" w:rsidRDefault="00304D60" w:rsidP="00C71D93">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426CB19B" w14:textId="77777777" w:rsidR="00304D60" w:rsidRPr="00F4356B" w:rsidRDefault="00304D60" w:rsidP="00C71D93">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5EE65E26" w14:textId="77777777" w:rsidR="00304D60" w:rsidRPr="00203156" w:rsidRDefault="00304D60" w:rsidP="00C71D93">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46B6C5A6" w14:textId="77777777" w:rsidR="00304D60" w:rsidRPr="00203156" w:rsidRDefault="00304D60" w:rsidP="00C71D93">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304D60" w:rsidRPr="00203156" w14:paraId="49217D38" w14:textId="77777777" w:rsidTr="00C71D93">
        <w:tblPrEx>
          <w:tblLook w:val="01E0" w:firstRow="1" w:lastRow="1" w:firstColumn="1" w:lastColumn="1" w:noHBand="0" w:noVBand="0"/>
        </w:tblPrEx>
        <w:trPr>
          <w:cantSplit/>
        </w:trPr>
        <w:tc>
          <w:tcPr>
            <w:tcW w:w="1527" w:type="dxa"/>
            <w:gridSpan w:val="3"/>
          </w:tcPr>
          <w:p w14:paraId="02F8493C" w14:textId="77777777" w:rsidR="00304D60" w:rsidRPr="00F4356B" w:rsidRDefault="00304D60" w:rsidP="00C71D93">
            <w:pPr>
              <w:spacing w:before="60" w:after="60"/>
              <w:rPr>
                <w:i/>
                <w:color w:val="000000" w:themeColor="text1"/>
              </w:rPr>
            </w:pPr>
          </w:p>
        </w:tc>
        <w:tc>
          <w:tcPr>
            <w:tcW w:w="1862" w:type="dxa"/>
            <w:gridSpan w:val="3"/>
          </w:tcPr>
          <w:p w14:paraId="0A1E41F7" w14:textId="77777777" w:rsidR="00304D60" w:rsidRPr="00F4356B" w:rsidRDefault="00304D60" w:rsidP="00C71D93">
            <w:pPr>
              <w:spacing w:before="60" w:after="60"/>
              <w:rPr>
                <w:i/>
                <w:color w:val="000000" w:themeColor="text1"/>
              </w:rPr>
            </w:pPr>
          </w:p>
        </w:tc>
        <w:tc>
          <w:tcPr>
            <w:tcW w:w="3013" w:type="dxa"/>
          </w:tcPr>
          <w:p w14:paraId="45D558E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24C175C6"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CCFF6E3"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13F20A8" w14:textId="77777777" w:rsidR="00304D60" w:rsidRPr="00F4356B" w:rsidRDefault="00304D60" w:rsidP="00C71D93">
            <w:pPr>
              <w:spacing w:before="60" w:after="60"/>
              <w:rPr>
                <w:color w:val="000000" w:themeColor="text1"/>
              </w:rPr>
            </w:pPr>
            <w:r w:rsidRPr="00203156">
              <w:rPr>
                <w:color w:val="000000" w:themeColor="text1"/>
                <w:lang w:val="fr"/>
              </w:rPr>
              <w:t>Question en litige : ____________</w:t>
            </w:r>
          </w:p>
          <w:p w14:paraId="2DD49DBB" w14:textId="00B1BFC0" w:rsidR="00304D60" w:rsidRPr="00F4356B" w:rsidRDefault="00304D60" w:rsidP="00C71D93">
            <w:pPr>
              <w:spacing w:before="60" w:after="60"/>
              <w:rPr>
                <w:color w:val="000000" w:themeColor="text1"/>
              </w:rPr>
            </w:pPr>
            <w:r w:rsidRPr="00203156">
              <w:rPr>
                <w:color w:val="000000" w:themeColor="text1"/>
                <w:lang w:val="fr"/>
              </w:rPr>
              <w:t>Partie à l’origine du différend: ____</w:t>
            </w:r>
          </w:p>
          <w:p w14:paraId="50B3DA76" w14:textId="77777777" w:rsidR="00304D60" w:rsidRPr="00203156" w:rsidRDefault="00304D60" w:rsidP="00DC11B7">
            <w:pPr>
              <w:spacing w:before="60" w:after="60" w:line="480" w:lineRule="exact"/>
              <w:jc w:val="left"/>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1ED0BE4E" w14:textId="77777777" w:rsidR="00304D60" w:rsidRPr="00203156" w:rsidRDefault="00304D60" w:rsidP="00C71D93">
            <w:pPr>
              <w:spacing w:before="60" w:after="60"/>
              <w:rPr>
                <w:i/>
                <w:color w:val="000000" w:themeColor="text1"/>
              </w:rPr>
            </w:pPr>
          </w:p>
        </w:tc>
      </w:tr>
      <w:tr w:rsidR="00304D60" w:rsidRPr="00203156" w14:paraId="3A4FEDE5" w14:textId="77777777" w:rsidTr="00C71D93">
        <w:tblPrEx>
          <w:tblLook w:val="01E0" w:firstRow="1" w:lastRow="1" w:firstColumn="1" w:lastColumn="1" w:noHBand="0" w:noVBand="0"/>
        </w:tblPrEx>
        <w:trPr>
          <w:cantSplit/>
        </w:trPr>
        <w:tc>
          <w:tcPr>
            <w:tcW w:w="1527" w:type="dxa"/>
            <w:gridSpan w:val="3"/>
          </w:tcPr>
          <w:p w14:paraId="24CDA0BE" w14:textId="77777777" w:rsidR="00304D60" w:rsidRPr="00203156" w:rsidRDefault="00304D60" w:rsidP="00C71D93">
            <w:pPr>
              <w:spacing w:before="60" w:after="60"/>
              <w:rPr>
                <w:i/>
                <w:color w:val="000000" w:themeColor="text1"/>
              </w:rPr>
            </w:pPr>
          </w:p>
        </w:tc>
        <w:tc>
          <w:tcPr>
            <w:tcW w:w="1862" w:type="dxa"/>
            <w:gridSpan w:val="3"/>
          </w:tcPr>
          <w:p w14:paraId="7F9C52DD" w14:textId="77777777" w:rsidR="00304D60" w:rsidRPr="00203156" w:rsidRDefault="00304D60" w:rsidP="00C71D93">
            <w:pPr>
              <w:spacing w:before="60" w:after="60"/>
              <w:rPr>
                <w:i/>
                <w:color w:val="000000" w:themeColor="text1"/>
              </w:rPr>
            </w:pPr>
          </w:p>
        </w:tc>
        <w:tc>
          <w:tcPr>
            <w:tcW w:w="3013" w:type="dxa"/>
          </w:tcPr>
          <w:p w14:paraId="2B23F12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1CE84628"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u Maître d’Ouvrage</w:t>
            </w:r>
            <w:r w:rsidRPr="00203156">
              <w:rPr>
                <w:color w:val="000000" w:themeColor="text1"/>
                <w:lang w:val="fr"/>
              </w:rPr>
              <w:t xml:space="preserve">: </w:t>
            </w:r>
          </w:p>
          <w:p w14:paraId="15D83B35"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23642F75" w14:textId="77777777" w:rsidR="00304D60" w:rsidRPr="00F4356B" w:rsidRDefault="00304D60" w:rsidP="00C71D93">
            <w:pPr>
              <w:spacing w:before="60" w:after="60"/>
              <w:rPr>
                <w:color w:val="000000" w:themeColor="text1"/>
              </w:rPr>
            </w:pPr>
            <w:r w:rsidRPr="00203156">
              <w:rPr>
                <w:color w:val="000000" w:themeColor="text1"/>
                <w:lang w:val="fr"/>
              </w:rPr>
              <w:t xml:space="preserve">Question en litige : </w:t>
            </w:r>
          </w:p>
          <w:p w14:paraId="557D4EC1" w14:textId="77777777" w:rsidR="00304D60" w:rsidRPr="00F4356B" w:rsidRDefault="00304D60" w:rsidP="00C71D93">
            <w:pPr>
              <w:spacing w:before="60" w:after="60"/>
              <w:rPr>
                <w:color w:val="000000" w:themeColor="text1"/>
              </w:rPr>
            </w:pPr>
            <w:r w:rsidRPr="00203156">
              <w:rPr>
                <w:color w:val="000000" w:themeColor="text1"/>
                <w:lang w:val="fr"/>
              </w:rPr>
              <w:t xml:space="preserve">Partie à l’origine du différend : </w:t>
            </w:r>
          </w:p>
          <w:p w14:paraId="4343253E" w14:textId="77777777" w:rsidR="00304D60" w:rsidRPr="00203156" w:rsidRDefault="00304D60" w:rsidP="00C71D93">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01F8A148" w14:textId="77777777" w:rsidR="00304D60" w:rsidRPr="00203156" w:rsidRDefault="00304D60" w:rsidP="00C71D93">
            <w:pPr>
              <w:spacing w:before="60" w:after="60"/>
              <w:rPr>
                <w:i/>
                <w:color w:val="000000" w:themeColor="text1"/>
              </w:rPr>
            </w:pPr>
          </w:p>
        </w:tc>
      </w:tr>
      <w:tr w:rsidR="00304D60" w:rsidRPr="00F4356B" w14:paraId="165912AA" w14:textId="77777777" w:rsidTr="00C71D93">
        <w:tblPrEx>
          <w:tblLook w:val="01E0" w:firstRow="1" w:lastRow="1" w:firstColumn="1" w:lastColumn="1" w:noHBand="0" w:noVBand="0"/>
        </w:tblPrEx>
        <w:tc>
          <w:tcPr>
            <w:tcW w:w="9427" w:type="dxa"/>
            <w:gridSpan w:val="9"/>
          </w:tcPr>
          <w:p w14:paraId="27664083" w14:textId="77777777" w:rsidR="00304D60" w:rsidRPr="00F4356B" w:rsidRDefault="00304D60" w:rsidP="00C71D93">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8C5B5A9" w14:textId="77777777" w:rsidR="00304D60" w:rsidRPr="00F4356B" w:rsidRDefault="00304D60" w:rsidP="00C71D93">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73D6E697" w14:textId="77777777" w:rsidR="00304D60" w:rsidRPr="00F4356B" w:rsidRDefault="00304D60" w:rsidP="00C71D93">
            <w:pPr>
              <w:jc w:val="center"/>
              <w:rPr>
                <w:rFonts w:ascii="MS Mincho" w:eastAsia="MS Mincho" w:hAnsi="MS Mincho" w:cs="MS Mincho"/>
                <w:spacing w:val="-2"/>
              </w:rPr>
            </w:pPr>
          </w:p>
        </w:tc>
      </w:tr>
      <w:tr w:rsidR="00304D60" w:rsidRPr="00F4356B" w14:paraId="0E112233" w14:textId="77777777" w:rsidTr="00C71D93">
        <w:tblPrEx>
          <w:tblLook w:val="01E0" w:firstRow="1" w:lastRow="1" w:firstColumn="1" w:lastColumn="1" w:noHBand="0" w:noVBand="0"/>
        </w:tblPrEx>
        <w:tc>
          <w:tcPr>
            <w:tcW w:w="9427" w:type="dxa"/>
            <w:gridSpan w:val="9"/>
          </w:tcPr>
          <w:p w14:paraId="722DB522" w14:textId="77777777" w:rsidR="00304D60" w:rsidRPr="00F4356B" w:rsidRDefault="00304D60" w:rsidP="00C71D93">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5E8ACE17" w14:textId="77777777" w:rsidR="00304D60" w:rsidRPr="00F4356B" w:rsidRDefault="00304D60" w:rsidP="00C71D93">
            <w:r w:rsidRPr="00203156">
              <w:rPr>
                <w:spacing w:val="-2"/>
                <w:lang w:val="fr"/>
              </w:rPr>
              <w:sym w:font="Wingdings" w:char="F0A8"/>
            </w:r>
            <w:r w:rsidRPr="00203156">
              <w:rPr>
                <w:spacing w:val="-4"/>
                <w:lang w:val="fr"/>
              </w:rPr>
              <w:tab/>
            </w:r>
            <w:r w:rsidRPr="00203156">
              <w:rPr>
                <w:lang w:val="fr"/>
              </w:rPr>
              <w:t xml:space="preserve"> Historique des litiges</w:t>
            </w:r>
          </w:p>
        </w:tc>
      </w:tr>
      <w:tr w:rsidR="00304D60" w:rsidRPr="00F4356B" w14:paraId="6851554B" w14:textId="77777777" w:rsidTr="00C71D93">
        <w:tblPrEx>
          <w:tblLook w:val="01E0" w:firstRow="1" w:lastRow="1" w:firstColumn="1" w:lastColumn="1" w:noHBand="0" w:noVBand="0"/>
        </w:tblPrEx>
        <w:tc>
          <w:tcPr>
            <w:tcW w:w="1507" w:type="dxa"/>
            <w:gridSpan w:val="2"/>
          </w:tcPr>
          <w:p w14:paraId="4259A9D6" w14:textId="77777777" w:rsidR="00304D60" w:rsidRPr="00F4356B" w:rsidRDefault="00304D60" w:rsidP="00C71D93">
            <w:pPr>
              <w:jc w:val="center"/>
              <w:rPr>
                <w:b/>
                <w:spacing w:val="8"/>
                <w:sz w:val="22"/>
              </w:rPr>
            </w:pPr>
            <w:r w:rsidRPr="00203156">
              <w:rPr>
                <w:b/>
                <w:sz w:val="22"/>
                <w:lang w:val="fr"/>
              </w:rPr>
              <w:t>Année d</w:t>
            </w:r>
            <w:r>
              <w:rPr>
                <w:b/>
                <w:sz w:val="22"/>
                <w:lang w:val="fr"/>
              </w:rPr>
              <w:t>e la Décision</w:t>
            </w:r>
          </w:p>
        </w:tc>
        <w:tc>
          <w:tcPr>
            <w:tcW w:w="1693" w:type="dxa"/>
            <w:gridSpan w:val="3"/>
          </w:tcPr>
          <w:p w14:paraId="04D55023" w14:textId="77777777" w:rsidR="00304D60" w:rsidRPr="00F4356B" w:rsidRDefault="00304D60" w:rsidP="00C71D93">
            <w:pPr>
              <w:jc w:val="center"/>
              <w:rPr>
                <w:b/>
                <w:sz w:val="22"/>
              </w:rPr>
            </w:pPr>
            <w:r w:rsidRPr="00203156">
              <w:rPr>
                <w:b/>
                <w:sz w:val="22"/>
                <w:lang w:val="fr"/>
              </w:rPr>
              <w:t xml:space="preserve">Résultat en pourcentage de la valeur nette </w:t>
            </w:r>
          </w:p>
        </w:tc>
        <w:tc>
          <w:tcPr>
            <w:tcW w:w="3202" w:type="dxa"/>
            <w:gridSpan w:val="2"/>
          </w:tcPr>
          <w:p w14:paraId="066FF695" w14:textId="77777777" w:rsidR="00304D60" w:rsidRPr="00203156" w:rsidRDefault="00304D60" w:rsidP="00C71D93">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10535785" w14:textId="77777777" w:rsidR="00304D60" w:rsidRPr="00F4356B" w:rsidRDefault="00304D60" w:rsidP="00C71D93">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304D60" w:rsidRPr="00203156" w14:paraId="7A7D39D5" w14:textId="77777777" w:rsidTr="00C71D93">
        <w:tblPrEx>
          <w:tblLook w:val="01E0" w:firstRow="1" w:lastRow="1" w:firstColumn="1" w:lastColumn="1" w:noHBand="0" w:noVBand="0"/>
        </w:tblPrEx>
        <w:tc>
          <w:tcPr>
            <w:tcW w:w="1507" w:type="dxa"/>
            <w:gridSpan w:val="2"/>
          </w:tcPr>
          <w:p w14:paraId="1341FF22" w14:textId="77777777" w:rsidR="00304D60" w:rsidRPr="00203156" w:rsidRDefault="00304D60" w:rsidP="00C71D93">
            <w:pPr>
              <w:jc w:val="center"/>
              <w:rPr>
                <w:b/>
                <w:sz w:val="22"/>
              </w:rPr>
            </w:pPr>
            <w:r w:rsidRPr="003261FD">
              <w:rPr>
                <w:i/>
                <w:lang w:val="fr"/>
              </w:rPr>
              <w:t>[</w:t>
            </w:r>
            <w:r>
              <w:rPr>
                <w:i/>
                <w:lang w:val="fr"/>
              </w:rPr>
              <w:t>insérer l’a</w:t>
            </w:r>
            <w:r w:rsidRPr="003261FD">
              <w:rPr>
                <w:i/>
                <w:lang w:val="fr"/>
              </w:rPr>
              <w:t>n</w:t>
            </w:r>
            <w:r>
              <w:rPr>
                <w:i/>
                <w:lang w:val="fr"/>
              </w:rPr>
              <w:t>n</w:t>
            </w:r>
            <w:r w:rsidRPr="003261FD">
              <w:rPr>
                <w:i/>
                <w:lang w:val="fr"/>
              </w:rPr>
              <w:t>ée]</w:t>
            </w:r>
          </w:p>
        </w:tc>
        <w:tc>
          <w:tcPr>
            <w:tcW w:w="1693" w:type="dxa"/>
            <w:gridSpan w:val="3"/>
          </w:tcPr>
          <w:p w14:paraId="65E56981" w14:textId="77777777" w:rsidR="00304D60" w:rsidRPr="00203156" w:rsidRDefault="00304D60" w:rsidP="00C71D93">
            <w:pPr>
              <w:jc w:val="center"/>
              <w:rPr>
                <w:b/>
                <w:sz w:val="22"/>
              </w:rPr>
            </w:pPr>
            <w:r w:rsidRPr="003261FD">
              <w:rPr>
                <w:i/>
                <w:lang w:val="fr"/>
              </w:rPr>
              <w:t>[insérer le pourcentage]</w:t>
            </w:r>
          </w:p>
        </w:tc>
        <w:tc>
          <w:tcPr>
            <w:tcW w:w="3202" w:type="dxa"/>
            <w:gridSpan w:val="2"/>
          </w:tcPr>
          <w:p w14:paraId="2D0D75DF" w14:textId="77777777" w:rsidR="00304D60" w:rsidRDefault="00304D60" w:rsidP="00C71D93">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le numéro et toute autre identit</w:t>
            </w:r>
            <w:r>
              <w:rPr>
                <w:i/>
                <w:iCs/>
                <w:lang w:val="fr"/>
              </w:rPr>
              <w:t>ification]</w:t>
            </w:r>
          </w:p>
          <w:p w14:paraId="786FB716" w14:textId="77777777" w:rsidR="00304D60" w:rsidRDefault="00304D60" w:rsidP="00C71D93">
            <w:pPr>
              <w:rPr>
                <w:i/>
                <w:iCs/>
                <w:lang w:val="fr"/>
              </w:rPr>
            </w:pPr>
          </w:p>
          <w:p w14:paraId="70CFC757" w14:textId="77777777" w:rsidR="00304D60" w:rsidRPr="00F4356B" w:rsidRDefault="00304D60" w:rsidP="00C71D93">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6E1F5AA6" w14:textId="77777777" w:rsidR="00304D60" w:rsidRPr="00F4356B" w:rsidRDefault="00304D60" w:rsidP="00C71D93">
            <w:r w:rsidRPr="003261FD">
              <w:rPr>
                <w:lang w:val="fr"/>
              </w:rPr>
              <w:t>Adresse d</w:t>
            </w:r>
            <w:r>
              <w:rPr>
                <w:lang w:val="fr"/>
              </w:rPr>
              <w:t>u Maître d’Ouvrage</w:t>
            </w:r>
            <w:r w:rsidRPr="003261FD">
              <w:rPr>
                <w:lang w:val="fr"/>
              </w:rPr>
              <w:t xml:space="preserve"> : </w:t>
            </w:r>
            <w:r w:rsidRPr="003261FD">
              <w:rPr>
                <w:i/>
                <w:lang w:val="fr"/>
              </w:rPr>
              <w:t>[insérer la rue/ville/pays]</w:t>
            </w:r>
          </w:p>
          <w:p w14:paraId="43E590DC" w14:textId="77777777" w:rsidR="00304D60" w:rsidRDefault="00304D60" w:rsidP="00C71D93"/>
          <w:p w14:paraId="58F319D1" w14:textId="77777777" w:rsidR="00304D60" w:rsidRPr="00F4356B" w:rsidRDefault="00304D60" w:rsidP="00C71D93">
            <w:r w:rsidRPr="003261FD">
              <w:rPr>
                <w:lang w:val="fr"/>
              </w:rPr>
              <w:lastRenderedPageBreak/>
              <w:t xml:space="preserve">Affaire en litige : </w:t>
            </w:r>
            <w:r w:rsidRPr="003261FD">
              <w:rPr>
                <w:i/>
                <w:lang w:val="fr"/>
              </w:rPr>
              <w:t>[indiquer les principales questions en litige]</w:t>
            </w:r>
          </w:p>
          <w:p w14:paraId="01325539" w14:textId="77777777" w:rsidR="00304D60" w:rsidRDefault="00304D60" w:rsidP="00C71D93">
            <w:pPr>
              <w:rPr>
                <w:lang w:val="fr"/>
              </w:rPr>
            </w:pPr>
          </w:p>
          <w:p w14:paraId="02FC2D93" w14:textId="77777777" w:rsidR="00304D60" w:rsidRPr="00F4356B" w:rsidRDefault="00304D60" w:rsidP="00C71D93">
            <w:r w:rsidRPr="003261FD">
              <w:rPr>
                <w:lang w:val="fr"/>
              </w:rPr>
              <w:t xml:space="preserve">Partie à l’origine du différend </w:t>
            </w:r>
            <w:r w:rsidRPr="003261FD">
              <w:rPr>
                <w:i/>
                <w:lang w:val="fr"/>
              </w:rPr>
              <w:t>: [indiquer « employeur » ou « entrepreneur »]</w:t>
            </w:r>
          </w:p>
          <w:p w14:paraId="1F6D06EB" w14:textId="77777777" w:rsidR="00304D60" w:rsidRPr="00F4356B" w:rsidRDefault="00304D60" w:rsidP="00C71D93">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4AF3249" w14:textId="77777777" w:rsidR="00304D60" w:rsidRPr="00F4356B" w:rsidRDefault="00304D60" w:rsidP="00C71D93">
            <w:pPr>
              <w:jc w:val="center"/>
              <w:rPr>
                <w:b/>
                <w:sz w:val="22"/>
              </w:rPr>
            </w:pPr>
          </w:p>
        </w:tc>
        <w:tc>
          <w:tcPr>
            <w:tcW w:w="3025" w:type="dxa"/>
            <w:gridSpan w:val="2"/>
          </w:tcPr>
          <w:p w14:paraId="4028DB98" w14:textId="77777777" w:rsidR="00304D60" w:rsidRPr="00203156" w:rsidRDefault="00304D60" w:rsidP="00C71D93">
            <w:pPr>
              <w:jc w:val="center"/>
              <w:rPr>
                <w:b/>
                <w:sz w:val="22"/>
              </w:rPr>
            </w:pPr>
            <w:r w:rsidRPr="003261FD">
              <w:rPr>
                <w:i/>
                <w:lang w:val="fr"/>
              </w:rPr>
              <w:lastRenderedPageBreak/>
              <w:t>[insérer le montant]</w:t>
            </w:r>
          </w:p>
        </w:tc>
      </w:tr>
    </w:tbl>
    <w:p w14:paraId="3120A035" w14:textId="77777777" w:rsidR="00304D60" w:rsidRDefault="00304D60" w:rsidP="00304D60"/>
    <w:p w14:paraId="4BAEE699" w14:textId="77777777" w:rsidR="00304D60" w:rsidRPr="0028492A" w:rsidRDefault="00304D60" w:rsidP="00304D60">
      <w:pPr>
        <w:pStyle w:val="SectionIVHeader-2"/>
        <w:spacing w:before="120" w:after="120"/>
      </w:pPr>
    </w:p>
    <w:p w14:paraId="2C961E3C" w14:textId="77777777" w:rsidR="009C6E1B" w:rsidRDefault="00304D60" w:rsidP="00304D60">
      <w:pPr>
        <w:pStyle w:val="SectionVHeader"/>
        <w:spacing w:after="120"/>
        <w:rPr>
          <w:lang w:val="fr-FR"/>
        </w:rPr>
      </w:pPr>
      <w:r w:rsidRPr="0028492A">
        <w:rPr>
          <w:lang w:val="fr-FR"/>
        </w:rPr>
        <w:br w:type="page"/>
      </w:r>
    </w:p>
    <w:p w14:paraId="637B7C01" w14:textId="77777777" w:rsidR="009C6E1B" w:rsidRDefault="009C6E1B" w:rsidP="00304D60">
      <w:pPr>
        <w:pStyle w:val="SectionVHeader"/>
        <w:spacing w:after="120"/>
        <w:rPr>
          <w:lang w:val="fr-FR"/>
        </w:rPr>
      </w:pPr>
    </w:p>
    <w:p w14:paraId="6C230947" w14:textId="3E391683" w:rsidR="00304D60" w:rsidRPr="005D25EA" w:rsidRDefault="00304D60" w:rsidP="005D25EA">
      <w:pPr>
        <w:pStyle w:val="SecIV"/>
      </w:pPr>
      <w:bookmarkStart w:id="546" w:name="_Toc68689613"/>
      <w:r w:rsidRPr="005D25EA">
        <w:t>Formulaire ANT – 3</w:t>
      </w:r>
      <w:r w:rsidR="004D2168">
        <w:br/>
      </w:r>
      <w:r w:rsidRPr="005D25EA">
        <w:t>Déclaration de Performance ES</w:t>
      </w:r>
      <w:bookmarkEnd w:id="546"/>
    </w:p>
    <w:p w14:paraId="1727C6E8" w14:textId="77777777" w:rsidR="00304D60" w:rsidRPr="0028492A" w:rsidRDefault="00304D60" w:rsidP="00304D60">
      <w:pPr>
        <w:spacing w:after="240"/>
        <w:jc w:val="center"/>
        <w:rPr>
          <w:i/>
        </w:rPr>
      </w:pPr>
      <w:r w:rsidRPr="0028492A">
        <w:rPr>
          <w:i/>
        </w:rPr>
        <w:t xml:space="preserve">[Le formulaire ci-dessous doit être rempli par le Soumissionnaire et par chaque partenaire </w:t>
      </w:r>
      <w:r w:rsidRPr="0028492A">
        <w:rPr>
          <w:i/>
        </w:rPr>
        <w:br/>
        <w:t>dans le cas d’un GE et chaque Sous-traitant spécialisé]</w:t>
      </w:r>
    </w:p>
    <w:p w14:paraId="6C066B26" w14:textId="77777777" w:rsidR="00304D60" w:rsidRPr="0028492A" w:rsidRDefault="00304D60" w:rsidP="00304D60">
      <w:pPr>
        <w:jc w:val="right"/>
        <w:rPr>
          <w:b/>
          <w:bCs/>
        </w:rPr>
      </w:pPr>
      <w:r w:rsidRPr="0028492A">
        <w:rPr>
          <w:b/>
          <w:bCs/>
        </w:rPr>
        <w:t xml:space="preserve">Nom du Soumissionnaire : </w:t>
      </w:r>
      <w:r w:rsidRPr="0028492A">
        <w:rPr>
          <w:b/>
          <w:bCs/>
          <w:i/>
        </w:rPr>
        <w:t>[insérer le nom complet]</w:t>
      </w:r>
    </w:p>
    <w:p w14:paraId="4D498BD6" w14:textId="77777777" w:rsidR="00304D60" w:rsidRPr="0028492A" w:rsidRDefault="00304D60" w:rsidP="00304D60">
      <w:pPr>
        <w:jc w:val="right"/>
        <w:rPr>
          <w:b/>
          <w:bCs/>
        </w:rPr>
      </w:pPr>
      <w:r w:rsidRPr="0028492A">
        <w:rPr>
          <w:b/>
          <w:bCs/>
        </w:rPr>
        <w:t xml:space="preserve">Date : </w:t>
      </w:r>
      <w:r w:rsidRPr="0028492A">
        <w:rPr>
          <w:b/>
          <w:bCs/>
          <w:i/>
        </w:rPr>
        <w:t>[insérer jour, mois, année]</w:t>
      </w:r>
    </w:p>
    <w:p w14:paraId="19867479" w14:textId="77777777" w:rsidR="00304D60" w:rsidRPr="0028492A" w:rsidRDefault="00304D60" w:rsidP="00304D60">
      <w:pPr>
        <w:jc w:val="right"/>
        <w:rPr>
          <w:b/>
          <w:bCs/>
        </w:rPr>
      </w:pPr>
      <w:r w:rsidRPr="0028492A">
        <w:rPr>
          <w:b/>
          <w:bCs/>
        </w:rPr>
        <w:t xml:space="preserve">Nom de la Partie au GE ou Sous-traitant spécialisé : </w:t>
      </w:r>
      <w:r w:rsidRPr="0028492A">
        <w:rPr>
          <w:b/>
          <w:bCs/>
          <w:i/>
        </w:rPr>
        <w:t>[insérer le nom complet]</w:t>
      </w:r>
    </w:p>
    <w:p w14:paraId="562F16BB" w14:textId="77777777" w:rsidR="00304D60" w:rsidRPr="0028492A" w:rsidRDefault="00304D60" w:rsidP="00304D60">
      <w:pPr>
        <w:jc w:val="right"/>
        <w:rPr>
          <w:i/>
        </w:rPr>
      </w:pPr>
      <w:r w:rsidRPr="0028492A">
        <w:t xml:space="preserve">No. AO et titre : </w:t>
      </w:r>
      <w:r w:rsidRPr="0028492A">
        <w:rPr>
          <w:i/>
        </w:rPr>
        <w:t>[numéro et titre de l’AO]</w:t>
      </w:r>
    </w:p>
    <w:p w14:paraId="6787D66D" w14:textId="77777777" w:rsidR="00304D60" w:rsidRPr="0028492A" w:rsidRDefault="00304D60" w:rsidP="00304D60">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4D60" w:rsidRPr="0028492A" w14:paraId="72A8952F"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613A1346" w14:textId="77777777" w:rsidR="00304D60" w:rsidRPr="0028492A" w:rsidRDefault="00304D60" w:rsidP="00C71D93">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0C02520E" w14:textId="14F1BC87" w:rsidR="00304D60" w:rsidRPr="0028492A" w:rsidRDefault="00304D60" w:rsidP="00C71D93">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w:t>
            </w:r>
            <w:r w:rsidR="008F01A6">
              <w:rPr>
                <w:rFonts w:ascii="Times New Roman" w:hAnsi="Times New Roman"/>
                <w:b w:val="0"/>
                <w:bCs/>
                <w:spacing w:val="-2"/>
              </w:rPr>
              <w:t>E</w:t>
            </w:r>
            <w:r w:rsidRPr="0028492A">
              <w:rPr>
                <w:rFonts w:ascii="Times New Roman" w:hAnsi="Times New Roman"/>
                <w:b w:val="0"/>
                <w:bCs/>
                <w:spacing w:val="-2"/>
              </w:rPr>
              <w:t xml:space="preserve">valuation et de </w:t>
            </w:r>
            <w:r w:rsidR="008F01A6">
              <w:rPr>
                <w:rFonts w:ascii="Times New Roman" w:hAnsi="Times New Roman"/>
                <w:b w:val="0"/>
                <w:bCs/>
                <w:spacing w:val="-2"/>
              </w:rPr>
              <w:t>Q</w:t>
            </w:r>
            <w:r w:rsidRPr="0028492A">
              <w:rPr>
                <w:rFonts w:ascii="Times New Roman" w:hAnsi="Times New Roman"/>
                <w:b w:val="0"/>
                <w:bCs/>
                <w:spacing w:val="-2"/>
              </w:rPr>
              <w:t>ualification</w:t>
            </w:r>
          </w:p>
          <w:p w14:paraId="50128C98" w14:textId="77777777" w:rsidR="00304D60" w:rsidRPr="0028492A" w:rsidRDefault="00304D60" w:rsidP="00C71D93">
            <w:pPr>
              <w:pStyle w:val="titulo"/>
              <w:suppressAutoHyphens/>
              <w:spacing w:before="120" w:after="120"/>
              <w:rPr>
                <w:rFonts w:ascii="Times New Roman" w:hAnsi="Times New Roman"/>
                <w:b w:val="0"/>
                <w:spacing w:val="-4"/>
              </w:rPr>
            </w:pPr>
            <w:r w:rsidRPr="0028492A">
              <w:rPr>
                <w:rFonts w:ascii="Times New Roman" w:hAnsi="Times New Roman"/>
                <w:b w:val="0"/>
                <w:spacing w:val="-2"/>
              </w:rPr>
              <w:t>(dans le cas où une préqualification a été effectuée, il s’agit de la Section III, Critères et conditions de qualification du Dossier de Pré-qualification)</w:t>
            </w:r>
          </w:p>
        </w:tc>
      </w:tr>
      <w:tr w:rsidR="00304D60" w:rsidRPr="0028492A" w14:paraId="2285463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4870107A" w14:textId="6FE0F403"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w:t>
            </w:r>
            <w:r w:rsidR="0013190C">
              <w:rPr>
                <w:b/>
                <w:spacing w:val="-6"/>
              </w:rPr>
              <w:t>liation</w:t>
            </w:r>
            <w:r w:rsidRPr="0028492A">
              <w:rPr>
                <w:b/>
                <w:spacing w:val="-6"/>
              </w:rPr>
              <w:t xml:space="preserve"> de marché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 </w:t>
            </w:r>
            <w:r w:rsidRPr="0028492A">
              <w:rPr>
                <w:spacing w:val="-2"/>
              </w:rPr>
              <w:t>sociale, comme stipulé à la Section III, Critères d’évaluation et de qualification, critère 2.</w:t>
            </w:r>
            <w:r w:rsidR="008F01A6">
              <w:rPr>
                <w:spacing w:val="-2"/>
              </w:rPr>
              <w:t>5</w:t>
            </w:r>
            <w:r w:rsidRPr="0028492A">
              <w:rPr>
                <w:spacing w:val="-2"/>
              </w:rPr>
              <w:t xml:space="preserve">. </w:t>
            </w:r>
          </w:p>
          <w:p w14:paraId="0E350173" w14:textId="55F0DAF9"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 :</w:t>
            </w:r>
            <w:r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w:t>
            </w:r>
            <w:r w:rsidRPr="0028492A">
              <w:rPr>
                <w:spacing w:val="-2"/>
              </w:rPr>
              <w:t xml:space="preserve"> sociale comme stipulé à la Section III, Critères de qualification, critère 2.</w:t>
            </w:r>
            <w:r w:rsidR="008F01A6">
              <w:rPr>
                <w:spacing w:val="-2"/>
              </w:rPr>
              <w:t>5</w:t>
            </w:r>
            <w:r w:rsidR="008F01A6">
              <w:rPr>
                <w:spacing w:val="-4"/>
              </w:rPr>
              <w:t>.</w:t>
            </w:r>
            <w:r w:rsidRPr="0028492A">
              <w:rPr>
                <w:spacing w:val="-4"/>
              </w:rPr>
              <w:t xml:space="preserve"> Les détails sont founis ci-après :</w:t>
            </w:r>
          </w:p>
        </w:tc>
      </w:tr>
      <w:tr w:rsidR="00304D60" w:rsidRPr="0028492A" w14:paraId="23961DC3" w14:textId="77777777" w:rsidTr="00C71D93">
        <w:tc>
          <w:tcPr>
            <w:tcW w:w="968" w:type="dxa"/>
            <w:tcBorders>
              <w:top w:val="single" w:sz="2" w:space="0" w:color="auto"/>
              <w:left w:val="single" w:sz="2" w:space="0" w:color="auto"/>
              <w:bottom w:val="single" w:sz="2" w:space="0" w:color="auto"/>
              <w:right w:val="single" w:sz="2" w:space="0" w:color="auto"/>
            </w:tcBorders>
          </w:tcPr>
          <w:p w14:paraId="6DE255C2" w14:textId="77777777" w:rsidR="00304D60" w:rsidRPr="0028492A" w:rsidRDefault="00304D60" w:rsidP="00C71D93">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F00E7C5" w14:textId="77777777" w:rsidR="00304D60" w:rsidRPr="0028492A" w:rsidRDefault="00304D60" w:rsidP="00C71D93">
            <w:pPr>
              <w:spacing w:before="40" w:after="120"/>
              <w:ind w:left="112"/>
              <w:jc w:val="center"/>
              <w:rPr>
                <w:b/>
                <w:bCs/>
                <w:spacing w:val="-4"/>
              </w:rPr>
            </w:pPr>
            <w:r w:rsidRPr="0028492A">
              <w:rPr>
                <w:b/>
                <w:spacing w:val="-2"/>
              </w:rPr>
              <w:t xml:space="preserve">Fraction non exécutée du </w:t>
            </w:r>
            <w:r>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00C82073" w14:textId="77777777" w:rsidR="00304D60" w:rsidRPr="0028492A" w:rsidRDefault="00304D60" w:rsidP="00C71D93">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89191E1" w14:textId="77777777" w:rsidR="00304D60" w:rsidRPr="0028492A" w:rsidRDefault="00304D60" w:rsidP="00C71D93">
            <w:pPr>
              <w:spacing w:before="40" w:after="120"/>
              <w:jc w:val="center"/>
              <w:rPr>
                <w:b/>
                <w:i/>
                <w:iCs/>
                <w:spacing w:val="-6"/>
              </w:rPr>
            </w:pPr>
            <w:r w:rsidRPr="0028492A">
              <w:rPr>
                <w:b/>
                <w:spacing w:val="-2"/>
              </w:rPr>
              <w:t xml:space="preserve">Montant total du </w:t>
            </w:r>
            <w:r>
              <w:rPr>
                <w:b/>
                <w:spacing w:val="-2"/>
              </w:rPr>
              <w:t>marché</w:t>
            </w:r>
            <w:r w:rsidRPr="0028492A">
              <w:rPr>
                <w:b/>
                <w:spacing w:val="-2"/>
              </w:rPr>
              <w:t xml:space="preserve"> (valeur actuelle en équivalent $US)</w:t>
            </w:r>
          </w:p>
        </w:tc>
      </w:tr>
      <w:tr w:rsidR="00304D60" w:rsidRPr="0028492A" w14:paraId="7AAA6150" w14:textId="77777777" w:rsidTr="00C71D93">
        <w:tc>
          <w:tcPr>
            <w:tcW w:w="968" w:type="dxa"/>
            <w:tcBorders>
              <w:top w:val="single" w:sz="2" w:space="0" w:color="auto"/>
              <w:left w:val="single" w:sz="2" w:space="0" w:color="auto"/>
              <w:bottom w:val="single" w:sz="2" w:space="0" w:color="auto"/>
              <w:right w:val="single" w:sz="2" w:space="0" w:color="auto"/>
            </w:tcBorders>
          </w:tcPr>
          <w:p w14:paraId="51008995" w14:textId="77777777" w:rsidR="00304D60" w:rsidRPr="0028492A" w:rsidRDefault="00304D60" w:rsidP="00C71D93">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CAB031E" w14:textId="77777777" w:rsidR="00304D60" w:rsidRPr="0028492A" w:rsidRDefault="00304D60" w:rsidP="00C71D93">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7A359EE" w14:textId="77777777" w:rsidR="00304D60" w:rsidRPr="0028492A" w:rsidRDefault="00304D60" w:rsidP="00C71D93">
            <w:pPr>
              <w:spacing w:after="120"/>
              <w:ind w:left="52" w:right="-35"/>
              <w:jc w:val="left"/>
              <w:rPr>
                <w:i/>
                <w:spacing w:val="-2"/>
              </w:rPr>
            </w:pPr>
            <w:r w:rsidRPr="0028492A">
              <w:rPr>
                <w:spacing w:val="-2"/>
              </w:rPr>
              <w:t xml:space="preserve">Identification du marché : </w:t>
            </w:r>
            <w:r w:rsidRPr="0028492A">
              <w:rPr>
                <w:i/>
                <w:spacing w:val="-2"/>
              </w:rPr>
              <w:t>[indiquer le nom complet/numéro du marché et les autres formes d’identification]</w:t>
            </w:r>
          </w:p>
          <w:p w14:paraId="00BDFCF8" w14:textId="77777777" w:rsidR="00304D60" w:rsidRPr="0028492A" w:rsidRDefault="00304D60" w:rsidP="00C71D93">
            <w:pPr>
              <w:spacing w:after="120"/>
              <w:ind w:left="52" w:right="-35"/>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139E7317" w14:textId="77777777" w:rsidR="00304D60" w:rsidRPr="0028492A" w:rsidRDefault="00304D60" w:rsidP="00C71D93">
            <w:pPr>
              <w:spacing w:after="120"/>
              <w:ind w:left="52" w:right="-35"/>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40B1E74A" w14:textId="77777777" w:rsidR="00304D60" w:rsidRPr="0028492A" w:rsidRDefault="00304D60" w:rsidP="00C71D93">
            <w:pPr>
              <w:spacing w:before="40" w:after="120"/>
              <w:ind w:left="52" w:right="-35"/>
              <w:jc w:val="left"/>
            </w:pPr>
            <w:r w:rsidRPr="0028492A">
              <w:rPr>
                <w:spacing w:val="-2"/>
              </w:rPr>
              <w:t xml:space="preserve">Motifs de suspension ou résiliation : </w:t>
            </w:r>
            <w:r w:rsidRPr="0028492A">
              <w:rPr>
                <w:i/>
                <w:spacing w:val="-2"/>
              </w:rPr>
              <w:t>[indiquer le (les) motif(s) principal (aux)</w:t>
            </w:r>
            <w:r>
              <w:rPr>
                <w:i/>
                <w:spacing w:val="-2"/>
              </w:rPr>
              <w:t xml:space="preserve">, </w:t>
            </w:r>
            <w:r w:rsidRPr="0080465C">
              <w:rPr>
                <w:i/>
              </w:rPr>
              <w:t xml:space="preserve"> </w:t>
            </w:r>
            <w:r w:rsidRPr="00310709">
              <w:rPr>
                <w:i/>
              </w:rPr>
              <w:t>par ex. défaut relatif à EAS/</w:t>
            </w:r>
            <w:r>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0402CE20" w14:textId="77777777" w:rsidR="00304D60" w:rsidRPr="0028492A" w:rsidRDefault="00304D60" w:rsidP="00C71D93">
            <w:pPr>
              <w:spacing w:before="40" w:after="120"/>
              <w:jc w:val="left"/>
            </w:pPr>
            <w:r w:rsidRPr="0028492A">
              <w:rPr>
                <w:i/>
                <w:iCs/>
                <w:spacing w:val="-6"/>
              </w:rPr>
              <w:t>[insérer le montant]</w:t>
            </w:r>
          </w:p>
        </w:tc>
      </w:tr>
      <w:tr w:rsidR="00304D60" w:rsidRPr="0028492A" w14:paraId="4DA94DA0" w14:textId="77777777" w:rsidTr="00C71D93">
        <w:tc>
          <w:tcPr>
            <w:tcW w:w="968" w:type="dxa"/>
            <w:tcBorders>
              <w:top w:val="single" w:sz="2" w:space="0" w:color="auto"/>
              <w:left w:val="single" w:sz="2" w:space="0" w:color="auto"/>
              <w:bottom w:val="single" w:sz="2" w:space="0" w:color="auto"/>
              <w:right w:val="single" w:sz="2" w:space="0" w:color="auto"/>
            </w:tcBorders>
          </w:tcPr>
          <w:p w14:paraId="75642309" w14:textId="77777777" w:rsidR="00304D60" w:rsidRPr="0028492A" w:rsidRDefault="00304D60" w:rsidP="00C71D93">
            <w:pPr>
              <w:pageBreakBefore/>
              <w:spacing w:before="40" w:after="120"/>
              <w:jc w:val="left"/>
              <w:rPr>
                <w:i/>
                <w:iCs/>
                <w:spacing w:val="-6"/>
              </w:rPr>
            </w:pPr>
            <w:r w:rsidRPr="0028492A">
              <w:rPr>
                <w:i/>
                <w:spacing w:val="-2"/>
              </w:rPr>
              <w:lastRenderedPageBreak/>
              <w:t>[insérer l’année]</w:t>
            </w:r>
          </w:p>
        </w:tc>
        <w:tc>
          <w:tcPr>
            <w:tcW w:w="1530" w:type="dxa"/>
            <w:tcBorders>
              <w:top w:val="single" w:sz="2" w:space="0" w:color="auto"/>
              <w:left w:val="single" w:sz="2" w:space="0" w:color="auto"/>
              <w:bottom w:val="single" w:sz="2" w:space="0" w:color="auto"/>
              <w:right w:val="single" w:sz="2" w:space="0" w:color="auto"/>
            </w:tcBorders>
          </w:tcPr>
          <w:p w14:paraId="1DA0FC8B" w14:textId="77777777" w:rsidR="00304D60" w:rsidRPr="0028492A" w:rsidRDefault="00304D60" w:rsidP="00C71D93">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405261B" w14:textId="77777777" w:rsidR="00304D60" w:rsidRPr="0028492A" w:rsidRDefault="00304D60" w:rsidP="00C71D93">
            <w:pPr>
              <w:pageBreakBefore/>
              <w:spacing w:after="120"/>
              <w:ind w:left="52"/>
              <w:jc w:val="left"/>
              <w:rPr>
                <w:i/>
                <w:spacing w:val="-2"/>
              </w:rPr>
            </w:pPr>
            <w:r w:rsidRPr="0028492A">
              <w:rPr>
                <w:spacing w:val="-2"/>
              </w:rPr>
              <w:t>Identification du marché :</w:t>
            </w:r>
            <w:r w:rsidRPr="0028492A">
              <w:rPr>
                <w:i/>
                <w:spacing w:val="-2"/>
              </w:rPr>
              <w:t>[indiquer le nom complet/numéro du marché et les autres formes d’identification]</w:t>
            </w:r>
          </w:p>
          <w:p w14:paraId="1493A9D6" w14:textId="77777777" w:rsidR="00304D60" w:rsidRPr="0028492A" w:rsidRDefault="00304D60" w:rsidP="00C71D93">
            <w:pPr>
              <w:pageBreakBefore/>
              <w:spacing w:after="120"/>
              <w:ind w:left="52"/>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7FE729EA" w14:textId="77777777" w:rsidR="00304D60" w:rsidRPr="0028492A" w:rsidRDefault="00304D60" w:rsidP="00C71D93">
            <w:pPr>
              <w:pageBreakBefore/>
              <w:spacing w:after="120"/>
              <w:ind w:left="52"/>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623FF888" w14:textId="77777777" w:rsidR="00304D60" w:rsidRPr="0028492A" w:rsidRDefault="00304D60" w:rsidP="00C71D93">
            <w:pPr>
              <w:pageBreakBefore/>
              <w:spacing w:before="40" w:after="120"/>
              <w:ind w:left="52"/>
              <w:jc w:val="left"/>
              <w:rPr>
                <w:spacing w:val="-4"/>
              </w:rPr>
            </w:pPr>
            <w:r w:rsidRPr="0028492A">
              <w:rPr>
                <w:spacing w:val="-2"/>
              </w:rPr>
              <w:t xml:space="preserve">Motifs de suspension ou résiliation :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4B2E636E" w14:textId="77777777" w:rsidR="00304D60" w:rsidRPr="0028492A" w:rsidRDefault="00304D60" w:rsidP="00C71D93">
            <w:pPr>
              <w:pageBreakBefore/>
              <w:spacing w:before="40" w:after="120"/>
              <w:jc w:val="left"/>
              <w:rPr>
                <w:i/>
                <w:iCs/>
                <w:spacing w:val="-6"/>
              </w:rPr>
            </w:pPr>
            <w:r w:rsidRPr="0028492A">
              <w:rPr>
                <w:i/>
                <w:iCs/>
                <w:spacing w:val="-6"/>
              </w:rPr>
              <w:t>[insérer le montant]</w:t>
            </w:r>
          </w:p>
        </w:tc>
      </w:tr>
      <w:tr w:rsidR="00304D60" w:rsidRPr="0028492A" w14:paraId="74397AC2" w14:textId="77777777" w:rsidTr="00C71D93">
        <w:tc>
          <w:tcPr>
            <w:tcW w:w="968" w:type="dxa"/>
            <w:tcBorders>
              <w:top w:val="single" w:sz="2" w:space="0" w:color="auto"/>
              <w:left w:val="single" w:sz="2" w:space="0" w:color="auto"/>
              <w:bottom w:val="single" w:sz="2" w:space="0" w:color="auto"/>
              <w:right w:val="single" w:sz="2" w:space="0" w:color="auto"/>
            </w:tcBorders>
          </w:tcPr>
          <w:p w14:paraId="7313C4B8" w14:textId="77777777" w:rsidR="00304D60" w:rsidRPr="0028492A" w:rsidRDefault="00304D60" w:rsidP="00C71D93">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86EBFA1" w14:textId="77777777" w:rsidR="00304D60" w:rsidRPr="0028492A" w:rsidRDefault="00304D60" w:rsidP="00C71D93">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BA55D6" w14:textId="77777777" w:rsidR="00304D60" w:rsidRPr="0028492A" w:rsidRDefault="00304D60" w:rsidP="00C71D93">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267BBE1F" w14:textId="77777777" w:rsidR="00304D60" w:rsidRPr="0028492A" w:rsidRDefault="00304D60" w:rsidP="00C71D93">
            <w:pPr>
              <w:spacing w:before="40" w:after="120"/>
              <w:rPr>
                <w:i/>
                <w:iCs/>
                <w:spacing w:val="-6"/>
              </w:rPr>
            </w:pPr>
            <w:r w:rsidRPr="0028492A">
              <w:rPr>
                <w:i/>
                <w:iCs/>
                <w:spacing w:val="-6"/>
              </w:rPr>
              <w:t>…</w:t>
            </w:r>
          </w:p>
        </w:tc>
      </w:tr>
      <w:tr w:rsidR="00304D60" w:rsidRPr="0028492A" w14:paraId="6CB32B6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5C2759F6" w14:textId="77777777" w:rsidR="00304D60" w:rsidRPr="0028492A" w:rsidRDefault="00304D60" w:rsidP="00C71D93">
            <w:pPr>
              <w:spacing w:before="40" w:after="120"/>
              <w:ind w:left="56" w:right="127"/>
              <w:rPr>
                <w:b/>
                <w:spacing w:val="-2"/>
              </w:rPr>
            </w:pPr>
            <w:r w:rsidRPr="0028492A">
              <w:rPr>
                <w:b/>
                <w:spacing w:val="-2"/>
              </w:rPr>
              <w:t>Saisie de garantie de performance par le Maître d’Ouvrage pour des motifs liés à la performance ES</w:t>
            </w:r>
          </w:p>
        </w:tc>
      </w:tr>
      <w:tr w:rsidR="00304D60" w:rsidRPr="0028492A" w14:paraId="69E0878E" w14:textId="77777777" w:rsidTr="00C71D93">
        <w:tc>
          <w:tcPr>
            <w:tcW w:w="968" w:type="dxa"/>
            <w:tcBorders>
              <w:top w:val="single" w:sz="2" w:space="0" w:color="auto"/>
              <w:left w:val="single" w:sz="2" w:space="0" w:color="auto"/>
              <w:bottom w:val="single" w:sz="2" w:space="0" w:color="auto"/>
              <w:right w:val="single" w:sz="2" w:space="0" w:color="auto"/>
            </w:tcBorders>
          </w:tcPr>
          <w:p w14:paraId="3093E921" w14:textId="77777777" w:rsidR="00304D60" w:rsidRPr="0028492A" w:rsidRDefault="00304D60" w:rsidP="00C71D93">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5635627" w14:textId="77777777" w:rsidR="00304D60" w:rsidRPr="0028492A" w:rsidRDefault="00304D60" w:rsidP="00C71D93">
            <w:pPr>
              <w:jc w:val="center"/>
              <w:rPr>
                <w:spacing w:val="-2"/>
              </w:rPr>
            </w:pPr>
            <w:r w:rsidRPr="0028492A">
              <w:rPr>
                <w:spacing w:val="-2"/>
              </w:rPr>
              <w:t xml:space="preserve">Identification du marché </w:t>
            </w:r>
          </w:p>
          <w:p w14:paraId="3EECF4BA" w14:textId="77777777" w:rsidR="00304D60" w:rsidRPr="0028492A" w:rsidRDefault="00304D60" w:rsidP="00C71D93">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3756641" w14:textId="77777777" w:rsidR="00304D60" w:rsidRPr="0028492A" w:rsidRDefault="00304D60" w:rsidP="00C71D93">
            <w:pPr>
              <w:spacing w:before="40" w:after="120"/>
              <w:rPr>
                <w:i/>
                <w:iCs/>
                <w:spacing w:val="-6"/>
              </w:rPr>
            </w:pPr>
            <w:r w:rsidRPr="0028492A">
              <w:rPr>
                <w:spacing w:val="-2"/>
              </w:rPr>
              <w:t>Montant total du marché (valeur actuelle, équivalent en $US)</w:t>
            </w:r>
          </w:p>
        </w:tc>
      </w:tr>
      <w:tr w:rsidR="00304D60" w:rsidRPr="0028492A" w14:paraId="2CFE07C1" w14:textId="77777777" w:rsidTr="00C71D93">
        <w:tc>
          <w:tcPr>
            <w:tcW w:w="968" w:type="dxa"/>
            <w:tcBorders>
              <w:top w:val="single" w:sz="2" w:space="0" w:color="auto"/>
              <w:left w:val="single" w:sz="2" w:space="0" w:color="auto"/>
              <w:bottom w:val="single" w:sz="2" w:space="0" w:color="auto"/>
              <w:right w:val="single" w:sz="2" w:space="0" w:color="auto"/>
            </w:tcBorders>
          </w:tcPr>
          <w:p w14:paraId="65BD3869" w14:textId="77777777" w:rsidR="00304D60" w:rsidRPr="0028492A" w:rsidRDefault="00304D60" w:rsidP="00C71D93">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272A0E94" w14:textId="77777777" w:rsidR="00304D60" w:rsidRPr="0028492A" w:rsidRDefault="00304D60" w:rsidP="00C71D93">
            <w:pPr>
              <w:spacing w:after="120"/>
              <w:ind w:left="104"/>
              <w:jc w:val="left"/>
              <w:rPr>
                <w:i/>
                <w:spacing w:val="-2"/>
              </w:rPr>
            </w:pPr>
            <w:r w:rsidRPr="0028492A">
              <w:rPr>
                <w:spacing w:val="-2"/>
              </w:rPr>
              <w:t xml:space="preserve">Identification du marché : </w:t>
            </w:r>
            <w:r w:rsidRPr="0028492A">
              <w:rPr>
                <w:i/>
                <w:spacing w:val="-2"/>
              </w:rPr>
              <w:t xml:space="preserve">[indiquer le nom complet/numéro du marché et les autres formes d’identification] </w:t>
            </w:r>
          </w:p>
          <w:p w14:paraId="137E15F7" w14:textId="77777777" w:rsidR="00304D60" w:rsidRPr="0028492A" w:rsidRDefault="00304D60" w:rsidP="00C71D93">
            <w:pPr>
              <w:spacing w:after="120"/>
              <w:ind w:left="104"/>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 xml:space="preserve">[nom complet] </w:t>
            </w:r>
          </w:p>
          <w:p w14:paraId="671D622B" w14:textId="77777777" w:rsidR="00304D60" w:rsidRPr="0028492A" w:rsidRDefault="00304D60" w:rsidP="00C71D93">
            <w:pPr>
              <w:spacing w:after="120"/>
              <w:ind w:left="104"/>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ville, pays] </w:t>
            </w:r>
          </w:p>
          <w:p w14:paraId="6D4C09B9" w14:textId="77777777" w:rsidR="00304D60" w:rsidRPr="0028492A" w:rsidRDefault="00304D60" w:rsidP="00C71D93">
            <w:pPr>
              <w:spacing w:before="40" w:after="120"/>
              <w:ind w:left="104"/>
              <w:rPr>
                <w:i/>
                <w:spacing w:val="-4"/>
              </w:rPr>
            </w:pPr>
            <w:r w:rsidRPr="0028492A">
              <w:rPr>
                <w:spacing w:val="-4"/>
              </w:rPr>
              <w:t xml:space="preserve">Motifs de saisie de garantie : </w:t>
            </w:r>
            <w:r w:rsidRPr="0028492A">
              <w:rPr>
                <w:i/>
                <w:spacing w:val="-4"/>
              </w:rPr>
              <w:t>[indiquer le (les) motif(s) principal (aux)</w:t>
            </w:r>
            <w:r>
              <w:rPr>
                <w:i/>
                <w:spacing w:val="-4"/>
              </w:rPr>
              <w:t xml:space="preserve">, </w:t>
            </w:r>
            <w:r w:rsidRPr="00310709">
              <w:rPr>
                <w:i/>
              </w:rPr>
              <w:t>par ex. défaut relatif à EAS/</w:t>
            </w:r>
            <w:r>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91DF2F3" w14:textId="77777777" w:rsidR="00304D60" w:rsidRPr="0028492A" w:rsidRDefault="00304D60" w:rsidP="00C71D93">
            <w:pPr>
              <w:spacing w:before="40" w:after="120"/>
              <w:jc w:val="left"/>
              <w:rPr>
                <w:i/>
                <w:iCs/>
                <w:spacing w:val="-6"/>
              </w:rPr>
            </w:pPr>
            <w:r w:rsidRPr="0028492A">
              <w:rPr>
                <w:i/>
                <w:iCs/>
                <w:spacing w:val="-6"/>
              </w:rPr>
              <w:t>[insérer le montant]</w:t>
            </w:r>
          </w:p>
        </w:tc>
      </w:tr>
    </w:tbl>
    <w:p w14:paraId="287C48C9" w14:textId="77777777" w:rsidR="00304D60" w:rsidRPr="0028492A" w:rsidRDefault="00304D60" w:rsidP="00304D60"/>
    <w:p w14:paraId="28E90612" w14:textId="77777777" w:rsidR="009C6E1B" w:rsidRDefault="00304D60" w:rsidP="00304D60">
      <w:pPr>
        <w:pStyle w:val="SPDForm2"/>
      </w:pPr>
      <w:r w:rsidRPr="0028492A">
        <w:br w:type="page"/>
      </w:r>
    </w:p>
    <w:p w14:paraId="5EC7E59C" w14:textId="77777777" w:rsidR="009C6E1B" w:rsidRDefault="009C6E1B" w:rsidP="00304D60">
      <w:pPr>
        <w:pStyle w:val="SPDForm2"/>
      </w:pPr>
    </w:p>
    <w:p w14:paraId="1D452A5F" w14:textId="30D1DAA0" w:rsidR="00304D60" w:rsidRPr="00C86E16" w:rsidRDefault="00304D60" w:rsidP="005D25EA">
      <w:pPr>
        <w:pStyle w:val="SecIV"/>
      </w:pPr>
      <w:bookmarkStart w:id="547" w:name="_Toc68689614"/>
      <w:r>
        <w:t xml:space="preserve">Formulaire ANT </w:t>
      </w:r>
      <w:r w:rsidR="004D2168">
        <w:t>–</w:t>
      </w:r>
      <w:r>
        <w:t xml:space="preserve"> 4</w:t>
      </w:r>
      <w:r w:rsidR="004D2168">
        <w:br/>
      </w:r>
      <w:r w:rsidRPr="00C86E16">
        <w:t xml:space="preserve">Déclaration </w:t>
      </w:r>
      <w:r>
        <w:t>relative à l’Exploitation et à l’Abus Sexuel (EAS) et/ou au Harassement Sexuel (HS)</w:t>
      </w:r>
      <w:bookmarkEnd w:id="547"/>
    </w:p>
    <w:p w14:paraId="01774A45" w14:textId="77777777" w:rsidR="00304D60" w:rsidRPr="00C86E16" w:rsidRDefault="00304D60" w:rsidP="00304D60">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a pré-qualification</w:t>
      </w:r>
      <w:r w:rsidRPr="00A2709C">
        <w:rPr>
          <w:b w:val="0"/>
          <w:i/>
          <w:sz w:val="24"/>
          <w:lang w:val="fr-FR"/>
        </w:rPr>
        <w:t xml:space="preserve"> nécessitent une mise à jour. 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5868DEAE"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4A339A18" w14:textId="77777777" w:rsidR="00304D60" w:rsidRPr="00C86E16" w:rsidRDefault="00304D60" w:rsidP="00304D6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8AB6AB4"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3294905" w14:textId="77777777" w:rsidR="00304D60" w:rsidRPr="00C86E16" w:rsidRDefault="00304D60" w:rsidP="00304D6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01E2FF31" w14:textId="77777777" w:rsidR="00304D60" w:rsidRDefault="00304D60" w:rsidP="00304D60">
      <w:pPr>
        <w:pStyle w:val="SPDForm2"/>
        <w:spacing w:before="0" w:after="0"/>
        <w:jc w:val="right"/>
        <w:rPr>
          <w:b w:val="0"/>
          <w:i/>
          <w:sz w:val="24"/>
          <w:lang w:val="fr-FR"/>
        </w:rPr>
      </w:pPr>
      <w:r w:rsidRPr="00C86E16">
        <w:rPr>
          <w:b w:val="0"/>
          <w:i/>
          <w:sz w:val="24"/>
          <w:lang w:val="fr-FR"/>
        </w:rPr>
        <w:t>Page [insérer le numéro de page] sur [insérer le nombre total] pages</w:t>
      </w:r>
    </w:p>
    <w:p w14:paraId="7C649B04" w14:textId="77777777" w:rsidR="00304D60" w:rsidRDefault="00304D60" w:rsidP="00304D60">
      <w:pPr>
        <w:pStyle w:val="SPDForm2"/>
        <w:spacing w:before="0" w:after="0"/>
        <w:jc w:val="right"/>
        <w:rPr>
          <w:b w:val="0"/>
          <w:i/>
          <w:sz w:val="24"/>
          <w:lang w:val="fr-FR"/>
        </w:rPr>
      </w:pPr>
    </w:p>
    <w:p w14:paraId="3A9BECB4" w14:textId="77777777" w:rsidR="00304D60" w:rsidRDefault="00304D60" w:rsidP="00304D6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04D60" w:rsidRPr="00BF1107" w14:paraId="5BFDEE43" w14:textId="77777777" w:rsidTr="00C71D93">
        <w:tc>
          <w:tcPr>
            <w:tcW w:w="9360" w:type="dxa"/>
            <w:tcBorders>
              <w:top w:val="single" w:sz="2" w:space="0" w:color="auto"/>
              <w:left w:val="single" w:sz="2" w:space="0" w:color="auto"/>
              <w:bottom w:val="single" w:sz="2" w:space="0" w:color="auto"/>
              <w:right w:val="single" w:sz="2" w:space="0" w:color="auto"/>
            </w:tcBorders>
          </w:tcPr>
          <w:p w14:paraId="0AD496BA" w14:textId="77777777" w:rsidR="00304D60" w:rsidRPr="00BF1107" w:rsidRDefault="00304D60" w:rsidP="00C71D93">
            <w:pPr>
              <w:pStyle w:val="SPDForm2"/>
              <w:spacing w:before="0" w:after="0"/>
              <w:rPr>
                <w:sz w:val="24"/>
                <w:lang w:val="fr-FR"/>
              </w:rPr>
            </w:pPr>
            <w:r w:rsidRPr="00BF1107">
              <w:rPr>
                <w:sz w:val="24"/>
                <w:lang w:val="fr-FR"/>
              </w:rPr>
              <w:t xml:space="preserve">Déclaration </w:t>
            </w:r>
            <w:r>
              <w:rPr>
                <w:sz w:val="24"/>
                <w:lang w:val="fr-FR"/>
              </w:rPr>
              <w:t>EAS et/ou HS</w:t>
            </w:r>
          </w:p>
          <w:p w14:paraId="18A70F2D" w14:textId="77777777" w:rsidR="00304D60" w:rsidRPr="00BF1107" w:rsidRDefault="00304D60" w:rsidP="00C71D9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r>
              <w:rPr>
                <w:b w:val="0"/>
                <w:sz w:val="22"/>
                <w:lang w:val="fr-FR"/>
              </w:rPr>
              <w:t>pré-qualification</w:t>
            </w:r>
          </w:p>
        </w:tc>
      </w:tr>
      <w:tr w:rsidR="00304D60" w:rsidRPr="00F70AC0" w14:paraId="65982C06" w14:textId="77777777" w:rsidTr="00C71D93">
        <w:tc>
          <w:tcPr>
            <w:tcW w:w="9360" w:type="dxa"/>
            <w:tcBorders>
              <w:top w:val="single" w:sz="2" w:space="0" w:color="auto"/>
              <w:left w:val="single" w:sz="2" w:space="0" w:color="auto"/>
              <w:bottom w:val="single" w:sz="2" w:space="0" w:color="auto"/>
              <w:right w:val="single" w:sz="2" w:space="0" w:color="auto"/>
            </w:tcBorders>
          </w:tcPr>
          <w:p w14:paraId="37AA7408" w14:textId="77777777" w:rsidR="00304D60" w:rsidRPr="006136D4" w:rsidRDefault="00304D60" w:rsidP="00C71D93">
            <w:pPr>
              <w:pStyle w:val="SPDForm2"/>
              <w:spacing w:before="0" w:after="120"/>
              <w:ind w:left="450" w:right="91"/>
              <w:jc w:val="both"/>
              <w:rPr>
                <w:b w:val="0"/>
                <w:sz w:val="24"/>
                <w:lang w:val="fr-FR"/>
              </w:rPr>
            </w:pPr>
            <w:r w:rsidRPr="006136D4">
              <w:rPr>
                <w:b w:val="0"/>
                <w:sz w:val="24"/>
                <w:lang w:val="fr-FR"/>
              </w:rPr>
              <w:t>Nous :</w:t>
            </w:r>
          </w:p>
          <w:p w14:paraId="21321BC4" w14:textId="77777777" w:rsidR="00304D60" w:rsidRPr="006136D4" w:rsidRDefault="00304D60" w:rsidP="00C71D93">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A600546" w14:textId="77777777" w:rsidR="00304D60" w:rsidRPr="006136D4" w:rsidRDefault="00304D60" w:rsidP="00C71D93">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0B70473" w14:textId="77777777" w:rsidR="00304D60" w:rsidRPr="006136D4" w:rsidRDefault="00304D60" w:rsidP="00C71D93">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3832AE8F" w14:textId="77777777" w:rsidR="00304D60" w:rsidRDefault="00304D60" w:rsidP="00C71D93">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B5F6451" w14:textId="77777777" w:rsidR="00304D60" w:rsidRPr="009C5B34" w:rsidRDefault="00304D60" w:rsidP="00C71D93">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04D60" w:rsidRPr="00D96804" w14:paraId="6D73FB9A" w14:textId="77777777" w:rsidTr="00C71D93">
        <w:tc>
          <w:tcPr>
            <w:tcW w:w="9360" w:type="dxa"/>
            <w:tcBorders>
              <w:top w:val="single" w:sz="2" w:space="0" w:color="auto"/>
              <w:left w:val="single" w:sz="2" w:space="0" w:color="auto"/>
              <w:bottom w:val="single" w:sz="2" w:space="0" w:color="auto"/>
              <w:right w:val="single" w:sz="2" w:space="0" w:color="auto"/>
            </w:tcBorders>
          </w:tcPr>
          <w:p w14:paraId="19DDCFA7" w14:textId="77777777" w:rsidR="00304D60" w:rsidRPr="009C5B34" w:rsidRDefault="00304D60" w:rsidP="00C71D9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304D60" w:rsidRPr="00D96804" w14:paraId="269EE4E6" w14:textId="77777777" w:rsidTr="00C71D93">
        <w:tc>
          <w:tcPr>
            <w:tcW w:w="9360" w:type="dxa"/>
            <w:tcBorders>
              <w:top w:val="single" w:sz="2" w:space="0" w:color="auto"/>
              <w:left w:val="single" w:sz="2" w:space="0" w:color="auto"/>
              <w:bottom w:val="single" w:sz="2" w:space="0" w:color="auto"/>
              <w:right w:val="single" w:sz="2" w:space="0" w:color="auto"/>
            </w:tcBorders>
          </w:tcPr>
          <w:p w14:paraId="15883D28" w14:textId="77777777" w:rsidR="00304D60" w:rsidRPr="009C5B34" w:rsidRDefault="00304D60" w:rsidP="00C71D93">
            <w:pPr>
              <w:pStyle w:val="SPDForm2"/>
              <w:ind w:left="450" w:right="91"/>
              <w:jc w:val="both"/>
              <w:rPr>
                <w:sz w:val="24"/>
                <w:lang w:val="fr-FR"/>
              </w:rPr>
            </w:pPr>
            <w:r w:rsidRPr="009C5B34">
              <w:rPr>
                <w:sz w:val="24"/>
                <w:lang w:val="fr-FR"/>
              </w:rPr>
              <w:t>[Si (d) ou (e) ci-dessus sont applicables, fournir les informations suivantes :]</w:t>
            </w:r>
          </w:p>
        </w:tc>
      </w:tr>
      <w:tr w:rsidR="00304D60" w:rsidRPr="00D96804" w14:paraId="3D0B9503" w14:textId="77777777" w:rsidTr="00C71D93">
        <w:tc>
          <w:tcPr>
            <w:tcW w:w="9360" w:type="dxa"/>
            <w:tcBorders>
              <w:top w:val="single" w:sz="2" w:space="0" w:color="auto"/>
              <w:left w:val="single" w:sz="2" w:space="0" w:color="auto"/>
              <w:bottom w:val="single" w:sz="2" w:space="0" w:color="auto"/>
              <w:right w:val="single" w:sz="2" w:space="0" w:color="auto"/>
            </w:tcBorders>
          </w:tcPr>
          <w:p w14:paraId="38C01C54" w14:textId="77777777" w:rsidR="00304D60" w:rsidRPr="00D96804" w:rsidRDefault="00304D60" w:rsidP="00C71D93">
            <w:pPr>
              <w:pStyle w:val="SPDForm2"/>
              <w:ind w:left="450" w:right="91"/>
              <w:jc w:val="both"/>
              <w:rPr>
                <w:b w:val="0"/>
                <w:sz w:val="24"/>
                <w:lang w:val="fr-FR"/>
              </w:rPr>
            </w:pPr>
            <w:r w:rsidRPr="0040271B">
              <w:rPr>
                <w:b w:val="0"/>
                <w:sz w:val="24"/>
                <w:lang w:val="fr-FR"/>
              </w:rPr>
              <w:lastRenderedPageBreak/>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04D60" w:rsidRPr="0046122B" w14:paraId="03244E87" w14:textId="77777777" w:rsidTr="00C71D93">
        <w:tc>
          <w:tcPr>
            <w:tcW w:w="9360" w:type="dxa"/>
            <w:tcBorders>
              <w:top w:val="single" w:sz="2" w:space="0" w:color="auto"/>
              <w:left w:val="single" w:sz="2" w:space="0" w:color="auto"/>
              <w:bottom w:val="single" w:sz="2" w:space="0" w:color="auto"/>
              <w:right w:val="single" w:sz="2" w:space="0" w:color="auto"/>
            </w:tcBorders>
          </w:tcPr>
          <w:p w14:paraId="00606D69"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0E51F60B"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958AD81" w14:textId="77777777" w:rsidR="00304D60" w:rsidRPr="0040271B" w:rsidRDefault="00304D60" w:rsidP="00C71D9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A052E32"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13CA1BA5" w14:textId="77777777" w:rsidR="00304D60" w:rsidRPr="0040271B" w:rsidRDefault="00304D60" w:rsidP="00C71D93">
            <w:pPr>
              <w:pStyle w:val="SPDForm2"/>
              <w:ind w:left="450" w:right="91"/>
              <w:jc w:val="both"/>
              <w:rPr>
                <w:b w:val="0"/>
                <w:sz w:val="24"/>
                <w:lang w:val="fr-FR"/>
              </w:rPr>
            </w:pPr>
            <w:r w:rsidRPr="0040271B">
              <w:rPr>
                <w:b w:val="0"/>
                <w:sz w:val="24"/>
                <w:lang w:val="fr-FR"/>
              </w:rPr>
              <w:t>Bref résumé des preuves fournies : ________________________________________</w:t>
            </w:r>
          </w:p>
          <w:p w14:paraId="4B93367F" w14:textId="77777777" w:rsidR="00304D60" w:rsidRPr="0040271B" w:rsidRDefault="00304D60" w:rsidP="00C71D93">
            <w:pPr>
              <w:pStyle w:val="SPDForm2"/>
              <w:ind w:left="450" w:right="91"/>
              <w:jc w:val="both"/>
              <w:rPr>
                <w:b w:val="0"/>
                <w:sz w:val="24"/>
                <w:lang w:val="fr-FR"/>
              </w:rPr>
            </w:pPr>
            <w:r w:rsidRPr="0040271B">
              <w:rPr>
                <w:b w:val="0"/>
                <w:sz w:val="24"/>
                <w:lang w:val="fr-FR"/>
              </w:rPr>
              <w:t>______________________________________________________________________</w:t>
            </w:r>
          </w:p>
          <w:p w14:paraId="699E90C2" w14:textId="77777777" w:rsidR="00304D60" w:rsidRPr="00D96804" w:rsidRDefault="00304D60" w:rsidP="00C71D9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304D60" w:rsidRPr="00D96804" w14:paraId="501538E8" w14:textId="77777777" w:rsidTr="00C71D93">
        <w:tc>
          <w:tcPr>
            <w:tcW w:w="9360" w:type="dxa"/>
            <w:tcBorders>
              <w:top w:val="single" w:sz="2" w:space="0" w:color="auto"/>
              <w:left w:val="single" w:sz="2" w:space="0" w:color="auto"/>
              <w:bottom w:val="single" w:sz="2" w:space="0" w:color="auto"/>
              <w:right w:val="single" w:sz="2" w:space="0" w:color="auto"/>
            </w:tcBorders>
          </w:tcPr>
          <w:p w14:paraId="22E541AC" w14:textId="77777777" w:rsidR="00304D60" w:rsidRPr="00D96804" w:rsidRDefault="00304D60" w:rsidP="00C71D93">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138DD496" w14:textId="556C26B0" w:rsidR="005D6C47" w:rsidRDefault="005D6C47" w:rsidP="005D6C47">
      <w:pPr>
        <w:tabs>
          <w:tab w:val="left" w:pos="1350"/>
          <w:tab w:val="left" w:pos="3544"/>
        </w:tabs>
        <w:spacing w:after="240"/>
        <w:ind w:left="720"/>
        <w:jc w:val="left"/>
        <w:rPr>
          <w:rFonts w:ascii="Times New Roman Bold" w:hAnsi="Times New Roman Bold"/>
          <w:szCs w:val="24"/>
        </w:rPr>
      </w:pPr>
    </w:p>
    <w:p w14:paraId="311502FB" w14:textId="0E20373F" w:rsidR="002E704F" w:rsidRDefault="002E704F">
      <w:pPr>
        <w:jc w:val="left"/>
        <w:rPr>
          <w:rFonts w:ascii="Times New Roman Bold" w:hAnsi="Times New Roman Bold"/>
          <w:szCs w:val="24"/>
        </w:rPr>
      </w:pPr>
      <w:r>
        <w:rPr>
          <w:rFonts w:ascii="Times New Roman Bold" w:hAnsi="Times New Roman Bold"/>
          <w:szCs w:val="24"/>
        </w:rPr>
        <w:br w:type="page"/>
      </w:r>
    </w:p>
    <w:p w14:paraId="34D1D0C4" w14:textId="77777777" w:rsidR="009C6E1B" w:rsidRDefault="009C6E1B" w:rsidP="002E704F">
      <w:pPr>
        <w:pStyle w:val="SectionIVHeader-2"/>
        <w:spacing w:after="120"/>
        <w:rPr>
          <w:sz w:val="36"/>
          <w:szCs w:val="36"/>
        </w:rPr>
      </w:pPr>
    </w:p>
    <w:p w14:paraId="04CAE18D" w14:textId="05AB3F37" w:rsidR="002E704F" w:rsidRPr="0028492A" w:rsidRDefault="002E704F" w:rsidP="005D25EA">
      <w:pPr>
        <w:pStyle w:val="SecIV"/>
        <w:rPr>
          <w:szCs w:val="22"/>
        </w:rPr>
      </w:pPr>
      <w:bookmarkStart w:id="548" w:name="_Toc68689615"/>
      <w:r w:rsidRPr="005D25EA">
        <w:t>Formulaire FIN – 3.1</w:t>
      </w:r>
      <w:r w:rsidR="004D2168">
        <w:br/>
      </w:r>
      <w:r w:rsidRPr="005D25EA">
        <w:t>Situation et Performance financières</w:t>
      </w:r>
      <w:bookmarkEnd w:id="548"/>
    </w:p>
    <w:p w14:paraId="763B9238"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66570CB"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5CA4FEB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40CCFD63"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13219450" w14:textId="77777777" w:rsidR="002E704F" w:rsidRPr="0028492A" w:rsidRDefault="002E704F" w:rsidP="002E704F">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0A437045" w14:textId="77777777" w:rsidR="002E704F" w:rsidRPr="0028492A" w:rsidRDefault="002E704F" w:rsidP="002E704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E704F" w:rsidRPr="0028492A" w14:paraId="71BA0554" w14:textId="77777777" w:rsidTr="00C71D93">
        <w:trPr>
          <w:cantSplit/>
        </w:trPr>
        <w:tc>
          <w:tcPr>
            <w:tcW w:w="2959" w:type="dxa"/>
          </w:tcPr>
          <w:p w14:paraId="5836CB2D" w14:textId="77777777" w:rsidR="002E704F" w:rsidRPr="0028492A" w:rsidRDefault="002E704F" w:rsidP="00C71D93">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491D5B75" w14:textId="77777777" w:rsidR="002E704F" w:rsidRPr="0028492A" w:rsidRDefault="002E704F" w:rsidP="00C71D93">
            <w:pPr>
              <w:tabs>
                <w:tab w:val="left" w:pos="2610"/>
              </w:tabs>
              <w:spacing w:before="60" w:after="60"/>
              <w:jc w:val="center"/>
              <w:rPr>
                <w:b/>
                <w:spacing w:val="-2"/>
                <w:szCs w:val="24"/>
              </w:rPr>
            </w:pPr>
            <w:r w:rsidRPr="0028492A">
              <w:rPr>
                <w:b/>
                <w:spacing w:val="-2"/>
                <w:szCs w:val="24"/>
              </w:rPr>
              <w:t>Antécédents pour les ______ (__) dernières années</w:t>
            </w:r>
          </w:p>
          <w:p w14:paraId="064A76BE" w14:textId="77777777" w:rsidR="002E704F" w:rsidRPr="0028492A" w:rsidRDefault="002E704F" w:rsidP="00C71D93">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 xml:space="preserve">[préciser la monnaie, le taux de change et le montant] </w:t>
            </w:r>
            <w:r w:rsidRPr="0028492A">
              <w:rPr>
                <w:rFonts w:ascii="Times New Roman" w:hAnsi="Times New Roman"/>
                <w:spacing w:val="-2"/>
                <w:szCs w:val="24"/>
              </w:rPr>
              <w:t>équivalent en $ E.U.)</w:t>
            </w:r>
          </w:p>
        </w:tc>
      </w:tr>
      <w:tr w:rsidR="002E704F" w:rsidRPr="0028492A" w14:paraId="649D311E" w14:textId="77777777" w:rsidTr="00C71D93">
        <w:trPr>
          <w:cantSplit/>
        </w:trPr>
        <w:tc>
          <w:tcPr>
            <w:tcW w:w="2959" w:type="dxa"/>
          </w:tcPr>
          <w:p w14:paraId="086B4B19" w14:textId="77777777" w:rsidR="002E704F" w:rsidRPr="0028492A" w:rsidRDefault="002E704F" w:rsidP="00C71D93">
            <w:pPr>
              <w:pStyle w:val="Subtitle2"/>
              <w:spacing w:before="60" w:after="200"/>
              <w:rPr>
                <w:b w:val="0"/>
                <w:bCs w:val="0"/>
                <w:sz w:val="24"/>
                <w:szCs w:val="24"/>
              </w:rPr>
            </w:pPr>
          </w:p>
        </w:tc>
        <w:tc>
          <w:tcPr>
            <w:tcW w:w="1146" w:type="dxa"/>
          </w:tcPr>
          <w:p w14:paraId="172CC0FF"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1</w:t>
            </w:r>
          </w:p>
        </w:tc>
        <w:tc>
          <w:tcPr>
            <w:tcW w:w="1146" w:type="dxa"/>
          </w:tcPr>
          <w:p w14:paraId="2AF4B1FB"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2</w:t>
            </w:r>
          </w:p>
        </w:tc>
        <w:tc>
          <w:tcPr>
            <w:tcW w:w="1146" w:type="dxa"/>
          </w:tcPr>
          <w:p w14:paraId="085CBEA2"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3</w:t>
            </w:r>
          </w:p>
        </w:tc>
        <w:tc>
          <w:tcPr>
            <w:tcW w:w="1146" w:type="dxa"/>
          </w:tcPr>
          <w:p w14:paraId="6909F529"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4</w:t>
            </w:r>
          </w:p>
        </w:tc>
        <w:tc>
          <w:tcPr>
            <w:tcW w:w="1147" w:type="dxa"/>
          </w:tcPr>
          <w:p w14:paraId="3E0F1B75"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5</w:t>
            </w:r>
          </w:p>
        </w:tc>
      </w:tr>
      <w:tr w:rsidR="002E704F" w:rsidRPr="0028492A" w14:paraId="2083054C" w14:textId="77777777" w:rsidTr="00C71D93">
        <w:trPr>
          <w:cantSplit/>
        </w:trPr>
        <w:tc>
          <w:tcPr>
            <w:tcW w:w="8690" w:type="dxa"/>
            <w:gridSpan w:val="6"/>
          </w:tcPr>
          <w:p w14:paraId="7D722F06" w14:textId="77777777" w:rsidR="002E704F" w:rsidRPr="0028492A" w:rsidRDefault="002E704F" w:rsidP="00C71D93">
            <w:pPr>
              <w:pStyle w:val="Subtitle2"/>
              <w:spacing w:before="60" w:after="160"/>
              <w:rPr>
                <w:b w:val="0"/>
                <w:bCs w:val="0"/>
                <w:sz w:val="24"/>
                <w:szCs w:val="24"/>
              </w:rPr>
            </w:pPr>
            <w:r w:rsidRPr="0028492A">
              <w:rPr>
                <w:b w:val="0"/>
                <w:bCs w:val="0"/>
                <w:sz w:val="24"/>
                <w:szCs w:val="24"/>
              </w:rPr>
              <w:t>Situation financière (Information du bilan)</w:t>
            </w:r>
          </w:p>
        </w:tc>
      </w:tr>
      <w:tr w:rsidR="002E704F" w:rsidRPr="0028492A" w14:paraId="6789C786" w14:textId="77777777" w:rsidTr="00C71D93">
        <w:trPr>
          <w:cantSplit/>
        </w:trPr>
        <w:tc>
          <w:tcPr>
            <w:tcW w:w="3232" w:type="dxa"/>
          </w:tcPr>
          <w:p w14:paraId="5D6F01DC"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actif (TA)</w:t>
            </w:r>
          </w:p>
        </w:tc>
        <w:tc>
          <w:tcPr>
            <w:tcW w:w="1146" w:type="dxa"/>
          </w:tcPr>
          <w:p w14:paraId="06A7392E" w14:textId="77777777" w:rsidR="002E704F" w:rsidRPr="0028492A" w:rsidRDefault="002E704F" w:rsidP="00C71D93">
            <w:pPr>
              <w:pStyle w:val="Subtitle2"/>
              <w:spacing w:before="60" w:after="240"/>
              <w:rPr>
                <w:b w:val="0"/>
                <w:bCs w:val="0"/>
                <w:sz w:val="24"/>
                <w:szCs w:val="24"/>
              </w:rPr>
            </w:pPr>
          </w:p>
        </w:tc>
        <w:tc>
          <w:tcPr>
            <w:tcW w:w="1146" w:type="dxa"/>
          </w:tcPr>
          <w:p w14:paraId="58494E89" w14:textId="77777777" w:rsidR="002E704F" w:rsidRPr="0028492A" w:rsidRDefault="002E704F" w:rsidP="00C71D93">
            <w:pPr>
              <w:pStyle w:val="Subtitle2"/>
              <w:spacing w:before="60" w:after="240"/>
              <w:rPr>
                <w:b w:val="0"/>
                <w:bCs w:val="0"/>
                <w:sz w:val="24"/>
                <w:szCs w:val="24"/>
              </w:rPr>
            </w:pPr>
          </w:p>
        </w:tc>
        <w:tc>
          <w:tcPr>
            <w:tcW w:w="1146" w:type="dxa"/>
          </w:tcPr>
          <w:p w14:paraId="0F56B9C9" w14:textId="77777777" w:rsidR="002E704F" w:rsidRPr="0028492A" w:rsidRDefault="002E704F" w:rsidP="00C71D93">
            <w:pPr>
              <w:pStyle w:val="Subtitle2"/>
              <w:spacing w:before="60" w:after="240"/>
              <w:rPr>
                <w:b w:val="0"/>
                <w:bCs w:val="0"/>
                <w:sz w:val="24"/>
                <w:szCs w:val="24"/>
              </w:rPr>
            </w:pPr>
          </w:p>
        </w:tc>
        <w:tc>
          <w:tcPr>
            <w:tcW w:w="1146" w:type="dxa"/>
          </w:tcPr>
          <w:p w14:paraId="0D220999" w14:textId="77777777" w:rsidR="002E704F" w:rsidRPr="0028492A" w:rsidRDefault="002E704F" w:rsidP="00C71D93">
            <w:pPr>
              <w:pStyle w:val="Subtitle2"/>
              <w:spacing w:before="60" w:after="240"/>
              <w:rPr>
                <w:b w:val="0"/>
                <w:bCs w:val="0"/>
                <w:sz w:val="24"/>
                <w:szCs w:val="24"/>
              </w:rPr>
            </w:pPr>
          </w:p>
        </w:tc>
        <w:tc>
          <w:tcPr>
            <w:tcW w:w="1147" w:type="dxa"/>
          </w:tcPr>
          <w:p w14:paraId="6DD6E12F" w14:textId="77777777" w:rsidR="002E704F" w:rsidRPr="0028492A" w:rsidRDefault="002E704F" w:rsidP="00C71D93">
            <w:pPr>
              <w:pStyle w:val="Subtitle2"/>
              <w:spacing w:before="60" w:after="240"/>
              <w:rPr>
                <w:b w:val="0"/>
                <w:bCs w:val="0"/>
                <w:sz w:val="24"/>
                <w:szCs w:val="24"/>
              </w:rPr>
            </w:pPr>
          </w:p>
        </w:tc>
      </w:tr>
      <w:tr w:rsidR="002E704F" w:rsidRPr="0028492A" w14:paraId="6C038327" w14:textId="77777777" w:rsidTr="00C71D93">
        <w:trPr>
          <w:cantSplit/>
        </w:trPr>
        <w:tc>
          <w:tcPr>
            <w:tcW w:w="3232" w:type="dxa"/>
          </w:tcPr>
          <w:p w14:paraId="2BB85ED6"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passif (TP)</w:t>
            </w:r>
          </w:p>
        </w:tc>
        <w:tc>
          <w:tcPr>
            <w:tcW w:w="1146" w:type="dxa"/>
          </w:tcPr>
          <w:p w14:paraId="5B1AF495" w14:textId="77777777" w:rsidR="002E704F" w:rsidRPr="0028492A" w:rsidRDefault="002E704F" w:rsidP="00C71D93">
            <w:pPr>
              <w:pStyle w:val="Subtitle2"/>
              <w:spacing w:before="60" w:after="240"/>
              <w:rPr>
                <w:b w:val="0"/>
                <w:bCs w:val="0"/>
                <w:sz w:val="24"/>
                <w:szCs w:val="24"/>
              </w:rPr>
            </w:pPr>
          </w:p>
        </w:tc>
        <w:tc>
          <w:tcPr>
            <w:tcW w:w="1146" w:type="dxa"/>
          </w:tcPr>
          <w:p w14:paraId="3425E4DA" w14:textId="77777777" w:rsidR="002E704F" w:rsidRPr="0028492A" w:rsidRDefault="002E704F" w:rsidP="00C71D93">
            <w:pPr>
              <w:pStyle w:val="Subtitle2"/>
              <w:spacing w:before="60" w:after="240"/>
              <w:rPr>
                <w:b w:val="0"/>
                <w:bCs w:val="0"/>
                <w:sz w:val="24"/>
                <w:szCs w:val="24"/>
              </w:rPr>
            </w:pPr>
          </w:p>
        </w:tc>
        <w:tc>
          <w:tcPr>
            <w:tcW w:w="1146" w:type="dxa"/>
          </w:tcPr>
          <w:p w14:paraId="2CC9482D" w14:textId="77777777" w:rsidR="002E704F" w:rsidRPr="0028492A" w:rsidRDefault="002E704F" w:rsidP="00C71D93">
            <w:pPr>
              <w:pStyle w:val="Subtitle2"/>
              <w:spacing w:before="60" w:after="240"/>
              <w:rPr>
                <w:b w:val="0"/>
                <w:bCs w:val="0"/>
                <w:sz w:val="24"/>
                <w:szCs w:val="24"/>
              </w:rPr>
            </w:pPr>
          </w:p>
        </w:tc>
        <w:tc>
          <w:tcPr>
            <w:tcW w:w="1146" w:type="dxa"/>
          </w:tcPr>
          <w:p w14:paraId="40E2BD0A" w14:textId="77777777" w:rsidR="002E704F" w:rsidRPr="0028492A" w:rsidRDefault="002E704F" w:rsidP="00C71D93">
            <w:pPr>
              <w:pStyle w:val="Subtitle2"/>
              <w:spacing w:before="60" w:after="240"/>
              <w:rPr>
                <w:b w:val="0"/>
                <w:bCs w:val="0"/>
                <w:sz w:val="24"/>
                <w:szCs w:val="24"/>
              </w:rPr>
            </w:pPr>
          </w:p>
        </w:tc>
        <w:tc>
          <w:tcPr>
            <w:tcW w:w="1147" w:type="dxa"/>
          </w:tcPr>
          <w:p w14:paraId="557B088A" w14:textId="77777777" w:rsidR="002E704F" w:rsidRPr="0028492A" w:rsidRDefault="002E704F" w:rsidP="00C71D93">
            <w:pPr>
              <w:pStyle w:val="Subtitle2"/>
              <w:spacing w:before="60" w:after="240"/>
              <w:rPr>
                <w:b w:val="0"/>
                <w:bCs w:val="0"/>
                <w:sz w:val="24"/>
                <w:szCs w:val="24"/>
              </w:rPr>
            </w:pPr>
          </w:p>
        </w:tc>
      </w:tr>
      <w:tr w:rsidR="002E704F" w:rsidRPr="0028492A" w14:paraId="43BFBCF6" w14:textId="77777777" w:rsidTr="00C71D93">
        <w:trPr>
          <w:cantSplit/>
        </w:trPr>
        <w:tc>
          <w:tcPr>
            <w:tcW w:w="3232" w:type="dxa"/>
          </w:tcPr>
          <w:p w14:paraId="5DCB540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Avoirs nets (AN)</w:t>
            </w:r>
          </w:p>
        </w:tc>
        <w:tc>
          <w:tcPr>
            <w:tcW w:w="1146" w:type="dxa"/>
          </w:tcPr>
          <w:p w14:paraId="5C633089" w14:textId="77777777" w:rsidR="002E704F" w:rsidRPr="0028492A" w:rsidRDefault="002E704F" w:rsidP="00C71D93">
            <w:pPr>
              <w:pStyle w:val="Subtitle2"/>
              <w:spacing w:before="60" w:after="240"/>
              <w:rPr>
                <w:b w:val="0"/>
                <w:bCs w:val="0"/>
                <w:sz w:val="24"/>
                <w:szCs w:val="24"/>
              </w:rPr>
            </w:pPr>
          </w:p>
        </w:tc>
        <w:tc>
          <w:tcPr>
            <w:tcW w:w="1146" w:type="dxa"/>
          </w:tcPr>
          <w:p w14:paraId="6449E71C" w14:textId="77777777" w:rsidR="002E704F" w:rsidRPr="0028492A" w:rsidRDefault="002E704F" w:rsidP="00C71D93">
            <w:pPr>
              <w:pStyle w:val="Subtitle2"/>
              <w:spacing w:before="60" w:after="240"/>
              <w:rPr>
                <w:b w:val="0"/>
                <w:bCs w:val="0"/>
                <w:sz w:val="24"/>
                <w:szCs w:val="24"/>
              </w:rPr>
            </w:pPr>
          </w:p>
        </w:tc>
        <w:tc>
          <w:tcPr>
            <w:tcW w:w="1146" w:type="dxa"/>
          </w:tcPr>
          <w:p w14:paraId="02341A3B" w14:textId="77777777" w:rsidR="002E704F" w:rsidRPr="0028492A" w:rsidRDefault="002E704F" w:rsidP="00C71D93">
            <w:pPr>
              <w:pStyle w:val="Subtitle2"/>
              <w:spacing w:before="60" w:after="240"/>
              <w:rPr>
                <w:b w:val="0"/>
                <w:bCs w:val="0"/>
                <w:sz w:val="24"/>
                <w:szCs w:val="24"/>
              </w:rPr>
            </w:pPr>
          </w:p>
        </w:tc>
        <w:tc>
          <w:tcPr>
            <w:tcW w:w="1146" w:type="dxa"/>
          </w:tcPr>
          <w:p w14:paraId="23DF02FB" w14:textId="77777777" w:rsidR="002E704F" w:rsidRPr="0028492A" w:rsidRDefault="002E704F" w:rsidP="00C71D93">
            <w:pPr>
              <w:pStyle w:val="Subtitle2"/>
              <w:spacing w:before="60" w:after="240"/>
              <w:rPr>
                <w:b w:val="0"/>
                <w:bCs w:val="0"/>
                <w:sz w:val="24"/>
                <w:szCs w:val="24"/>
              </w:rPr>
            </w:pPr>
          </w:p>
        </w:tc>
        <w:tc>
          <w:tcPr>
            <w:tcW w:w="1147" w:type="dxa"/>
          </w:tcPr>
          <w:p w14:paraId="3D821DD8" w14:textId="77777777" w:rsidR="002E704F" w:rsidRPr="0028492A" w:rsidRDefault="002E704F" w:rsidP="00C71D93">
            <w:pPr>
              <w:pStyle w:val="Subtitle2"/>
              <w:spacing w:before="60" w:after="240"/>
              <w:rPr>
                <w:b w:val="0"/>
                <w:bCs w:val="0"/>
                <w:sz w:val="24"/>
                <w:szCs w:val="24"/>
              </w:rPr>
            </w:pPr>
          </w:p>
        </w:tc>
      </w:tr>
      <w:tr w:rsidR="002E704F" w:rsidRPr="0028492A" w14:paraId="62453C6B" w14:textId="77777777" w:rsidTr="00C71D93">
        <w:trPr>
          <w:cantSplit/>
        </w:trPr>
        <w:tc>
          <w:tcPr>
            <w:tcW w:w="3232" w:type="dxa"/>
          </w:tcPr>
          <w:p w14:paraId="2DC10CE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Disponibilités (D)</w:t>
            </w:r>
          </w:p>
        </w:tc>
        <w:tc>
          <w:tcPr>
            <w:tcW w:w="1146" w:type="dxa"/>
          </w:tcPr>
          <w:p w14:paraId="6217A93E" w14:textId="77777777" w:rsidR="002E704F" w:rsidRPr="0028492A" w:rsidRDefault="002E704F" w:rsidP="00C71D93">
            <w:pPr>
              <w:pStyle w:val="Subtitle2"/>
              <w:spacing w:before="60" w:after="240"/>
              <w:rPr>
                <w:b w:val="0"/>
                <w:bCs w:val="0"/>
                <w:sz w:val="24"/>
                <w:szCs w:val="24"/>
              </w:rPr>
            </w:pPr>
          </w:p>
        </w:tc>
        <w:tc>
          <w:tcPr>
            <w:tcW w:w="1146" w:type="dxa"/>
          </w:tcPr>
          <w:p w14:paraId="40C48E62" w14:textId="77777777" w:rsidR="002E704F" w:rsidRPr="0028492A" w:rsidRDefault="002E704F" w:rsidP="00C71D93">
            <w:pPr>
              <w:pStyle w:val="Subtitle2"/>
              <w:spacing w:before="60" w:after="240"/>
              <w:rPr>
                <w:b w:val="0"/>
                <w:bCs w:val="0"/>
                <w:sz w:val="24"/>
                <w:szCs w:val="24"/>
              </w:rPr>
            </w:pPr>
          </w:p>
        </w:tc>
        <w:tc>
          <w:tcPr>
            <w:tcW w:w="1146" w:type="dxa"/>
          </w:tcPr>
          <w:p w14:paraId="4F971DCB" w14:textId="77777777" w:rsidR="002E704F" w:rsidRPr="0028492A" w:rsidRDefault="002E704F" w:rsidP="00C71D93">
            <w:pPr>
              <w:pStyle w:val="Subtitle2"/>
              <w:spacing w:before="60" w:after="240"/>
              <w:rPr>
                <w:b w:val="0"/>
                <w:bCs w:val="0"/>
                <w:sz w:val="24"/>
                <w:szCs w:val="24"/>
              </w:rPr>
            </w:pPr>
          </w:p>
        </w:tc>
        <w:tc>
          <w:tcPr>
            <w:tcW w:w="1146" w:type="dxa"/>
          </w:tcPr>
          <w:p w14:paraId="735EC691" w14:textId="77777777" w:rsidR="002E704F" w:rsidRPr="0028492A" w:rsidRDefault="002E704F" w:rsidP="00C71D93">
            <w:pPr>
              <w:pStyle w:val="Subtitle2"/>
              <w:spacing w:before="60" w:after="240"/>
              <w:rPr>
                <w:b w:val="0"/>
                <w:bCs w:val="0"/>
                <w:sz w:val="24"/>
                <w:szCs w:val="24"/>
              </w:rPr>
            </w:pPr>
          </w:p>
        </w:tc>
        <w:tc>
          <w:tcPr>
            <w:tcW w:w="1147" w:type="dxa"/>
          </w:tcPr>
          <w:p w14:paraId="15F49001" w14:textId="77777777" w:rsidR="002E704F" w:rsidRPr="0028492A" w:rsidRDefault="002E704F" w:rsidP="00C71D93">
            <w:pPr>
              <w:pStyle w:val="Subtitle2"/>
              <w:spacing w:before="60" w:after="240"/>
              <w:rPr>
                <w:b w:val="0"/>
                <w:bCs w:val="0"/>
                <w:sz w:val="24"/>
                <w:szCs w:val="24"/>
              </w:rPr>
            </w:pPr>
          </w:p>
        </w:tc>
      </w:tr>
      <w:tr w:rsidR="002E704F" w:rsidRPr="0028492A" w14:paraId="533579F9" w14:textId="77777777" w:rsidTr="00C71D93">
        <w:trPr>
          <w:cantSplit/>
        </w:trPr>
        <w:tc>
          <w:tcPr>
            <w:tcW w:w="3232" w:type="dxa"/>
          </w:tcPr>
          <w:p w14:paraId="152BCEB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Engagements (E)</w:t>
            </w:r>
          </w:p>
        </w:tc>
        <w:tc>
          <w:tcPr>
            <w:tcW w:w="1146" w:type="dxa"/>
          </w:tcPr>
          <w:p w14:paraId="4CA5B691" w14:textId="77777777" w:rsidR="002E704F" w:rsidRPr="0028492A" w:rsidRDefault="002E704F" w:rsidP="00C71D93">
            <w:pPr>
              <w:pStyle w:val="Subtitle2"/>
              <w:spacing w:before="60" w:after="240"/>
              <w:rPr>
                <w:b w:val="0"/>
                <w:bCs w:val="0"/>
                <w:sz w:val="24"/>
                <w:szCs w:val="24"/>
              </w:rPr>
            </w:pPr>
          </w:p>
        </w:tc>
        <w:tc>
          <w:tcPr>
            <w:tcW w:w="1146" w:type="dxa"/>
          </w:tcPr>
          <w:p w14:paraId="0C59B717" w14:textId="77777777" w:rsidR="002E704F" w:rsidRPr="0028492A" w:rsidRDefault="002E704F" w:rsidP="00C71D93">
            <w:pPr>
              <w:pStyle w:val="Subtitle2"/>
              <w:spacing w:before="60" w:after="240"/>
              <w:rPr>
                <w:b w:val="0"/>
                <w:bCs w:val="0"/>
                <w:sz w:val="24"/>
                <w:szCs w:val="24"/>
              </w:rPr>
            </w:pPr>
          </w:p>
        </w:tc>
        <w:tc>
          <w:tcPr>
            <w:tcW w:w="1146" w:type="dxa"/>
          </w:tcPr>
          <w:p w14:paraId="68D19BBC" w14:textId="77777777" w:rsidR="002E704F" w:rsidRPr="0028492A" w:rsidRDefault="002E704F" w:rsidP="00C71D93">
            <w:pPr>
              <w:pStyle w:val="Subtitle2"/>
              <w:spacing w:before="60" w:after="240"/>
              <w:rPr>
                <w:b w:val="0"/>
                <w:bCs w:val="0"/>
                <w:sz w:val="24"/>
                <w:szCs w:val="24"/>
              </w:rPr>
            </w:pPr>
          </w:p>
        </w:tc>
        <w:tc>
          <w:tcPr>
            <w:tcW w:w="1146" w:type="dxa"/>
          </w:tcPr>
          <w:p w14:paraId="4C5065D8" w14:textId="77777777" w:rsidR="002E704F" w:rsidRPr="0028492A" w:rsidRDefault="002E704F" w:rsidP="00C71D93">
            <w:pPr>
              <w:pStyle w:val="Subtitle2"/>
              <w:spacing w:before="60" w:after="240"/>
              <w:rPr>
                <w:b w:val="0"/>
                <w:bCs w:val="0"/>
                <w:sz w:val="24"/>
                <w:szCs w:val="24"/>
              </w:rPr>
            </w:pPr>
          </w:p>
        </w:tc>
        <w:tc>
          <w:tcPr>
            <w:tcW w:w="1147" w:type="dxa"/>
          </w:tcPr>
          <w:p w14:paraId="435FF48C" w14:textId="77777777" w:rsidR="002E704F" w:rsidRPr="0028492A" w:rsidRDefault="002E704F" w:rsidP="00C71D93">
            <w:pPr>
              <w:pStyle w:val="Subtitle2"/>
              <w:spacing w:before="60" w:after="240"/>
              <w:rPr>
                <w:b w:val="0"/>
                <w:bCs w:val="0"/>
                <w:sz w:val="24"/>
                <w:szCs w:val="24"/>
              </w:rPr>
            </w:pPr>
          </w:p>
        </w:tc>
      </w:tr>
      <w:tr w:rsidR="002E704F" w:rsidRPr="0028492A" w14:paraId="2E1CCCEF" w14:textId="77777777" w:rsidTr="00C71D93">
        <w:trPr>
          <w:cantSplit/>
        </w:trPr>
        <w:tc>
          <w:tcPr>
            <w:tcW w:w="3232" w:type="dxa"/>
          </w:tcPr>
          <w:p w14:paraId="45951A8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Fonds de Roulement (FR)</w:t>
            </w:r>
          </w:p>
        </w:tc>
        <w:tc>
          <w:tcPr>
            <w:tcW w:w="1146" w:type="dxa"/>
          </w:tcPr>
          <w:p w14:paraId="04268090" w14:textId="77777777" w:rsidR="002E704F" w:rsidRPr="0028492A" w:rsidRDefault="002E704F" w:rsidP="00C71D93">
            <w:pPr>
              <w:pStyle w:val="Subtitle2"/>
              <w:spacing w:before="60" w:after="240"/>
              <w:rPr>
                <w:b w:val="0"/>
                <w:bCs w:val="0"/>
                <w:sz w:val="24"/>
                <w:szCs w:val="24"/>
              </w:rPr>
            </w:pPr>
          </w:p>
        </w:tc>
        <w:tc>
          <w:tcPr>
            <w:tcW w:w="1146" w:type="dxa"/>
          </w:tcPr>
          <w:p w14:paraId="541EC28B" w14:textId="77777777" w:rsidR="002E704F" w:rsidRPr="0028492A" w:rsidRDefault="002E704F" w:rsidP="00C71D93">
            <w:pPr>
              <w:pStyle w:val="Subtitle2"/>
              <w:spacing w:before="60" w:after="240"/>
              <w:rPr>
                <w:b w:val="0"/>
                <w:bCs w:val="0"/>
                <w:sz w:val="24"/>
                <w:szCs w:val="24"/>
              </w:rPr>
            </w:pPr>
          </w:p>
        </w:tc>
        <w:tc>
          <w:tcPr>
            <w:tcW w:w="1146" w:type="dxa"/>
          </w:tcPr>
          <w:p w14:paraId="3B1A2B1C" w14:textId="77777777" w:rsidR="002E704F" w:rsidRPr="0028492A" w:rsidRDefault="002E704F" w:rsidP="00C71D93">
            <w:pPr>
              <w:pStyle w:val="Subtitle2"/>
              <w:spacing w:before="60" w:after="240"/>
              <w:rPr>
                <w:b w:val="0"/>
                <w:bCs w:val="0"/>
                <w:sz w:val="24"/>
                <w:szCs w:val="24"/>
              </w:rPr>
            </w:pPr>
          </w:p>
        </w:tc>
        <w:tc>
          <w:tcPr>
            <w:tcW w:w="1146" w:type="dxa"/>
          </w:tcPr>
          <w:p w14:paraId="75F49820" w14:textId="77777777" w:rsidR="002E704F" w:rsidRPr="0028492A" w:rsidRDefault="002E704F" w:rsidP="00C71D93">
            <w:pPr>
              <w:pStyle w:val="Subtitle2"/>
              <w:spacing w:before="60" w:after="240"/>
              <w:rPr>
                <w:b w:val="0"/>
                <w:bCs w:val="0"/>
                <w:sz w:val="24"/>
                <w:szCs w:val="24"/>
              </w:rPr>
            </w:pPr>
          </w:p>
        </w:tc>
        <w:tc>
          <w:tcPr>
            <w:tcW w:w="1147" w:type="dxa"/>
          </w:tcPr>
          <w:p w14:paraId="437D045A" w14:textId="77777777" w:rsidR="002E704F" w:rsidRPr="0028492A" w:rsidRDefault="002E704F" w:rsidP="00C71D93">
            <w:pPr>
              <w:pStyle w:val="Subtitle2"/>
              <w:spacing w:before="60" w:after="240"/>
              <w:rPr>
                <w:b w:val="0"/>
                <w:bCs w:val="0"/>
                <w:sz w:val="24"/>
                <w:szCs w:val="24"/>
              </w:rPr>
            </w:pPr>
          </w:p>
        </w:tc>
      </w:tr>
      <w:tr w:rsidR="002E704F" w:rsidRPr="0028492A" w14:paraId="5DFAF3F1" w14:textId="77777777" w:rsidTr="00C71D93">
        <w:trPr>
          <w:cantSplit/>
        </w:trPr>
        <w:tc>
          <w:tcPr>
            <w:tcW w:w="3232" w:type="dxa"/>
            <w:gridSpan w:val="6"/>
          </w:tcPr>
          <w:p w14:paraId="21EEB74E" w14:textId="77777777" w:rsidR="002E704F" w:rsidRPr="0028492A" w:rsidRDefault="002E704F" w:rsidP="00C71D93">
            <w:pPr>
              <w:pStyle w:val="Subtitle2"/>
              <w:spacing w:before="60" w:after="160"/>
              <w:jc w:val="center"/>
              <w:rPr>
                <w:b w:val="0"/>
                <w:bCs w:val="0"/>
                <w:sz w:val="24"/>
                <w:szCs w:val="24"/>
              </w:rPr>
            </w:pPr>
            <w:r w:rsidRPr="0028492A">
              <w:rPr>
                <w:b w:val="0"/>
                <w:bCs w:val="0"/>
                <w:sz w:val="24"/>
                <w:szCs w:val="24"/>
              </w:rPr>
              <w:t>Information des comptes de résultats</w:t>
            </w:r>
          </w:p>
        </w:tc>
      </w:tr>
      <w:tr w:rsidR="002E704F" w:rsidRPr="0028492A" w14:paraId="682BF826" w14:textId="77777777" w:rsidTr="00C71D93">
        <w:trPr>
          <w:cantSplit/>
        </w:trPr>
        <w:tc>
          <w:tcPr>
            <w:tcW w:w="3232" w:type="dxa"/>
          </w:tcPr>
          <w:p w14:paraId="7F6D3EC3" w14:textId="77777777" w:rsidR="002E704F" w:rsidRPr="0028492A" w:rsidRDefault="002E704F" w:rsidP="00C71D93">
            <w:pPr>
              <w:pStyle w:val="Subtitle2"/>
              <w:spacing w:before="60" w:after="240"/>
              <w:rPr>
                <w:b w:val="0"/>
                <w:bCs w:val="0"/>
                <w:sz w:val="24"/>
                <w:szCs w:val="24"/>
              </w:rPr>
            </w:pPr>
            <w:r w:rsidRPr="0028492A">
              <w:rPr>
                <w:b w:val="0"/>
                <w:bCs w:val="0"/>
                <w:sz w:val="24"/>
                <w:szCs w:val="24"/>
              </w:rPr>
              <w:t>Recettes totales (RT)</w:t>
            </w:r>
          </w:p>
        </w:tc>
        <w:tc>
          <w:tcPr>
            <w:tcW w:w="1146" w:type="dxa"/>
          </w:tcPr>
          <w:p w14:paraId="1D0DB35B" w14:textId="77777777" w:rsidR="002E704F" w:rsidRPr="0028492A" w:rsidRDefault="002E704F" w:rsidP="00C71D93">
            <w:pPr>
              <w:pStyle w:val="Subtitle2"/>
              <w:spacing w:before="60" w:after="240"/>
              <w:rPr>
                <w:b w:val="0"/>
                <w:bCs w:val="0"/>
                <w:sz w:val="24"/>
                <w:szCs w:val="24"/>
              </w:rPr>
            </w:pPr>
          </w:p>
        </w:tc>
        <w:tc>
          <w:tcPr>
            <w:tcW w:w="1146" w:type="dxa"/>
          </w:tcPr>
          <w:p w14:paraId="31A66EEB" w14:textId="77777777" w:rsidR="002E704F" w:rsidRPr="0028492A" w:rsidRDefault="002E704F" w:rsidP="00C71D93">
            <w:pPr>
              <w:pStyle w:val="Subtitle2"/>
              <w:spacing w:before="60" w:after="240"/>
              <w:rPr>
                <w:b w:val="0"/>
                <w:bCs w:val="0"/>
                <w:sz w:val="24"/>
                <w:szCs w:val="24"/>
              </w:rPr>
            </w:pPr>
          </w:p>
        </w:tc>
        <w:tc>
          <w:tcPr>
            <w:tcW w:w="1146" w:type="dxa"/>
          </w:tcPr>
          <w:p w14:paraId="58FA0470" w14:textId="77777777" w:rsidR="002E704F" w:rsidRPr="0028492A" w:rsidRDefault="002E704F" w:rsidP="00C71D93">
            <w:pPr>
              <w:pStyle w:val="Subtitle2"/>
              <w:spacing w:before="60" w:after="240"/>
              <w:rPr>
                <w:b w:val="0"/>
                <w:bCs w:val="0"/>
                <w:sz w:val="24"/>
                <w:szCs w:val="24"/>
              </w:rPr>
            </w:pPr>
          </w:p>
        </w:tc>
        <w:tc>
          <w:tcPr>
            <w:tcW w:w="1146" w:type="dxa"/>
          </w:tcPr>
          <w:p w14:paraId="0A891914" w14:textId="77777777" w:rsidR="002E704F" w:rsidRPr="0028492A" w:rsidRDefault="002E704F" w:rsidP="00C71D93">
            <w:pPr>
              <w:pStyle w:val="Subtitle2"/>
              <w:spacing w:before="60" w:after="240"/>
              <w:rPr>
                <w:b w:val="0"/>
                <w:bCs w:val="0"/>
                <w:sz w:val="24"/>
                <w:szCs w:val="24"/>
              </w:rPr>
            </w:pPr>
          </w:p>
        </w:tc>
        <w:tc>
          <w:tcPr>
            <w:tcW w:w="1147" w:type="dxa"/>
          </w:tcPr>
          <w:p w14:paraId="4893C651" w14:textId="77777777" w:rsidR="002E704F" w:rsidRPr="0028492A" w:rsidRDefault="002E704F" w:rsidP="00C71D93">
            <w:pPr>
              <w:pStyle w:val="Subtitle2"/>
              <w:spacing w:before="60" w:after="240"/>
              <w:rPr>
                <w:b w:val="0"/>
                <w:bCs w:val="0"/>
                <w:sz w:val="24"/>
                <w:szCs w:val="24"/>
              </w:rPr>
            </w:pPr>
          </w:p>
        </w:tc>
      </w:tr>
      <w:tr w:rsidR="002E704F" w:rsidRPr="0028492A" w14:paraId="30E99803" w14:textId="77777777" w:rsidTr="00C71D93">
        <w:trPr>
          <w:cantSplit/>
        </w:trPr>
        <w:tc>
          <w:tcPr>
            <w:tcW w:w="3232" w:type="dxa"/>
          </w:tcPr>
          <w:p w14:paraId="79DBCB21" w14:textId="77777777" w:rsidR="002E704F" w:rsidRPr="0028492A" w:rsidRDefault="002E704F" w:rsidP="00C71D93">
            <w:pPr>
              <w:pStyle w:val="Subtitle2"/>
              <w:spacing w:before="60" w:after="240"/>
              <w:rPr>
                <w:b w:val="0"/>
                <w:bCs w:val="0"/>
                <w:sz w:val="24"/>
                <w:szCs w:val="24"/>
              </w:rPr>
            </w:pPr>
            <w:r w:rsidRPr="0028492A">
              <w:rPr>
                <w:b w:val="0"/>
                <w:bCs w:val="0"/>
                <w:sz w:val="24"/>
                <w:szCs w:val="24"/>
              </w:rPr>
              <w:t>Bénéfices avant impôts (BAI)</w:t>
            </w:r>
          </w:p>
        </w:tc>
        <w:tc>
          <w:tcPr>
            <w:tcW w:w="1146" w:type="dxa"/>
          </w:tcPr>
          <w:p w14:paraId="000C9E76" w14:textId="77777777" w:rsidR="002E704F" w:rsidRPr="0028492A" w:rsidRDefault="002E704F" w:rsidP="00C71D93">
            <w:pPr>
              <w:pStyle w:val="Subtitle2"/>
              <w:spacing w:before="60" w:after="240"/>
              <w:rPr>
                <w:b w:val="0"/>
                <w:bCs w:val="0"/>
                <w:sz w:val="24"/>
                <w:szCs w:val="24"/>
              </w:rPr>
            </w:pPr>
          </w:p>
        </w:tc>
        <w:tc>
          <w:tcPr>
            <w:tcW w:w="1146" w:type="dxa"/>
          </w:tcPr>
          <w:p w14:paraId="7F27D6E0" w14:textId="77777777" w:rsidR="002E704F" w:rsidRPr="0028492A" w:rsidRDefault="002E704F" w:rsidP="00C71D93">
            <w:pPr>
              <w:pStyle w:val="Subtitle2"/>
              <w:spacing w:before="60" w:after="240"/>
              <w:rPr>
                <w:b w:val="0"/>
                <w:bCs w:val="0"/>
                <w:sz w:val="24"/>
                <w:szCs w:val="24"/>
              </w:rPr>
            </w:pPr>
          </w:p>
        </w:tc>
        <w:tc>
          <w:tcPr>
            <w:tcW w:w="1146" w:type="dxa"/>
          </w:tcPr>
          <w:p w14:paraId="366B508E" w14:textId="77777777" w:rsidR="002E704F" w:rsidRPr="0028492A" w:rsidRDefault="002E704F" w:rsidP="00C71D93">
            <w:pPr>
              <w:pStyle w:val="Subtitle2"/>
              <w:spacing w:before="60" w:after="240"/>
              <w:rPr>
                <w:b w:val="0"/>
                <w:bCs w:val="0"/>
                <w:sz w:val="24"/>
                <w:szCs w:val="24"/>
              </w:rPr>
            </w:pPr>
          </w:p>
        </w:tc>
        <w:tc>
          <w:tcPr>
            <w:tcW w:w="1146" w:type="dxa"/>
          </w:tcPr>
          <w:p w14:paraId="4DFE1E8B" w14:textId="77777777" w:rsidR="002E704F" w:rsidRPr="0028492A" w:rsidRDefault="002E704F" w:rsidP="00C71D93">
            <w:pPr>
              <w:pStyle w:val="Subtitle2"/>
              <w:spacing w:before="60" w:after="240"/>
              <w:rPr>
                <w:b w:val="0"/>
                <w:bCs w:val="0"/>
                <w:sz w:val="24"/>
                <w:szCs w:val="24"/>
              </w:rPr>
            </w:pPr>
          </w:p>
        </w:tc>
        <w:tc>
          <w:tcPr>
            <w:tcW w:w="1147" w:type="dxa"/>
          </w:tcPr>
          <w:p w14:paraId="28E694DD" w14:textId="77777777" w:rsidR="002E704F" w:rsidRPr="0028492A" w:rsidRDefault="002E704F" w:rsidP="00C71D93">
            <w:pPr>
              <w:pStyle w:val="Subtitle2"/>
              <w:spacing w:before="60" w:after="240"/>
              <w:rPr>
                <w:b w:val="0"/>
                <w:bCs w:val="0"/>
                <w:sz w:val="24"/>
                <w:szCs w:val="24"/>
              </w:rPr>
            </w:pPr>
          </w:p>
        </w:tc>
      </w:tr>
      <w:tr w:rsidR="002E704F" w:rsidRPr="0028492A" w14:paraId="288982B3" w14:textId="77777777" w:rsidTr="00C71D93">
        <w:trPr>
          <w:cantSplit/>
        </w:trPr>
        <w:tc>
          <w:tcPr>
            <w:tcW w:w="3232" w:type="dxa"/>
            <w:gridSpan w:val="6"/>
          </w:tcPr>
          <w:p w14:paraId="0C7967A3" w14:textId="77777777" w:rsidR="002E704F" w:rsidRPr="0028492A" w:rsidRDefault="002E704F" w:rsidP="00C71D93">
            <w:pPr>
              <w:pStyle w:val="Subtitle2"/>
              <w:pageBreakBefore/>
              <w:spacing w:before="60" w:after="160"/>
              <w:jc w:val="center"/>
              <w:rPr>
                <w:b w:val="0"/>
                <w:bCs w:val="0"/>
                <w:sz w:val="24"/>
                <w:szCs w:val="24"/>
              </w:rPr>
            </w:pPr>
            <w:r w:rsidRPr="0028492A">
              <w:rPr>
                <w:b w:val="0"/>
                <w:bCs w:val="0"/>
                <w:sz w:val="24"/>
                <w:szCs w:val="24"/>
              </w:rPr>
              <w:lastRenderedPageBreak/>
              <w:t>Information sur la capacité de financement</w:t>
            </w:r>
          </w:p>
        </w:tc>
      </w:tr>
      <w:tr w:rsidR="002E704F" w:rsidRPr="0028492A" w14:paraId="0FC19D0C" w14:textId="77777777" w:rsidTr="00C71D93">
        <w:trPr>
          <w:cantSplit/>
        </w:trPr>
        <w:tc>
          <w:tcPr>
            <w:tcW w:w="3232" w:type="dxa"/>
          </w:tcPr>
          <w:p w14:paraId="3E67E67E" w14:textId="77777777" w:rsidR="002E704F" w:rsidRPr="0028492A" w:rsidRDefault="002E704F" w:rsidP="00C71D93">
            <w:pPr>
              <w:pStyle w:val="Subtitle2"/>
              <w:spacing w:before="60" w:after="160"/>
              <w:rPr>
                <w:b w:val="0"/>
                <w:bCs w:val="0"/>
                <w:sz w:val="24"/>
                <w:szCs w:val="24"/>
              </w:rPr>
            </w:pPr>
            <w:r w:rsidRPr="0028492A">
              <w:rPr>
                <w:b w:val="0"/>
                <w:bCs w:val="0"/>
                <w:sz w:val="24"/>
                <w:szCs w:val="24"/>
              </w:rPr>
              <w:t>Capacité de financement générée par les activités opérationnelles</w:t>
            </w:r>
          </w:p>
        </w:tc>
        <w:tc>
          <w:tcPr>
            <w:tcW w:w="1146" w:type="dxa"/>
          </w:tcPr>
          <w:p w14:paraId="330244F8" w14:textId="77777777" w:rsidR="002E704F" w:rsidRPr="0028492A" w:rsidRDefault="002E704F" w:rsidP="00C71D93">
            <w:pPr>
              <w:pStyle w:val="Subtitle2"/>
              <w:spacing w:before="60" w:after="160"/>
              <w:rPr>
                <w:b w:val="0"/>
                <w:bCs w:val="0"/>
                <w:sz w:val="24"/>
                <w:szCs w:val="24"/>
              </w:rPr>
            </w:pPr>
          </w:p>
        </w:tc>
        <w:tc>
          <w:tcPr>
            <w:tcW w:w="1146" w:type="dxa"/>
          </w:tcPr>
          <w:p w14:paraId="791CA5B9" w14:textId="77777777" w:rsidR="002E704F" w:rsidRPr="0028492A" w:rsidRDefault="002E704F" w:rsidP="00C71D93">
            <w:pPr>
              <w:pStyle w:val="Subtitle2"/>
              <w:spacing w:before="60" w:after="160"/>
              <w:rPr>
                <w:b w:val="0"/>
                <w:bCs w:val="0"/>
                <w:sz w:val="24"/>
                <w:szCs w:val="24"/>
              </w:rPr>
            </w:pPr>
          </w:p>
        </w:tc>
        <w:tc>
          <w:tcPr>
            <w:tcW w:w="1146" w:type="dxa"/>
          </w:tcPr>
          <w:p w14:paraId="5B0E9CEC" w14:textId="77777777" w:rsidR="002E704F" w:rsidRPr="0028492A" w:rsidRDefault="002E704F" w:rsidP="00C71D93">
            <w:pPr>
              <w:pStyle w:val="Subtitle2"/>
              <w:spacing w:before="60" w:after="160"/>
              <w:rPr>
                <w:b w:val="0"/>
                <w:bCs w:val="0"/>
                <w:sz w:val="24"/>
                <w:szCs w:val="24"/>
              </w:rPr>
            </w:pPr>
          </w:p>
        </w:tc>
        <w:tc>
          <w:tcPr>
            <w:tcW w:w="1146" w:type="dxa"/>
          </w:tcPr>
          <w:p w14:paraId="5AA6E72B" w14:textId="77777777" w:rsidR="002E704F" w:rsidRPr="0028492A" w:rsidRDefault="002E704F" w:rsidP="00C71D93">
            <w:pPr>
              <w:pStyle w:val="Subtitle2"/>
              <w:spacing w:before="60" w:after="160"/>
              <w:rPr>
                <w:b w:val="0"/>
                <w:bCs w:val="0"/>
                <w:sz w:val="24"/>
                <w:szCs w:val="24"/>
              </w:rPr>
            </w:pPr>
          </w:p>
        </w:tc>
        <w:tc>
          <w:tcPr>
            <w:tcW w:w="1147" w:type="dxa"/>
          </w:tcPr>
          <w:p w14:paraId="4FFF49DE" w14:textId="77777777" w:rsidR="002E704F" w:rsidRPr="0028492A" w:rsidRDefault="002E704F" w:rsidP="00C71D93">
            <w:pPr>
              <w:pStyle w:val="Subtitle2"/>
              <w:spacing w:before="60" w:after="160"/>
              <w:rPr>
                <w:b w:val="0"/>
                <w:bCs w:val="0"/>
                <w:sz w:val="24"/>
                <w:szCs w:val="24"/>
              </w:rPr>
            </w:pPr>
          </w:p>
        </w:tc>
      </w:tr>
    </w:tbl>
    <w:p w14:paraId="11B28F35" w14:textId="77777777" w:rsidR="002E704F" w:rsidRPr="0028492A" w:rsidRDefault="002E704F" w:rsidP="002E704F">
      <w:pPr>
        <w:pStyle w:val="Header"/>
        <w:tabs>
          <w:tab w:val="left" w:pos="2610"/>
        </w:tabs>
        <w:spacing w:before="120" w:after="120"/>
      </w:pPr>
    </w:p>
    <w:p w14:paraId="0A2CA06D" w14:textId="77777777" w:rsidR="002E704F" w:rsidRPr="006B7A70" w:rsidRDefault="002E704F" w:rsidP="004D3832">
      <w:pPr>
        <w:pStyle w:val="ListParagraph"/>
        <w:numPr>
          <w:ilvl w:val="0"/>
          <w:numId w:val="54"/>
        </w:numPr>
        <w:spacing w:before="120" w:after="100" w:afterAutospacing="1"/>
        <w:jc w:val="left"/>
        <w:rPr>
          <w:szCs w:val="24"/>
          <w:lang w:val="en-US"/>
        </w:rPr>
      </w:pPr>
      <w:r w:rsidRPr="00337B0F">
        <w:rPr>
          <w:b/>
          <w:szCs w:val="24"/>
          <w:lang w:val="en-US"/>
        </w:rPr>
        <w:t>Sources de financement</w:t>
      </w:r>
    </w:p>
    <w:p w14:paraId="6D13239A" w14:textId="77777777" w:rsidR="002E704F" w:rsidRPr="00337B0F" w:rsidRDefault="002E704F" w:rsidP="002E704F">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Spécifier les sources de financement pour réunir les exigences de liquidités pour les travaux enc ours ou pour les engagements de marches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E704F" w:rsidRPr="0028492A" w14:paraId="3D8CE20A" w14:textId="77777777" w:rsidTr="00C71D93">
        <w:trPr>
          <w:cantSplit/>
        </w:trPr>
        <w:tc>
          <w:tcPr>
            <w:tcW w:w="6480" w:type="dxa"/>
            <w:tcBorders>
              <w:top w:val="single" w:sz="6" w:space="0" w:color="auto"/>
              <w:left w:val="single" w:sz="6" w:space="0" w:color="auto"/>
              <w:bottom w:val="nil"/>
              <w:right w:val="nil"/>
            </w:tcBorders>
          </w:tcPr>
          <w:p w14:paraId="1249B905"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314BA1D9"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2E704F" w:rsidRPr="0028492A" w14:paraId="2B9D5C7C" w14:textId="77777777" w:rsidTr="00C71D93">
        <w:trPr>
          <w:cantSplit/>
        </w:trPr>
        <w:tc>
          <w:tcPr>
            <w:tcW w:w="6480" w:type="dxa"/>
            <w:tcBorders>
              <w:top w:val="single" w:sz="6" w:space="0" w:color="auto"/>
              <w:left w:val="single" w:sz="6" w:space="0" w:color="auto"/>
              <w:bottom w:val="nil"/>
              <w:right w:val="nil"/>
            </w:tcBorders>
          </w:tcPr>
          <w:p w14:paraId="60C87C2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06502BA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CA6873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469E5869" w14:textId="77777777" w:rsidTr="0013190C">
        <w:trPr>
          <w:cantSplit/>
        </w:trPr>
        <w:tc>
          <w:tcPr>
            <w:tcW w:w="6480" w:type="dxa"/>
            <w:tcBorders>
              <w:top w:val="single" w:sz="6" w:space="0" w:color="auto"/>
              <w:left w:val="single" w:sz="6" w:space="0" w:color="auto"/>
              <w:bottom w:val="single" w:sz="4" w:space="0" w:color="auto"/>
              <w:right w:val="nil"/>
            </w:tcBorders>
          </w:tcPr>
          <w:p w14:paraId="4EF1DA4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2F50092C"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2C7CB0FB"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6A55C7A4" w14:textId="77777777" w:rsidTr="0013190C">
        <w:trPr>
          <w:cantSplit/>
        </w:trPr>
        <w:tc>
          <w:tcPr>
            <w:tcW w:w="6480" w:type="dxa"/>
            <w:tcBorders>
              <w:top w:val="single" w:sz="4" w:space="0" w:color="auto"/>
              <w:left w:val="single" w:sz="4" w:space="0" w:color="auto"/>
              <w:bottom w:val="single" w:sz="4" w:space="0" w:color="auto"/>
              <w:right w:val="single" w:sz="4" w:space="0" w:color="auto"/>
            </w:tcBorders>
          </w:tcPr>
          <w:p w14:paraId="43B29C1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361A35E8"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692D72E"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bl>
    <w:p w14:paraId="77D8C6CD" w14:textId="77777777" w:rsidR="002E704F" w:rsidRPr="006B7F8C" w:rsidRDefault="002E704F" w:rsidP="002E704F">
      <w:pPr>
        <w:pStyle w:val="Style110"/>
        <w:spacing w:before="240" w:after="240" w:line="372" w:lineRule="atLeast"/>
        <w:rPr>
          <w:b/>
          <w:bCs/>
          <w:color w:val="000000" w:themeColor="text1"/>
          <w:spacing w:val="-2"/>
        </w:rPr>
      </w:pPr>
      <w:r w:rsidRPr="00203156">
        <w:rPr>
          <w:b/>
          <w:color w:val="000000" w:themeColor="text1"/>
          <w:spacing w:val="-2"/>
          <w:lang w:val="fr"/>
        </w:rPr>
        <w:t>2. Documents financiers</w:t>
      </w:r>
    </w:p>
    <w:p w14:paraId="524F99B6" w14:textId="77777777" w:rsidR="002E704F" w:rsidRDefault="002E704F" w:rsidP="002E704F">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52C8C30B" w14:textId="77777777" w:rsidR="002E704F" w:rsidRPr="006B7F8C" w:rsidRDefault="002E704F" w:rsidP="002E704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7AEF545C" w14:textId="77777777" w:rsidR="002E704F" w:rsidRPr="006B7F8C" w:rsidRDefault="002E704F" w:rsidP="002E704F">
      <w:pPr>
        <w:pStyle w:val="Style17"/>
        <w:spacing w:before="120" w:after="120"/>
        <w:ind w:left="900" w:hanging="333"/>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4A8445AE"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4F721294"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663FA6F5" w14:textId="77777777" w:rsidR="002E704F" w:rsidRDefault="002E704F" w:rsidP="002E704F">
      <w:pPr>
        <w:pStyle w:val="Style17"/>
        <w:spacing w:before="120" w:after="120"/>
        <w:ind w:left="900" w:hanging="333"/>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r w:rsidRPr="00203156">
        <w:rPr>
          <w:color w:val="000000" w:themeColor="text1"/>
          <w:spacing w:val="-2"/>
          <w:lang w:val="fr"/>
        </w:rPr>
        <w:t>correspond</w:t>
      </w:r>
      <w:r>
        <w:rPr>
          <w:color w:val="000000" w:themeColor="text1"/>
          <w:spacing w:val="-2"/>
          <w:lang w:val="fr"/>
        </w:rPr>
        <w:t>r</w:t>
      </w:r>
      <w:r w:rsidRPr="00203156">
        <w:rPr>
          <w:color w:val="000000" w:themeColor="text1"/>
          <w:spacing w:val="-2"/>
          <w:lang w:val="fr"/>
        </w:rPr>
        <w:t>ent à des périodes comptables déjà terminées et vérifiées</w:t>
      </w:r>
      <w:r w:rsidRPr="00203156">
        <w:rPr>
          <w:color w:val="000000" w:themeColor="text1"/>
          <w:spacing w:val="-5"/>
          <w:lang w:val="fr"/>
        </w:rPr>
        <w:t>.</w:t>
      </w:r>
    </w:p>
    <w:p w14:paraId="32F4F420" w14:textId="77777777" w:rsidR="002E704F" w:rsidRPr="006B7F8C" w:rsidRDefault="002E704F" w:rsidP="002E704F">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5"/>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7A463169" w14:textId="77777777" w:rsidR="002E704F" w:rsidRPr="006B7F8C" w:rsidRDefault="002E704F" w:rsidP="002E704F"/>
    <w:p w14:paraId="4E1BD1AD" w14:textId="77777777" w:rsidR="009C6E1B" w:rsidRDefault="002E704F" w:rsidP="002E704F">
      <w:pPr>
        <w:pStyle w:val="SectionIVHeader-2"/>
        <w:spacing w:after="120"/>
        <w:rPr>
          <w:b w:val="0"/>
          <w:szCs w:val="24"/>
        </w:rPr>
      </w:pPr>
      <w:r w:rsidRPr="00337B0F">
        <w:rPr>
          <w:b w:val="0"/>
          <w:szCs w:val="24"/>
        </w:rPr>
        <w:br w:type="page"/>
      </w:r>
    </w:p>
    <w:p w14:paraId="04F641ED" w14:textId="77777777" w:rsidR="009C6E1B" w:rsidRDefault="009C6E1B" w:rsidP="002E704F">
      <w:pPr>
        <w:pStyle w:val="SectionIVHeader-2"/>
        <w:spacing w:after="120"/>
        <w:rPr>
          <w:b w:val="0"/>
          <w:szCs w:val="24"/>
        </w:rPr>
      </w:pPr>
    </w:p>
    <w:p w14:paraId="17BF4F7B" w14:textId="72BAA7B7" w:rsidR="002E704F" w:rsidRPr="005D25EA" w:rsidRDefault="002E704F" w:rsidP="005D25EA">
      <w:pPr>
        <w:pStyle w:val="SecIV"/>
      </w:pPr>
      <w:bookmarkStart w:id="549" w:name="_Toc68689616"/>
      <w:r w:rsidRPr="005D25EA">
        <w:t>Formulaire FIN – 3.2</w:t>
      </w:r>
      <w:r w:rsidR="004D2168">
        <w:br/>
      </w:r>
      <w:r w:rsidRPr="005D25EA">
        <w:t>Chiffre d’affaires annuel moyen des activités de construction</w:t>
      </w:r>
      <w:bookmarkEnd w:id="549"/>
    </w:p>
    <w:p w14:paraId="2158F1C9"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C406629"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7D9C314C"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6C1C1AEE"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D421313"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2E704F" w:rsidRPr="0028492A" w14:paraId="1F18EADC" w14:textId="77777777" w:rsidTr="00C71D93">
        <w:tc>
          <w:tcPr>
            <w:tcW w:w="2518" w:type="dxa"/>
            <w:gridSpan w:val="2"/>
          </w:tcPr>
          <w:p w14:paraId="3AE2880F" w14:textId="77777777" w:rsidR="002E704F" w:rsidRPr="0028492A" w:rsidRDefault="002E704F" w:rsidP="00C71D93">
            <w:pPr>
              <w:spacing w:before="60" w:after="60"/>
              <w:jc w:val="center"/>
              <w:rPr>
                <w:b/>
                <w:bCs/>
                <w:color w:val="000000"/>
                <w:spacing w:val="-2"/>
              </w:rPr>
            </w:pPr>
          </w:p>
        </w:tc>
        <w:tc>
          <w:tcPr>
            <w:tcW w:w="7058" w:type="dxa"/>
            <w:gridSpan w:val="3"/>
          </w:tcPr>
          <w:p w14:paraId="1F8A7E38" w14:textId="77777777" w:rsidR="002E704F" w:rsidRPr="0028492A" w:rsidRDefault="002E704F" w:rsidP="00C71D93">
            <w:pPr>
              <w:spacing w:before="60" w:after="60"/>
              <w:jc w:val="center"/>
              <w:rPr>
                <w:color w:val="000000"/>
              </w:rPr>
            </w:pPr>
            <w:r w:rsidRPr="0028492A">
              <w:rPr>
                <w:b/>
                <w:bCs/>
                <w:color w:val="000000"/>
                <w:spacing w:val="-2"/>
              </w:rPr>
              <w:t>Données sur le chiffre d’affaires annuel (construction uniquement)</w:t>
            </w:r>
          </w:p>
        </w:tc>
      </w:tr>
      <w:tr w:rsidR="002E704F" w:rsidRPr="0028492A" w14:paraId="27AFECA1" w14:textId="77777777" w:rsidTr="00C71D93">
        <w:tc>
          <w:tcPr>
            <w:tcW w:w="1558" w:type="dxa"/>
          </w:tcPr>
          <w:p w14:paraId="19F6BC76" w14:textId="77777777" w:rsidR="002E704F" w:rsidRPr="0028492A" w:rsidRDefault="002E704F" w:rsidP="00C71D93">
            <w:pPr>
              <w:spacing w:before="60" w:after="60"/>
              <w:rPr>
                <w:color w:val="000000"/>
              </w:rPr>
            </w:pPr>
            <w:r w:rsidRPr="0028492A">
              <w:rPr>
                <w:b/>
                <w:bCs/>
                <w:color w:val="000000"/>
                <w:spacing w:val="-2"/>
              </w:rPr>
              <w:t>Année</w:t>
            </w:r>
          </w:p>
        </w:tc>
        <w:tc>
          <w:tcPr>
            <w:tcW w:w="3368" w:type="dxa"/>
            <w:gridSpan w:val="2"/>
          </w:tcPr>
          <w:p w14:paraId="29A8B9BC" w14:textId="77777777" w:rsidR="002E704F" w:rsidRPr="0028492A" w:rsidRDefault="002E704F" w:rsidP="00C71D93">
            <w:pPr>
              <w:spacing w:before="60" w:after="60"/>
              <w:rPr>
                <w:b/>
                <w:bCs/>
                <w:color w:val="000000"/>
                <w:spacing w:val="-2"/>
              </w:rPr>
            </w:pPr>
            <w:r w:rsidRPr="0028492A">
              <w:rPr>
                <w:b/>
                <w:bCs/>
                <w:color w:val="000000"/>
                <w:spacing w:val="-2"/>
              </w:rPr>
              <w:t xml:space="preserve">Montant </w:t>
            </w:r>
          </w:p>
          <w:p w14:paraId="48EA23FC" w14:textId="77777777" w:rsidR="002E704F" w:rsidRPr="0028492A" w:rsidRDefault="002E704F" w:rsidP="00C71D93">
            <w:pPr>
              <w:spacing w:before="60" w:after="60"/>
              <w:rPr>
                <w:color w:val="000000"/>
              </w:rPr>
            </w:pPr>
            <w:r w:rsidRPr="0028492A">
              <w:rPr>
                <w:b/>
                <w:bCs/>
                <w:color w:val="000000"/>
                <w:spacing w:val="-2"/>
              </w:rPr>
              <w:t>Monnaie</w:t>
            </w:r>
          </w:p>
        </w:tc>
        <w:tc>
          <w:tcPr>
            <w:tcW w:w="2042" w:type="dxa"/>
          </w:tcPr>
          <w:p w14:paraId="59734759" w14:textId="77777777" w:rsidR="002E704F" w:rsidRPr="0028492A" w:rsidRDefault="002E704F" w:rsidP="00C71D93">
            <w:pPr>
              <w:spacing w:before="60" w:after="60"/>
              <w:rPr>
                <w:b/>
                <w:bCs/>
                <w:color w:val="000000"/>
                <w:spacing w:val="-2"/>
                <w:highlight w:val="yellow"/>
              </w:rPr>
            </w:pPr>
            <w:r w:rsidRPr="0028492A">
              <w:rPr>
                <w:b/>
                <w:bCs/>
                <w:color w:val="000000"/>
                <w:spacing w:val="-2"/>
              </w:rPr>
              <w:t>Taux de Change</w:t>
            </w:r>
          </w:p>
        </w:tc>
        <w:tc>
          <w:tcPr>
            <w:tcW w:w="2608" w:type="dxa"/>
          </w:tcPr>
          <w:p w14:paraId="36850224" w14:textId="77777777" w:rsidR="002E704F" w:rsidRPr="0028492A" w:rsidRDefault="002E704F" w:rsidP="00C71D93">
            <w:pPr>
              <w:spacing w:before="60" w:after="60"/>
              <w:rPr>
                <w:color w:val="000000"/>
              </w:rPr>
            </w:pPr>
            <w:r w:rsidRPr="0028492A">
              <w:rPr>
                <w:b/>
                <w:bCs/>
                <w:color w:val="000000"/>
                <w:spacing w:val="-2"/>
              </w:rPr>
              <w:t>Equivalent US$</w:t>
            </w:r>
          </w:p>
        </w:tc>
      </w:tr>
      <w:tr w:rsidR="002E704F" w:rsidRPr="0028492A" w14:paraId="4F491DE8" w14:textId="77777777" w:rsidTr="00C71D93">
        <w:tc>
          <w:tcPr>
            <w:tcW w:w="1558" w:type="dxa"/>
          </w:tcPr>
          <w:p w14:paraId="2315B641" w14:textId="77777777" w:rsidR="002E704F" w:rsidRPr="0028492A" w:rsidRDefault="002E704F" w:rsidP="00C71D93">
            <w:pPr>
              <w:spacing w:before="60" w:after="60"/>
              <w:rPr>
                <w:color w:val="000000"/>
                <w:highlight w:val="yellow"/>
              </w:rPr>
            </w:pPr>
            <w:r w:rsidRPr="0028492A">
              <w:rPr>
                <w:bCs/>
                <w:i/>
                <w:iCs/>
                <w:color w:val="000000"/>
                <w:spacing w:val="-5"/>
              </w:rPr>
              <w:t>[indiquer l’années]</w:t>
            </w:r>
          </w:p>
        </w:tc>
        <w:tc>
          <w:tcPr>
            <w:tcW w:w="3368" w:type="dxa"/>
            <w:gridSpan w:val="2"/>
          </w:tcPr>
          <w:p w14:paraId="12FDA652" w14:textId="77777777" w:rsidR="002E704F" w:rsidRPr="0028492A" w:rsidRDefault="002E704F" w:rsidP="00C71D93">
            <w:pPr>
              <w:spacing w:before="60" w:after="60"/>
              <w:rPr>
                <w:color w:val="000000"/>
                <w:highlight w:val="yellow"/>
              </w:rPr>
            </w:pPr>
            <w:r w:rsidRPr="0028492A">
              <w:rPr>
                <w:bCs/>
                <w:i/>
                <w:iCs/>
                <w:color w:val="000000"/>
              </w:rPr>
              <w:t>[insérer le montant et indiquer la monnaie]</w:t>
            </w:r>
          </w:p>
        </w:tc>
        <w:tc>
          <w:tcPr>
            <w:tcW w:w="2042" w:type="dxa"/>
          </w:tcPr>
          <w:p w14:paraId="27E24EF0" w14:textId="77777777" w:rsidR="002E704F" w:rsidRPr="0028492A" w:rsidRDefault="002E704F" w:rsidP="00C71D93">
            <w:pPr>
              <w:spacing w:before="60" w:after="60"/>
              <w:rPr>
                <w:bCs/>
                <w:i/>
                <w:iCs/>
                <w:color w:val="000000"/>
              </w:rPr>
            </w:pPr>
          </w:p>
        </w:tc>
        <w:tc>
          <w:tcPr>
            <w:tcW w:w="2608" w:type="dxa"/>
          </w:tcPr>
          <w:p w14:paraId="2FFB1B0A" w14:textId="77777777" w:rsidR="002E704F" w:rsidRPr="0028492A" w:rsidRDefault="002E704F" w:rsidP="00C71D93">
            <w:pPr>
              <w:spacing w:before="60" w:after="60"/>
              <w:rPr>
                <w:color w:val="000000"/>
              </w:rPr>
            </w:pPr>
          </w:p>
        </w:tc>
      </w:tr>
      <w:tr w:rsidR="002E704F" w:rsidRPr="0028492A" w14:paraId="58BD4F16" w14:textId="77777777" w:rsidTr="00C71D93">
        <w:tc>
          <w:tcPr>
            <w:tcW w:w="1558" w:type="dxa"/>
          </w:tcPr>
          <w:p w14:paraId="430D2DDD" w14:textId="77777777" w:rsidR="002E704F" w:rsidRPr="0028492A" w:rsidRDefault="002E704F" w:rsidP="00C71D93">
            <w:pPr>
              <w:spacing w:before="60" w:after="60"/>
              <w:rPr>
                <w:b/>
                <w:bCs/>
                <w:color w:val="000000"/>
                <w:spacing w:val="-2"/>
              </w:rPr>
            </w:pPr>
          </w:p>
        </w:tc>
        <w:tc>
          <w:tcPr>
            <w:tcW w:w="3368" w:type="dxa"/>
            <w:gridSpan w:val="2"/>
          </w:tcPr>
          <w:p w14:paraId="6BA5564B" w14:textId="77777777" w:rsidR="002E704F" w:rsidRPr="0028492A" w:rsidRDefault="002E704F" w:rsidP="00C71D93">
            <w:pPr>
              <w:spacing w:before="60" w:after="60"/>
              <w:rPr>
                <w:color w:val="000000"/>
              </w:rPr>
            </w:pPr>
          </w:p>
        </w:tc>
        <w:tc>
          <w:tcPr>
            <w:tcW w:w="2042" w:type="dxa"/>
          </w:tcPr>
          <w:p w14:paraId="40EC6160" w14:textId="77777777" w:rsidR="002E704F" w:rsidRPr="0028492A" w:rsidRDefault="002E704F" w:rsidP="00C71D93">
            <w:pPr>
              <w:spacing w:before="60" w:after="60"/>
              <w:rPr>
                <w:color w:val="000000"/>
              </w:rPr>
            </w:pPr>
          </w:p>
        </w:tc>
        <w:tc>
          <w:tcPr>
            <w:tcW w:w="2608" w:type="dxa"/>
          </w:tcPr>
          <w:p w14:paraId="47606988" w14:textId="77777777" w:rsidR="002E704F" w:rsidRPr="0028492A" w:rsidRDefault="002E704F" w:rsidP="00C71D93">
            <w:pPr>
              <w:spacing w:before="60" w:after="60"/>
              <w:rPr>
                <w:color w:val="000000"/>
              </w:rPr>
            </w:pPr>
          </w:p>
        </w:tc>
      </w:tr>
      <w:tr w:rsidR="002E704F" w:rsidRPr="0028492A" w14:paraId="3DB479C1" w14:textId="77777777" w:rsidTr="00C71D93">
        <w:tc>
          <w:tcPr>
            <w:tcW w:w="1558" w:type="dxa"/>
          </w:tcPr>
          <w:p w14:paraId="718FE02C" w14:textId="77777777" w:rsidR="002E704F" w:rsidRPr="0028492A" w:rsidRDefault="002E704F" w:rsidP="00C71D93">
            <w:pPr>
              <w:spacing w:before="60" w:after="60"/>
              <w:rPr>
                <w:b/>
                <w:bCs/>
                <w:color w:val="000000"/>
                <w:spacing w:val="-2"/>
              </w:rPr>
            </w:pPr>
          </w:p>
        </w:tc>
        <w:tc>
          <w:tcPr>
            <w:tcW w:w="3368" w:type="dxa"/>
            <w:gridSpan w:val="2"/>
          </w:tcPr>
          <w:p w14:paraId="3797E861" w14:textId="77777777" w:rsidR="002E704F" w:rsidRPr="0028492A" w:rsidRDefault="002E704F" w:rsidP="00C71D93">
            <w:pPr>
              <w:spacing w:before="60" w:after="60"/>
              <w:rPr>
                <w:color w:val="000000"/>
              </w:rPr>
            </w:pPr>
          </w:p>
        </w:tc>
        <w:tc>
          <w:tcPr>
            <w:tcW w:w="2042" w:type="dxa"/>
          </w:tcPr>
          <w:p w14:paraId="59BA9665" w14:textId="77777777" w:rsidR="002E704F" w:rsidRPr="0028492A" w:rsidRDefault="002E704F" w:rsidP="00C71D93">
            <w:pPr>
              <w:spacing w:before="60" w:after="60"/>
              <w:rPr>
                <w:color w:val="000000"/>
              </w:rPr>
            </w:pPr>
          </w:p>
        </w:tc>
        <w:tc>
          <w:tcPr>
            <w:tcW w:w="2608" w:type="dxa"/>
          </w:tcPr>
          <w:p w14:paraId="662893A1" w14:textId="77777777" w:rsidR="002E704F" w:rsidRPr="0028492A" w:rsidRDefault="002E704F" w:rsidP="00C71D93">
            <w:pPr>
              <w:spacing w:before="60" w:after="60"/>
              <w:rPr>
                <w:color w:val="000000"/>
              </w:rPr>
            </w:pPr>
          </w:p>
        </w:tc>
      </w:tr>
      <w:tr w:rsidR="002E704F" w:rsidRPr="0028492A" w14:paraId="2224F346" w14:textId="77777777" w:rsidTr="00C71D93">
        <w:tc>
          <w:tcPr>
            <w:tcW w:w="1558" w:type="dxa"/>
          </w:tcPr>
          <w:p w14:paraId="4FAFBB07" w14:textId="77777777" w:rsidR="002E704F" w:rsidRPr="0028492A" w:rsidRDefault="002E704F" w:rsidP="00C71D93">
            <w:pPr>
              <w:spacing w:before="60" w:after="60"/>
              <w:rPr>
                <w:b/>
                <w:bCs/>
                <w:color w:val="000000"/>
                <w:spacing w:val="-2"/>
              </w:rPr>
            </w:pPr>
          </w:p>
        </w:tc>
        <w:tc>
          <w:tcPr>
            <w:tcW w:w="3368" w:type="dxa"/>
            <w:gridSpan w:val="2"/>
          </w:tcPr>
          <w:p w14:paraId="23A6D42F" w14:textId="77777777" w:rsidR="002E704F" w:rsidRPr="0028492A" w:rsidRDefault="002E704F" w:rsidP="00C71D93">
            <w:pPr>
              <w:spacing w:before="60" w:after="60"/>
              <w:rPr>
                <w:color w:val="000000"/>
              </w:rPr>
            </w:pPr>
          </w:p>
        </w:tc>
        <w:tc>
          <w:tcPr>
            <w:tcW w:w="2042" w:type="dxa"/>
          </w:tcPr>
          <w:p w14:paraId="5226E458" w14:textId="77777777" w:rsidR="002E704F" w:rsidRPr="0028492A" w:rsidRDefault="002E704F" w:rsidP="00C71D93">
            <w:pPr>
              <w:spacing w:before="60" w:after="60"/>
              <w:rPr>
                <w:color w:val="000000"/>
              </w:rPr>
            </w:pPr>
          </w:p>
        </w:tc>
        <w:tc>
          <w:tcPr>
            <w:tcW w:w="2608" w:type="dxa"/>
          </w:tcPr>
          <w:p w14:paraId="3912D292" w14:textId="77777777" w:rsidR="002E704F" w:rsidRPr="0028492A" w:rsidRDefault="002E704F" w:rsidP="00C71D93">
            <w:pPr>
              <w:spacing w:before="60" w:after="60"/>
              <w:rPr>
                <w:color w:val="000000"/>
              </w:rPr>
            </w:pPr>
          </w:p>
        </w:tc>
      </w:tr>
      <w:tr w:rsidR="002E704F" w:rsidRPr="0028492A" w14:paraId="01D21E3A" w14:textId="77777777" w:rsidTr="00C71D93">
        <w:tc>
          <w:tcPr>
            <w:tcW w:w="1558" w:type="dxa"/>
          </w:tcPr>
          <w:p w14:paraId="7E957BCC" w14:textId="77777777" w:rsidR="002E704F" w:rsidRPr="0028492A" w:rsidRDefault="002E704F" w:rsidP="00C71D93">
            <w:pPr>
              <w:spacing w:before="60" w:after="60"/>
              <w:rPr>
                <w:b/>
                <w:bCs/>
                <w:color w:val="000000"/>
                <w:spacing w:val="-2"/>
              </w:rPr>
            </w:pPr>
          </w:p>
        </w:tc>
        <w:tc>
          <w:tcPr>
            <w:tcW w:w="3368" w:type="dxa"/>
            <w:gridSpan w:val="2"/>
          </w:tcPr>
          <w:p w14:paraId="47BB4A3A" w14:textId="77777777" w:rsidR="002E704F" w:rsidRPr="0028492A" w:rsidRDefault="002E704F" w:rsidP="00C71D93">
            <w:pPr>
              <w:spacing w:before="60" w:after="60"/>
              <w:rPr>
                <w:color w:val="000000"/>
              </w:rPr>
            </w:pPr>
          </w:p>
        </w:tc>
        <w:tc>
          <w:tcPr>
            <w:tcW w:w="2042" w:type="dxa"/>
          </w:tcPr>
          <w:p w14:paraId="771B7C7E" w14:textId="77777777" w:rsidR="002E704F" w:rsidRPr="0028492A" w:rsidRDefault="002E704F" w:rsidP="00C71D93">
            <w:pPr>
              <w:spacing w:before="60" w:after="60"/>
              <w:rPr>
                <w:color w:val="000000"/>
              </w:rPr>
            </w:pPr>
          </w:p>
        </w:tc>
        <w:tc>
          <w:tcPr>
            <w:tcW w:w="2608" w:type="dxa"/>
          </w:tcPr>
          <w:p w14:paraId="7483DD6A" w14:textId="77777777" w:rsidR="002E704F" w:rsidRPr="0028492A" w:rsidRDefault="002E704F" w:rsidP="00C71D93">
            <w:pPr>
              <w:spacing w:before="60" w:after="60"/>
              <w:rPr>
                <w:color w:val="000000"/>
              </w:rPr>
            </w:pPr>
          </w:p>
        </w:tc>
      </w:tr>
      <w:tr w:rsidR="002E704F" w:rsidRPr="0028492A" w14:paraId="1C2D4709" w14:textId="77777777" w:rsidTr="00C71D93">
        <w:tc>
          <w:tcPr>
            <w:tcW w:w="1558" w:type="dxa"/>
          </w:tcPr>
          <w:p w14:paraId="74DE4E24" w14:textId="77777777" w:rsidR="002E704F" w:rsidRPr="0028492A" w:rsidRDefault="002E704F" w:rsidP="00C71D93">
            <w:pPr>
              <w:pStyle w:val="BodyText"/>
              <w:tabs>
                <w:tab w:val="left" w:pos="2610"/>
              </w:tabs>
              <w:spacing w:before="60" w:after="60"/>
              <w:jc w:val="left"/>
            </w:pPr>
            <w:r w:rsidRPr="0028492A">
              <w:t>Chiffre d’affaires annuel moyen des activités de construction *</w:t>
            </w:r>
          </w:p>
        </w:tc>
        <w:tc>
          <w:tcPr>
            <w:tcW w:w="3368" w:type="dxa"/>
            <w:gridSpan w:val="2"/>
          </w:tcPr>
          <w:p w14:paraId="0F68A854" w14:textId="77777777" w:rsidR="002E704F" w:rsidRPr="0028492A" w:rsidRDefault="002E704F" w:rsidP="00C71D93">
            <w:pPr>
              <w:spacing w:before="60" w:after="60"/>
              <w:rPr>
                <w:color w:val="000000"/>
              </w:rPr>
            </w:pPr>
          </w:p>
        </w:tc>
        <w:tc>
          <w:tcPr>
            <w:tcW w:w="2042" w:type="dxa"/>
          </w:tcPr>
          <w:p w14:paraId="3D0E62A0" w14:textId="77777777" w:rsidR="002E704F" w:rsidRPr="0028492A" w:rsidRDefault="002E704F" w:rsidP="00C71D93">
            <w:pPr>
              <w:spacing w:before="60" w:after="60"/>
              <w:rPr>
                <w:color w:val="000000"/>
              </w:rPr>
            </w:pPr>
          </w:p>
        </w:tc>
        <w:tc>
          <w:tcPr>
            <w:tcW w:w="2608" w:type="dxa"/>
          </w:tcPr>
          <w:p w14:paraId="6BEA723C" w14:textId="77777777" w:rsidR="002E704F" w:rsidRPr="0028492A" w:rsidRDefault="002E704F" w:rsidP="00C71D93">
            <w:pPr>
              <w:spacing w:before="60" w:after="60"/>
              <w:rPr>
                <w:color w:val="000000"/>
              </w:rPr>
            </w:pPr>
          </w:p>
        </w:tc>
      </w:tr>
    </w:tbl>
    <w:p w14:paraId="100AD2A7" w14:textId="77777777" w:rsidR="002E704F" w:rsidRPr="0028492A" w:rsidRDefault="002E704F" w:rsidP="002E704F">
      <w:pPr>
        <w:tabs>
          <w:tab w:val="left" w:pos="6096"/>
        </w:tabs>
        <w:ind w:right="4"/>
        <w:jc w:val="right"/>
        <w:rPr>
          <w:i/>
          <w:spacing w:val="-2"/>
        </w:rPr>
      </w:pPr>
    </w:p>
    <w:p w14:paraId="0A4014DB" w14:textId="77777777" w:rsidR="002E704F" w:rsidRPr="0028492A" w:rsidRDefault="002E704F" w:rsidP="002E704F">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t xml:space="preserve">Voir Section III, Critères de Evaluation et Qualification, Sous Facteur </w:t>
      </w:r>
      <w:r>
        <w:rPr>
          <w:bCs/>
          <w:color w:val="000000"/>
          <w:spacing w:val="-2"/>
        </w:rPr>
        <w:t>3.2</w:t>
      </w:r>
      <w:r w:rsidRPr="0028492A">
        <w:rPr>
          <w:bCs/>
          <w:color w:val="000000"/>
          <w:spacing w:val="-2"/>
        </w:rPr>
        <w:t>.</w:t>
      </w:r>
    </w:p>
    <w:p w14:paraId="576CD446" w14:textId="77777777" w:rsidR="002E704F" w:rsidRPr="0028492A" w:rsidRDefault="002E704F" w:rsidP="002E704F">
      <w:pPr>
        <w:tabs>
          <w:tab w:val="left" w:pos="2610"/>
        </w:tabs>
        <w:spacing w:before="120" w:after="120"/>
      </w:pPr>
    </w:p>
    <w:p w14:paraId="05185C8C" w14:textId="77777777" w:rsidR="002E704F" w:rsidRPr="0028492A" w:rsidRDefault="002E704F" w:rsidP="002E704F">
      <w:pPr>
        <w:pStyle w:val="SectionIVHeader-2"/>
        <w:spacing w:before="120" w:after="120"/>
      </w:pPr>
      <w:r w:rsidRPr="0028492A">
        <w:br w:type="page"/>
      </w:r>
      <w:r w:rsidRPr="0028492A" w:rsidDel="00DF04E7">
        <w:rPr>
          <w:sz w:val="36"/>
          <w:szCs w:val="36"/>
        </w:rPr>
        <w:lastRenderedPageBreak/>
        <w:t xml:space="preserve"> </w:t>
      </w:r>
    </w:p>
    <w:p w14:paraId="12A3158B" w14:textId="77777777" w:rsidR="002E704F" w:rsidRPr="0028492A" w:rsidRDefault="002E704F" w:rsidP="002E704F">
      <w:pPr>
        <w:jc w:val="left"/>
        <w:rPr>
          <w:i/>
        </w:rPr>
      </w:pPr>
    </w:p>
    <w:p w14:paraId="157E2F32" w14:textId="77777777" w:rsidR="002E704F" w:rsidRPr="0028492A" w:rsidRDefault="002E704F" w:rsidP="002E704F">
      <w:pPr>
        <w:jc w:val="left"/>
        <w:rPr>
          <w:i/>
        </w:rPr>
      </w:pPr>
    </w:p>
    <w:p w14:paraId="24E53F66" w14:textId="77777777" w:rsidR="002E704F" w:rsidRPr="0028492A" w:rsidRDefault="002E704F" w:rsidP="002E704F">
      <w:pPr>
        <w:suppressAutoHyphens/>
        <w:rPr>
          <w:rStyle w:val="Table"/>
          <w:spacing w:val="-2"/>
        </w:rPr>
      </w:pPr>
    </w:p>
    <w:p w14:paraId="549F914B" w14:textId="5CCAAEAC" w:rsidR="002E704F" w:rsidRPr="005D25EA" w:rsidRDefault="002E704F" w:rsidP="005D25EA">
      <w:pPr>
        <w:pStyle w:val="SecIV"/>
      </w:pPr>
      <w:bookmarkStart w:id="550" w:name="_Toc68689617"/>
      <w:r w:rsidRPr="005D25EA">
        <w:t>Formulaire FIN – 3.4</w:t>
      </w:r>
      <w:r w:rsidR="004D2168">
        <w:br/>
      </w:r>
      <w:r w:rsidRPr="005D25EA">
        <w:t>Charge de travail / Travaux en cours</w:t>
      </w:r>
      <w:bookmarkEnd w:id="550"/>
    </w:p>
    <w:p w14:paraId="0895C49D" w14:textId="77777777" w:rsidR="002E704F" w:rsidRPr="0028492A" w:rsidRDefault="002E704F" w:rsidP="002E704F">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4A470C1" w14:textId="77777777" w:rsidR="002E704F" w:rsidRPr="0028492A" w:rsidRDefault="002E704F" w:rsidP="002E704F">
      <w:pPr>
        <w:pStyle w:val="BodyText"/>
        <w:spacing w:before="120" w:after="120"/>
        <w:jc w:val="center"/>
        <w:outlineLvl w:val="4"/>
        <w:rPr>
          <w:b/>
          <w:bCs/>
        </w:rPr>
      </w:pPr>
      <w:r w:rsidRPr="0028492A">
        <w:rPr>
          <w:b/>
          <w:bCs/>
        </w:rPr>
        <w:t>Engagements en cours</w:t>
      </w:r>
    </w:p>
    <w:p w14:paraId="6386A561" w14:textId="77777777" w:rsidR="002E704F" w:rsidRPr="0028492A" w:rsidRDefault="002E704F" w:rsidP="002E704F">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2E704F" w:rsidRPr="0028492A" w14:paraId="2A239A9E" w14:textId="77777777" w:rsidTr="00C71D93">
        <w:trPr>
          <w:cantSplit/>
        </w:trPr>
        <w:tc>
          <w:tcPr>
            <w:tcW w:w="522" w:type="dxa"/>
            <w:vAlign w:val="center"/>
          </w:tcPr>
          <w:p w14:paraId="3F837173" w14:textId="77777777" w:rsidR="002E704F" w:rsidRPr="0028492A" w:rsidRDefault="002E704F" w:rsidP="00C71D93">
            <w:pPr>
              <w:spacing w:before="60" w:after="60"/>
              <w:ind w:left="22"/>
              <w:outlineLvl w:val="2"/>
              <w:rPr>
                <w:b/>
                <w:sz w:val="20"/>
              </w:rPr>
            </w:pPr>
            <w:r w:rsidRPr="0028492A">
              <w:rPr>
                <w:b/>
                <w:sz w:val="20"/>
              </w:rPr>
              <w:t>No.</w:t>
            </w:r>
          </w:p>
        </w:tc>
        <w:tc>
          <w:tcPr>
            <w:tcW w:w="1818" w:type="dxa"/>
            <w:vAlign w:val="center"/>
          </w:tcPr>
          <w:p w14:paraId="30A4223E" w14:textId="77777777" w:rsidR="002E704F" w:rsidRPr="0028492A" w:rsidRDefault="002E704F" w:rsidP="00C71D93">
            <w:pPr>
              <w:spacing w:before="60" w:after="60"/>
              <w:ind w:left="22"/>
              <w:jc w:val="center"/>
              <w:outlineLvl w:val="2"/>
              <w:rPr>
                <w:b/>
                <w:sz w:val="20"/>
              </w:rPr>
            </w:pPr>
            <w:r w:rsidRPr="0028492A">
              <w:rPr>
                <w:b/>
                <w:sz w:val="20"/>
              </w:rPr>
              <w:t>Nom du marché</w:t>
            </w:r>
          </w:p>
        </w:tc>
        <w:tc>
          <w:tcPr>
            <w:tcW w:w="1843" w:type="dxa"/>
            <w:vAlign w:val="center"/>
          </w:tcPr>
          <w:p w14:paraId="23C279B8" w14:textId="77777777" w:rsidR="002E704F" w:rsidRPr="0028492A" w:rsidRDefault="002E704F" w:rsidP="00C71D93">
            <w:pPr>
              <w:spacing w:before="60" w:after="60"/>
              <w:ind w:left="55"/>
              <w:jc w:val="center"/>
              <w:rPr>
                <w:b/>
                <w:bCs/>
                <w:spacing w:val="-2"/>
                <w:sz w:val="20"/>
              </w:rPr>
            </w:pPr>
            <w:r w:rsidRPr="0028492A">
              <w:rPr>
                <w:b/>
                <w:sz w:val="20"/>
              </w:rPr>
              <w:t xml:space="preserve">Adresse, tel., fax du </w:t>
            </w:r>
            <w:r>
              <w:rPr>
                <w:b/>
                <w:sz w:val="20"/>
              </w:rPr>
              <w:t>Maître d’Ouvrage</w:t>
            </w:r>
          </w:p>
        </w:tc>
        <w:tc>
          <w:tcPr>
            <w:tcW w:w="1843" w:type="dxa"/>
            <w:vAlign w:val="center"/>
          </w:tcPr>
          <w:p w14:paraId="76C44F79" w14:textId="77777777" w:rsidR="002E704F" w:rsidRPr="0028492A" w:rsidRDefault="002E704F" w:rsidP="00C71D93">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6429C7AC" w14:textId="77777777" w:rsidR="002E704F" w:rsidRPr="0028492A" w:rsidRDefault="002E704F" w:rsidP="00C71D93">
            <w:pPr>
              <w:spacing w:before="60" w:after="60"/>
              <w:jc w:val="center"/>
              <w:rPr>
                <w:b/>
                <w:bCs/>
                <w:spacing w:val="-2"/>
                <w:sz w:val="20"/>
              </w:rPr>
            </w:pPr>
            <w:r w:rsidRPr="0028492A">
              <w:rPr>
                <w:b/>
                <w:bCs/>
                <w:spacing w:val="-2"/>
                <w:sz w:val="20"/>
              </w:rPr>
              <w:t>Date d’achèvement estimé</w:t>
            </w:r>
            <w:r>
              <w:rPr>
                <w:b/>
                <w:bCs/>
                <w:spacing w:val="-2"/>
                <w:sz w:val="20"/>
              </w:rPr>
              <w:t>e</w:t>
            </w:r>
          </w:p>
        </w:tc>
        <w:tc>
          <w:tcPr>
            <w:tcW w:w="1871" w:type="dxa"/>
            <w:vAlign w:val="center"/>
          </w:tcPr>
          <w:p w14:paraId="31DDEEEC" w14:textId="77777777" w:rsidR="002E704F" w:rsidRPr="0028492A" w:rsidRDefault="002E704F" w:rsidP="00C71D93">
            <w:pPr>
              <w:spacing w:before="60" w:after="60"/>
              <w:jc w:val="center"/>
              <w:rPr>
                <w:b/>
                <w:bCs/>
                <w:spacing w:val="-2"/>
                <w:sz w:val="20"/>
              </w:rPr>
            </w:pPr>
            <w:r w:rsidRPr="0028492A">
              <w:rPr>
                <w:b/>
                <w:bCs/>
                <w:spacing w:val="-2"/>
                <w:sz w:val="20"/>
              </w:rPr>
              <w:t>Montant moyen de la facturation mensuelle au cours des 6 derniers mois (US$/mois)</w:t>
            </w:r>
          </w:p>
        </w:tc>
      </w:tr>
      <w:tr w:rsidR="002E704F" w:rsidRPr="0028492A" w14:paraId="776FE1EB" w14:textId="77777777" w:rsidTr="00C71D93">
        <w:trPr>
          <w:cantSplit/>
        </w:trPr>
        <w:tc>
          <w:tcPr>
            <w:tcW w:w="522" w:type="dxa"/>
          </w:tcPr>
          <w:p w14:paraId="32EF72CB" w14:textId="77777777" w:rsidR="002E704F" w:rsidRPr="0028492A" w:rsidRDefault="002E704F" w:rsidP="00C71D93">
            <w:pPr>
              <w:spacing w:before="60" w:after="60"/>
              <w:rPr>
                <w:spacing w:val="-2"/>
                <w:sz w:val="20"/>
              </w:rPr>
            </w:pPr>
            <w:r w:rsidRPr="0028492A">
              <w:rPr>
                <w:spacing w:val="-2"/>
                <w:sz w:val="20"/>
              </w:rPr>
              <w:t>1</w:t>
            </w:r>
          </w:p>
        </w:tc>
        <w:tc>
          <w:tcPr>
            <w:tcW w:w="1818" w:type="dxa"/>
            <w:vAlign w:val="center"/>
          </w:tcPr>
          <w:p w14:paraId="2713B5F5" w14:textId="77777777" w:rsidR="002E704F" w:rsidRPr="0028492A" w:rsidRDefault="002E704F" w:rsidP="00C71D93">
            <w:pPr>
              <w:spacing w:before="60" w:after="60"/>
              <w:rPr>
                <w:spacing w:val="-2"/>
                <w:sz w:val="20"/>
              </w:rPr>
            </w:pPr>
          </w:p>
        </w:tc>
        <w:tc>
          <w:tcPr>
            <w:tcW w:w="1843" w:type="dxa"/>
          </w:tcPr>
          <w:p w14:paraId="3A38342C" w14:textId="77777777" w:rsidR="002E704F" w:rsidRPr="0028492A" w:rsidRDefault="002E704F" w:rsidP="00C71D93">
            <w:pPr>
              <w:spacing w:before="60" w:after="60"/>
              <w:rPr>
                <w:spacing w:val="-2"/>
                <w:sz w:val="20"/>
              </w:rPr>
            </w:pPr>
          </w:p>
        </w:tc>
        <w:tc>
          <w:tcPr>
            <w:tcW w:w="1843" w:type="dxa"/>
          </w:tcPr>
          <w:p w14:paraId="1936505B" w14:textId="77777777" w:rsidR="002E704F" w:rsidRPr="0028492A" w:rsidRDefault="002E704F" w:rsidP="00C71D93">
            <w:pPr>
              <w:spacing w:before="60" w:after="60"/>
              <w:rPr>
                <w:spacing w:val="-2"/>
                <w:sz w:val="20"/>
              </w:rPr>
            </w:pPr>
          </w:p>
        </w:tc>
        <w:tc>
          <w:tcPr>
            <w:tcW w:w="1463" w:type="dxa"/>
          </w:tcPr>
          <w:p w14:paraId="53B57AC4" w14:textId="77777777" w:rsidR="002E704F" w:rsidRPr="0028492A" w:rsidRDefault="002E704F" w:rsidP="00C71D93">
            <w:pPr>
              <w:spacing w:before="60" w:after="60"/>
              <w:rPr>
                <w:spacing w:val="-2"/>
                <w:sz w:val="20"/>
              </w:rPr>
            </w:pPr>
          </w:p>
        </w:tc>
        <w:tc>
          <w:tcPr>
            <w:tcW w:w="1871" w:type="dxa"/>
          </w:tcPr>
          <w:p w14:paraId="74338485" w14:textId="77777777" w:rsidR="002E704F" w:rsidRPr="0028492A" w:rsidRDefault="002E704F" w:rsidP="00C71D93">
            <w:pPr>
              <w:spacing w:before="60" w:after="60"/>
              <w:rPr>
                <w:spacing w:val="-2"/>
                <w:sz w:val="20"/>
              </w:rPr>
            </w:pPr>
          </w:p>
        </w:tc>
      </w:tr>
      <w:tr w:rsidR="002E704F" w:rsidRPr="0028492A" w14:paraId="278268FE" w14:textId="77777777" w:rsidTr="00C71D93">
        <w:trPr>
          <w:cantSplit/>
        </w:trPr>
        <w:tc>
          <w:tcPr>
            <w:tcW w:w="522" w:type="dxa"/>
          </w:tcPr>
          <w:p w14:paraId="1A3ADB1A" w14:textId="77777777" w:rsidR="002E704F" w:rsidRPr="0028492A" w:rsidRDefault="002E704F" w:rsidP="00C71D93">
            <w:pPr>
              <w:spacing w:before="60" w:after="60"/>
              <w:rPr>
                <w:spacing w:val="-2"/>
                <w:sz w:val="20"/>
              </w:rPr>
            </w:pPr>
            <w:r w:rsidRPr="0028492A">
              <w:rPr>
                <w:spacing w:val="-2"/>
                <w:sz w:val="20"/>
              </w:rPr>
              <w:t>2</w:t>
            </w:r>
          </w:p>
        </w:tc>
        <w:tc>
          <w:tcPr>
            <w:tcW w:w="1818" w:type="dxa"/>
            <w:vAlign w:val="center"/>
          </w:tcPr>
          <w:p w14:paraId="5EF4291E" w14:textId="77777777" w:rsidR="002E704F" w:rsidRPr="0028492A" w:rsidRDefault="002E704F" w:rsidP="00C71D93">
            <w:pPr>
              <w:spacing w:before="60" w:after="60"/>
              <w:rPr>
                <w:spacing w:val="-2"/>
                <w:sz w:val="20"/>
              </w:rPr>
            </w:pPr>
          </w:p>
        </w:tc>
        <w:tc>
          <w:tcPr>
            <w:tcW w:w="1843" w:type="dxa"/>
          </w:tcPr>
          <w:p w14:paraId="57DA5856" w14:textId="77777777" w:rsidR="002E704F" w:rsidRPr="0028492A" w:rsidRDefault="002E704F" w:rsidP="00C71D93">
            <w:pPr>
              <w:spacing w:before="60" w:after="60"/>
              <w:rPr>
                <w:spacing w:val="-2"/>
                <w:sz w:val="20"/>
              </w:rPr>
            </w:pPr>
          </w:p>
        </w:tc>
        <w:tc>
          <w:tcPr>
            <w:tcW w:w="1843" w:type="dxa"/>
          </w:tcPr>
          <w:p w14:paraId="6E7BBF6B" w14:textId="77777777" w:rsidR="002E704F" w:rsidRPr="0028492A" w:rsidRDefault="002E704F" w:rsidP="00C71D93">
            <w:pPr>
              <w:spacing w:before="60" w:after="60"/>
              <w:rPr>
                <w:spacing w:val="-2"/>
                <w:sz w:val="20"/>
              </w:rPr>
            </w:pPr>
          </w:p>
        </w:tc>
        <w:tc>
          <w:tcPr>
            <w:tcW w:w="1463" w:type="dxa"/>
          </w:tcPr>
          <w:p w14:paraId="1C6B6675" w14:textId="77777777" w:rsidR="002E704F" w:rsidRPr="0028492A" w:rsidRDefault="002E704F" w:rsidP="00C71D93">
            <w:pPr>
              <w:spacing w:before="60" w:after="60"/>
              <w:rPr>
                <w:spacing w:val="-2"/>
                <w:sz w:val="20"/>
              </w:rPr>
            </w:pPr>
          </w:p>
        </w:tc>
        <w:tc>
          <w:tcPr>
            <w:tcW w:w="1871" w:type="dxa"/>
          </w:tcPr>
          <w:p w14:paraId="5F465046" w14:textId="77777777" w:rsidR="002E704F" w:rsidRPr="0028492A" w:rsidRDefault="002E704F" w:rsidP="00C71D93">
            <w:pPr>
              <w:spacing w:before="60" w:after="60"/>
              <w:rPr>
                <w:spacing w:val="-2"/>
                <w:sz w:val="20"/>
              </w:rPr>
            </w:pPr>
          </w:p>
        </w:tc>
      </w:tr>
      <w:tr w:rsidR="002E704F" w:rsidRPr="0028492A" w14:paraId="46BB8A51" w14:textId="77777777" w:rsidTr="00C71D93">
        <w:trPr>
          <w:cantSplit/>
        </w:trPr>
        <w:tc>
          <w:tcPr>
            <w:tcW w:w="522" w:type="dxa"/>
          </w:tcPr>
          <w:p w14:paraId="5102B0C3" w14:textId="77777777" w:rsidR="002E704F" w:rsidRPr="0028492A" w:rsidRDefault="002E704F" w:rsidP="00C71D93">
            <w:pPr>
              <w:spacing w:before="60" w:after="60"/>
              <w:rPr>
                <w:spacing w:val="-2"/>
                <w:sz w:val="20"/>
              </w:rPr>
            </w:pPr>
            <w:r w:rsidRPr="0028492A">
              <w:rPr>
                <w:spacing w:val="-2"/>
                <w:sz w:val="20"/>
              </w:rPr>
              <w:t>3</w:t>
            </w:r>
          </w:p>
        </w:tc>
        <w:tc>
          <w:tcPr>
            <w:tcW w:w="1818" w:type="dxa"/>
            <w:vAlign w:val="center"/>
          </w:tcPr>
          <w:p w14:paraId="6F441688" w14:textId="77777777" w:rsidR="002E704F" w:rsidRPr="0028492A" w:rsidRDefault="002E704F" w:rsidP="00C71D93">
            <w:pPr>
              <w:spacing w:before="60" w:after="60"/>
              <w:rPr>
                <w:spacing w:val="-2"/>
                <w:sz w:val="20"/>
              </w:rPr>
            </w:pPr>
          </w:p>
        </w:tc>
        <w:tc>
          <w:tcPr>
            <w:tcW w:w="1843" w:type="dxa"/>
          </w:tcPr>
          <w:p w14:paraId="22215C9D" w14:textId="77777777" w:rsidR="002E704F" w:rsidRPr="0028492A" w:rsidRDefault="002E704F" w:rsidP="00C71D93">
            <w:pPr>
              <w:spacing w:before="60" w:after="60"/>
              <w:rPr>
                <w:spacing w:val="-2"/>
                <w:sz w:val="20"/>
              </w:rPr>
            </w:pPr>
          </w:p>
        </w:tc>
        <w:tc>
          <w:tcPr>
            <w:tcW w:w="1843" w:type="dxa"/>
          </w:tcPr>
          <w:p w14:paraId="74EABA97" w14:textId="77777777" w:rsidR="002E704F" w:rsidRPr="0028492A" w:rsidRDefault="002E704F" w:rsidP="00C71D93">
            <w:pPr>
              <w:spacing w:before="60" w:after="60"/>
              <w:rPr>
                <w:spacing w:val="-2"/>
                <w:sz w:val="20"/>
              </w:rPr>
            </w:pPr>
          </w:p>
        </w:tc>
        <w:tc>
          <w:tcPr>
            <w:tcW w:w="1463" w:type="dxa"/>
          </w:tcPr>
          <w:p w14:paraId="6C051E9A" w14:textId="77777777" w:rsidR="002E704F" w:rsidRPr="0028492A" w:rsidRDefault="002E704F" w:rsidP="00C71D93">
            <w:pPr>
              <w:spacing w:before="60" w:after="60"/>
              <w:rPr>
                <w:spacing w:val="-2"/>
                <w:sz w:val="20"/>
              </w:rPr>
            </w:pPr>
          </w:p>
        </w:tc>
        <w:tc>
          <w:tcPr>
            <w:tcW w:w="1871" w:type="dxa"/>
          </w:tcPr>
          <w:p w14:paraId="1B73DB94" w14:textId="77777777" w:rsidR="002E704F" w:rsidRPr="0028492A" w:rsidRDefault="002E704F" w:rsidP="00C71D93">
            <w:pPr>
              <w:spacing w:before="60" w:after="60"/>
              <w:rPr>
                <w:spacing w:val="-2"/>
                <w:sz w:val="20"/>
              </w:rPr>
            </w:pPr>
          </w:p>
        </w:tc>
      </w:tr>
      <w:tr w:rsidR="002E704F" w:rsidRPr="0028492A" w14:paraId="154295CF" w14:textId="77777777" w:rsidTr="00C71D93">
        <w:trPr>
          <w:cantSplit/>
        </w:trPr>
        <w:tc>
          <w:tcPr>
            <w:tcW w:w="522" w:type="dxa"/>
          </w:tcPr>
          <w:p w14:paraId="23B61F31" w14:textId="77777777" w:rsidR="002E704F" w:rsidRPr="0028492A" w:rsidRDefault="002E704F" w:rsidP="00C71D93">
            <w:pPr>
              <w:spacing w:before="60" w:after="60"/>
              <w:rPr>
                <w:spacing w:val="-2"/>
                <w:sz w:val="20"/>
              </w:rPr>
            </w:pPr>
            <w:r w:rsidRPr="0028492A">
              <w:rPr>
                <w:spacing w:val="-2"/>
                <w:sz w:val="20"/>
              </w:rPr>
              <w:t>4</w:t>
            </w:r>
          </w:p>
        </w:tc>
        <w:tc>
          <w:tcPr>
            <w:tcW w:w="1818" w:type="dxa"/>
            <w:vAlign w:val="center"/>
          </w:tcPr>
          <w:p w14:paraId="1CD76582" w14:textId="77777777" w:rsidR="002E704F" w:rsidRPr="0028492A" w:rsidRDefault="002E704F" w:rsidP="00C71D93">
            <w:pPr>
              <w:spacing w:before="60" w:after="60"/>
              <w:rPr>
                <w:spacing w:val="-2"/>
                <w:sz w:val="20"/>
              </w:rPr>
            </w:pPr>
          </w:p>
        </w:tc>
        <w:tc>
          <w:tcPr>
            <w:tcW w:w="1843" w:type="dxa"/>
          </w:tcPr>
          <w:p w14:paraId="0E5DE361" w14:textId="77777777" w:rsidR="002E704F" w:rsidRPr="0028492A" w:rsidRDefault="002E704F" w:rsidP="00C71D93">
            <w:pPr>
              <w:spacing w:before="60" w:after="60"/>
              <w:rPr>
                <w:spacing w:val="-2"/>
                <w:sz w:val="20"/>
              </w:rPr>
            </w:pPr>
          </w:p>
        </w:tc>
        <w:tc>
          <w:tcPr>
            <w:tcW w:w="1843" w:type="dxa"/>
          </w:tcPr>
          <w:p w14:paraId="42E8A7BA" w14:textId="77777777" w:rsidR="002E704F" w:rsidRPr="0028492A" w:rsidRDefault="002E704F" w:rsidP="00C71D93">
            <w:pPr>
              <w:spacing w:before="60" w:after="60"/>
              <w:rPr>
                <w:spacing w:val="-2"/>
                <w:sz w:val="20"/>
              </w:rPr>
            </w:pPr>
          </w:p>
        </w:tc>
        <w:tc>
          <w:tcPr>
            <w:tcW w:w="1463" w:type="dxa"/>
          </w:tcPr>
          <w:p w14:paraId="727759D7" w14:textId="77777777" w:rsidR="002E704F" w:rsidRPr="0028492A" w:rsidRDefault="002E704F" w:rsidP="00C71D93">
            <w:pPr>
              <w:spacing w:before="60" w:after="60"/>
              <w:rPr>
                <w:spacing w:val="-2"/>
                <w:sz w:val="20"/>
              </w:rPr>
            </w:pPr>
          </w:p>
        </w:tc>
        <w:tc>
          <w:tcPr>
            <w:tcW w:w="1871" w:type="dxa"/>
          </w:tcPr>
          <w:p w14:paraId="67BE940D" w14:textId="77777777" w:rsidR="002E704F" w:rsidRPr="0028492A" w:rsidRDefault="002E704F" w:rsidP="00C71D93">
            <w:pPr>
              <w:spacing w:before="60" w:after="60"/>
              <w:rPr>
                <w:spacing w:val="-2"/>
                <w:sz w:val="20"/>
              </w:rPr>
            </w:pPr>
          </w:p>
        </w:tc>
      </w:tr>
      <w:tr w:rsidR="002E704F" w:rsidRPr="0028492A" w14:paraId="07EA21FC" w14:textId="77777777" w:rsidTr="00C71D93">
        <w:trPr>
          <w:cantSplit/>
        </w:trPr>
        <w:tc>
          <w:tcPr>
            <w:tcW w:w="522" w:type="dxa"/>
          </w:tcPr>
          <w:p w14:paraId="3679ECEF" w14:textId="77777777" w:rsidR="002E704F" w:rsidRPr="0028492A" w:rsidRDefault="002E704F" w:rsidP="00C71D93">
            <w:pPr>
              <w:spacing w:before="60" w:after="60"/>
              <w:rPr>
                <w:spacing w:val="-2"/>
                <w:sz w:val="20"/>
              </w:rPr>
            </w:pPr>
            <w:r w:rsidRPr="0028492A">
              <w:rPr>
                <w:spacing w:val="-2"/>
                <w:sz w:val="20"/>
              </w:rPr>
              <w:t>5</w:t>
            </w:r>
          </w:p>
        </w:tc>
        <w:tc>
          <w:tcPr>
            <w:tcW w:w="1818" w:type="dxa"/>
            <w:vAlign w:val="center"/>
          </w:tcPr>
          <w:p w14:paraId="7E835247" w14:textId="77777777" w:rsidR="002E704F" w:rsidRPr="0028492A" w:rsidRDefault="002E704F" w:rsidP="00C71D93">
            <w:pPr>
              <w:spacing w:before="60" w:after="60"/>
              <w:rPr>
                <w:spacing w:val="-2"/>
                <w:sz w:val="20"/>
              </w:rPr>
            </w:pPr>
          </w:p>
        </w:tc>
        <w:tc>
          <w:tcPr>
            <w:tcW w:w="1843" w:type="dxa"/>
          </w:tcPr>
          <w:p w14:paraId="0EF87C9C" w14:textId="77777777" w:rsidR="002E704F" w:rsidRPr="0028492A" w:rsidRDefault="002E704F" w:rsidP="00C71D93">
            <w:pPr>
              <w:spacing w:before="60" w:after="60"/>
              <w:rPr>
                <w:spacing w:val="-2"/>
                <w:sz w:val="20"/>
              </w:rPr>
            </w:pPr>
          </w:p>
        </w:tc>
        <w:tc>
          <w:tcPr>
            <w:tcW w:w="1843" w:type="dxa"/>
          </w:tcPr>
          <w:p w14:paraId="6DD1283D" w14:textId="77777777" w:rsidR="002E704F" w:rsidRPr="0028492A" w:rsidRDefault="002E704F" w:rsidP="00C71D93">
            <w:pPr>
              <w:spacing w:before="60" w:after="60"/>
              <w:rPr>
                <w:spacing w:val="-2"/>
                <w:sz w:val="20"/>
              </w:rPr>
            </w:pPr>
          </w:p>
        </w:tc>
        <w:tc>
          <w:tcPr>
            <w:tcW w:w="1463" w:type="dxa"/>
          </w:tcPr>
          <w:p w14:paraId="0C019583" w14:textId="77777777" w:rsidR="002E704F" w:rsidRPr="0028492A" w:rsidRDefault="002E704F" w:rsidP="00C71D93">
            <w:pPr>
              <w:spacing w:before="60" w:after="60"/>
              <w:rPr>
                <w:spacing w:val="-2"/>
                <w:sz w:val="20"/>
              </w:rPr>
            </w:pPr>
          </w:p>
        </w:tc>
        <w:tc>
          <w:tcPr>
            <w:tcW w:w="1871" w:type="dxa"/>
          </w:tcPr>
          <w:p w14:paraId="33D1850D" w14:textId="77777777" w:rsidR="002E704F" w:rsidRPr="0028492A" w:rsidRDefault="002E704F" w:rsidP="00C71D93">
            <w:pPr>
              <w:spacing w:before="60" w:after="60"/>
              <w:rPr>
                <w:spacing w:val="-2"/>
                <w:sz w:val="20"/>
              </w:rPr>
            </w:pPr>
          </w:p>
        </w:tc>
      </w:tr>
      <w:tr w:rsidR="002E704F" w:rsidRPr="0028492A" w14:paraId="63E0E4AE" w14:textId="77777777" w:rsidTr="00C71D93">
        <w:trPr>
          <w:cantSplit/>
        </w:trPr>
        <w:tc>
          <w:tcPr>
            <w:tcW w:w="522" w:type="dxa"/>
          </w:tcPr>
          <w:p w14:paraId="3C26875B" w14:textId="77777777" w:rsidR="002E704F" w:rsidRPr="0028492A" w:rsidRDefault="002E704F" w:rsidP="00C71D93">
            <w:pPr>
              <w:spacing w:before="60" w:after="60"/>
              <w:rPr>
                <w:spacing w:val="-2"/>
                <w:sz w:val="20"/>
              </w:rPr>
            </w:pPr>
          </w:p>
        </w:tc>
        <w:tc>
          <w:tcPr>
            <w:tcW w:w="1818" w:type="dxa"/>
            <w:vAlign w:val="center"/>
          </w:tcPr>
          <w:p w14:paraId="2D237A7D" w14:textId="77777777" w:rsidR="002E704F" w:rsidRPr="0028492A" w:rsidRDefault="002E704F" w:rsidP="00C71D93">
            <w:pPr>
              <w:spacing w:before="60" w:after="60"/>
              <w:rPr>
                <w:spacing w:val="-2"/>
                <w:sz w:val="20"/>
              </w:rPr>
            </w:pPr>
          </w:p>
        </w:tc>
        <w:tc>
          <w:tcPr>
            <w:tcW w:w="1843" w:type="dxa"/>
          </w:tcPr>
          <w:p w14:paraId="451ECB60" w14:textId="77777777" w:rsidR="002E704F" w:rsidRPr="0028492A" w:rsidRDefault="002E704F" w:rsidP="00C71D93">
            <w:pPr>
              <w:spacing w:before="60" w:after="60"/>
              <w:rPr>
                <w:spacing w:val="-2"/>
                <w:sz w:val="20"/>
              </w:rPr>
            </w:pPr>
          </w:p>
        </w:tc>
        <w:tc>
          <w:tcPr>
            <w:tcW w:w="1843" w:type="dxa"/>
          </w:tcPr>
          <w:p w14:paraId="496D0408" w14:textId="77777777" w:rsidR="002E704F" w:rsidRPr="0028492A" w:rsidRDefault="002E704F" w:rsidP="00C71D93">
            <w:pPr>
              <w:spacing w:before="60" w:after="60"/>
              <w:rPr>
                <w:spacing w:val="-2"/>
                <w:sz w:val="20"/>
              </w:rPr>
            </w:pPr>
          </w:p>
        </w:tc>
        <w:tc>
          <w:tcPr>
            <w:tcW w:w="1463" w:type="dxa"/>
          </w:tcPr>
          <w:p w14:paraId="76407ECB" w14:textId="77777777" w:rsidR="002E704F" w:rsidRPr="0028492A" w:rsidRDefault="002E704F" w:rsidP="00C71D93">
            <w:pPr>
              <w:spacing w:before="60" w:after="60"/>
              <w:rPr>
                <w:spacing w:val="-2"/>
                <w:sz w:val="20"/>
              </w:rPr>
            </w:pPr>
          </w:p>
        </w:tc>
        <w:tc>
          <w:tcPr>
            <w:tcW w:w="1871" w:type="dxa"/>
          </w:tcPr>
          <w:p w14:paraId="234D346C" w14:textId="77777777" w:rsidR="002E704F" w:rsidRPr="0028492A" w:rsidRDefault="002E704F" w:rsidP="00C71D93">
            <w:pPr>
              <w:spacing w:before="60" w:after="60"/>
              <w:rPr>
                <w:spacing w:val="-2"/>
                <w:sz w:val="20"/>
              </w:rPr>
            </w:pPr>
          </w:p>
        </w:tc>
      </w:tr>
    </w:tbl>
    <w:p w14:paraId="45B1D20F" w14:textId="77777777" w:rsidR="002E704F" w:rsidRPr="0028492A" w:rsidRDefault="002E704F" w:rsidP="002E704F">
      <w:pPr>
        <w:spacing w:before="120" w:after="120"/>
      </w:pPr>
    </w:p>
    <w:p w14:paraId="51D46409" w14:textId="77777777" w:rsidR="002E704F" w:rsidRPr="0028492A" w:rsidRDefault="002E704F" w:rsidP="002E704F">
      <w:pPr>
        <w:jc w:val="left"/>
        <w:rPr>
          <w:i/>
        </w:rPr>
      </w:pPr>
    </w:p>
    <w:p w14:paraId="5C0E9E43" w14:textId="77777777" w:rsidR="002E704F" w:rsidRPr="0028492A" w:rsidRDefault="002E704F" w:rsidP="002E704F">
      <w:pPr>
        <w:jc w:val="left"/>
        <w:rPr>
          <w:b/>
        </w:rPr>
      </w:pPr>
      <w:r w:rsidRPr="0028492A">
        <w:rPr>
          <w:i/>
        </w:rPr>
        <w:br w:type="page"/>
      </w:r>
    </w:p>
    <w:p w14:paraId="548EAF70" w14:textId="77777777" w:rsidR="009C6E1B" w:rsidRDefault="009C6E1B" w:rsidP="002E704F">
      <w:pPr>
        <w:pStyle w:val="SectionIVHeader-2"/>
        <w:tabs>
          <w:tab w:val="left" w:pos="2610"/>
        </w:tabs>
        <w:spacing w:after="120"/>
        <w:rPr>
          <w:sz w:val="36"/>
          <w:szCs w:val="36"/>
        </w:rPr>
      </w:pPr>
    </w:p>
    <w:p w14:paraId="4BDE1E13" w14:textId="79275BDA" w:rsidR="002E704F" w:rsidRPr="005D25EA" w:rsidRDefault="002E704F" w:rsidP="005D25EA">
      <w:pPr>
        <w:pStyle w:val="SecIV"/>
      </w:pPr>
      <w:bookmarkStart w:id="551" w:name="_Toc68689618"/>
      <w:r w:rsidRPr="005D25EA">
        <w:t>Formulaire EXP – 4.1</w:t>
      </w:r>
      <w:r w:rsidR="004D2168">
        <w:br/>
      </w:r>
      <w:r w:rsidRPr="005D25EA">
        <w:t>Expérience générale de Construction</w:t>
      </w:r>
      <w:bookmarkEnd w:id="551"/>
    </w:p>
    <w:p w14:paraId="23348DCE"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3230D594"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167E5C05"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89CE9B6"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6BE9FF2"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E704F" w:rsidRPr="0028492A" w14:paraId="61BC67BD" w14:textId="77777777" w:rsidTr="00C71D93">
        <w:trPr>
          <w:cantSplit/>
          <w:trHeight w:val="440"/>
          <w:tblHeader/>
          <w:jc w:val="center"/>
        </w:trPr>
        <w:tc>
          <w:tcPr>
            <w:tcW w:w="1170" w:type="dxa"/>
          </w:tcPr>
          <w:p w14:paraId="5A0ABC90"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de départ*</w:t>
            </w:r>
          </w:p>
        </w:tc>
        <w:tc>
          <w:tcPr>
            <w:tcW w:w="990" w:type="dxa"/>
          </w:tcPr>
          <w:p w14:paraId="68F0BC3F"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final(e)</w:t>
            </w:r>
          </w:p>
        </w:tc>
        <w:tc>
          <w:tcPr>
            <w:tcW w:w="5040" w:type="dxa"/>
          </w:tcPr>
          <w:p w14:paraId="7672B837"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Identification du marché</w:t>
            </w:r>
          </w:p>
          <w:p w14:paraId="2A12156F" w14:textId="77777777" w:rsidR="002E704F" w:rsidRPr="0028492A" w:rsidRDefault="002E704F" w:rsidP="00C71D93">
            <w:pPr>
              <w:tabs>
                <w:tab w:val="left" w:pos="2610"/>
              </w:tabs>
              <w:spacing w:before="60" w:after="60"/>
              <w:jc w:val="center"/>
              <w:rPr>
                <w:bCs/>
                <w:spacing w:val="-2"/>
                <w:szCs w:val="24"/>
              </w:rPr>
            </w:pPr>
          </w:p>
        </w:tc>
        <w:tc>
          <w:tcPr>
            <w:tcW w:w="1980" w:type="dxa"/>
          </w:tcPr>
          <w:p w14:paraId="12CD1C1E"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Rôle du soumissionnaire</w:t>
            </w:r>
          </w:p>
        </w:tc>
      </w:tr>
      <w:tr w:rsidR="002E704F" w:rsidRPr="0028492A" w14:paraId="142E6D5A" w14:textId="77777777" w:rsidTr="00C71D93">
        <w:trPr>
          <w:cantSplit/>
          <w:jc w:val="center"/>
        </w:trPr>
        <w:tc>
          <w:tcPr>
            <w:tcW w:w="1170" w:type="dxa"/>
          </w:tcPr>
          <w:p w14:paraId="13E4AA62" w14:textId="77777777" w:rsidR="002E704F" w:rsidRPr="0028492A" w:rsidRDefault="002E704F" w:rsidP="00C71D93">
            <w:pPr>
              <w:tabs>
                <w:tab w:val="left" w:pos="2610"/>
              </w:tabs>
              <w:spacing w:before="60" w:after="60"/>
              <w:jc w:val="left"/>
              <w:rPr>
                <w:spacing w:val="-2"/>
                <w:szCs w:val="24"/>
              </w:rPr>
            </w:pPr>
          </w:p>
        </w:tc>
        <w:tc>
          <w:tcPr>
            <w:tcW w:w="990" w:type="dxa"/>
          </w:tcPr>
          <w:p w14:paraId="46693A95" w14:textId="77777777" w:rsidR="002E704F" w:rsidRPr="0028492A" w:rsidRDefault="002E704F" w:rsidP="00C71D93">
            <w:pPr>
              <w:tabs>
                <w:tab w:val="left" w:pos="2610"/>
              </w:tabs>
              <w:spacing w:before="60" w:after="60"/>
              <w:jc w:val="left"/>
              <w:rPr>
                <w:spacing w:val="-2"/>
                <w:szCs w:val="24"/>
              </w:rPr>
            </w:pPr>
          </w:p>
        </w:tc>
        <w:tc>
          <w:tcPr>
            <w:tcW w:w="5040" w:type="dxa"/>
          </w:tcPr>
          <w:p w14:paraId="4DF93CD2"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D9F243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0D3C7F3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4E8130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62DDA8A"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1825BD6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7AE0912D" w14:textId="77777777" w:rsidR="002E704F" w:rsidRPr="0028492A" w:rsidRDefault="002E704F" w:rsidP="00C71D93">
            <w:pPr>
              <w:tabs>
                <w:tab w:val="left" w:pos="2610"/>
              </w:tabs>
              <w:spacing w:before="60" w:after="60"/>
              <w:jc w:val="left"/>
              <w:rPr>
                <w:spacing w:val="-2"/>
                <w:szCs w:val="24"/>
              </w:rPr>
            </w:pPr>
          </w:p>
        </w:tc>
      </w:tr>
      <w:tr w:rsidR="002E704F" w:rsidRPr="0028492A" w14:paraId="2B28634B" w14:textId="77777777" w:rsidTr="00C71D93">
        <w:trPr>
          <w:cantSplit/>
          <w:jc w:val="center"/>
        </w:trPr>
        <w:tc>
          <w:tcPr>
            <w:tcW w:w="1170" w:type="dxa"/>
          </w:tcPr>
          <w:p w14:paraId="5425CEDD" w14:textId="77777777" w:rsidR="002E704F" w:rsidRPr="0028492A" w:rsidRDefault="002E704F" w:rsidP="00C71D93">
            <w:pPr>
              <w:tabs>
                <w:tab w:val="left" w:pos="2610"/>
              </w:tabs>
              <w:spacing w:before="60" w:after="60"/>
              <w:jc w:val="left"/>
              <w:rPr>
                <w:spacing w:val="-2"/>
                <w:szCs w:val="24"/>
              </w:rPr>
            </w:pPr>
          </w:p>
        </w:tc>
        <w:tc>
          <w:tcPr>
            <w:tcW w:w="990" w:type="dxa"/>
          </w:tcPr>
          <w:p w14:paraId="497DE4D4" w14:textId="77777777" w:rsidR="002E704F" w:rsidRPr="0028492A" w:rsidRDefault="002E704F" w:rsidP="00C71D93">
            <w:pPr>
              <w:tabs>
                <w:tab w:val="left" w:pos="2610"/>
              </w:tabs>
              <w:spacing w:before="60" w:after="60"/>
              <w:jc w:val="left"/>
              <w:rPr>
                <w:spacing w:val="-2"/>
                <w:szCs w:val="24"/>
              </w:rPr>
            </w:pPr>
          </w:p>
        </w:tc>
        <w:tc>
          <w:tcPr>
            <w:tcW w:w="5040" w:type="dxa"/>
          </w:tcPr>
          <w:p w14:paraId="7DC06C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5A0058DE"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5A5E2FA9"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A575FA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4FC7948"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54C5982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3B6BA1BB" w14:textId="77777777" w:rsidR="002E704F" w:rsidRPr="0028492A" w:rsidRDefault="002E704F" w:rsidP="00C71D93">
            <w:pPr>
              <w:tabs>
                <w:tab w:val="left" w:pos="2610"/>
              </w:tabs>
              <w:spacing w:before="60" w:after="60"/>
              <w:jc w:val="left"/>
              <w:rPr>
                <w:spacing w:val="-2"/>
                <w:szCs w:val="24"/>
              </w:rPr>
            </w:pPr>
          </w:p>
        </w:tc>
      </w:tr>
      <w:tr w:rsidR="002E704F" w:rsidRPr="0028492A" w14:paraId="408DD358" w14:textId="77777777" w:rsidTr="00C71D93">
        <w:trPr>
          <w:cantSplit/>
          <w:jc w:val="center"/>
        </w:trPr>
        <w:tc>
          <w:tcPr>
            <w:tcW w:w="1170" w:type="dxa"/>
          </w:tcPr>
          <w:p w14:paraId="4775FE5A" w14:textId="77777777" w:rsidR="002E704F" w:rsidRPr="0028492A" w:rsidRDefault="002E704F" w:rsidP="00C71D93">
            <w:pPr>
              <w:tabs>
                <w:tab w:val="left" w:pos="2610"/>
              </w:tabs>
              <w:spacing w:before="60" w:after="60"/>
              <w:jc w:val="left"/>
              <w:rPr>
                <w:spacing w:val="-2"/>
                <w:szCs w:val="24"/>
              </w:rPr>
            </w:pPr>
          </w:p>
        </w:tc>
        <w:tc>
          <w:tcPr>
            <w:tcW w:w="990" w:type="dxa"/>
          </w:tcPr>
          <w:p w14:paraId="14AB8ED3" w14:textId="77777777" w:rsidR="002E704F" w:rsidRPr="0028492A" w:rsidRDefault="002E704F" w:rsidP="00C71D93">
            <w:pPr>
              <w:tabs>
                <w:tab w:val="left" w:pos="2610"/>
              </w:tabs>
              <w:spacing w:before="60" w:after="60"/>
              <w:jc w:val="left"/>
              <w:rPr>
                <w:spacing w:val="-2"/>
                <w:szCs w:val="24"/>
              </w:rPr>
            </w:pPr>
          </w:p>
        </w:tc>
        <w:tc>
          <w:tcPr>
            <w:tcW w:w="5040" w:type="dxa"/>
          </w:tcPr>
          <w:p w14:paraId="1492FD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604E77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652FFD2B"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7D104504"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7434A7F5"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231C457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0EA08EAA" w14:textId="77777777" w:rsidR="002E704F" w:rsidRPr="0028492A" w:rsidRDefault="002E704F" w:rsidP="00C71D93">
            <w:pPr>
              <w:tabs>
                <w:tab w:val="left" w:pos="2610"/>
              </w:tabs>
              <w:spacing w:before="60" w:after="60"/>
              <w:jc w:val="left"/>
              <w:rPr>
                <w:spacing w:val="-2"/>
                <w:szCs w:val="24"/>
              </w:rPr>
            </w:pPr>
          </w:p>
        </w:tc>
      </w:tr>
    </w:tbl>
    <w:p w14:paraId="1BF1AAAB" w14:textId="77777777" w:rsidR="002E704F" w:rsidRPr="0028492A" w:rsidRDefault="002E704F" w:rsidP="002E704F">
      <w:pPr>
        <w:pStyle w:val="Outline"/>
        <w:tabs>
          <w:tab w:val="left" w:pos="2610"/>
        </w:tabs>
        <w:suppressAutoHyphens/>
        <w:spacing w:before="0"/>
      </w:pPr>
      <w:r w:rsidRPr="0028492A">
        <w:rPr>
          <w:kern w:val="0"/>
        </w:rPr>
        <w:br w:type="page"/>
      </w:r>
    </w:p>
    <w:p w14:paraId="5904475E" w14:textId="6AD4B52F" w:rsidR="002E704F" w:rsidRPr="005D25EA" w:rsidRDefault="002E704F" w:rsidP="005D25EA">
      <w:pPr>
        <w:pStyle w:val="SecIV"/>
      </w:pPr>
      <w:bookmarkStart w:id="552" w:name="_Toc68689619"/>
      <w:r w:rsidRPr="005D25EA">
        <w:lastRenderedPageBreak/>
        <w:t>Formulaire EXP – 4.2 (a)</w:t>
      </w:r>
      <w:r w:rsidR="004D2168">
        <w:br/>
      </w:r>
      <w:r w:rsidRPr="005D25EA">
        <w:t>Expérience spécifique en tant qu’Entrepreneur ou Ensemblier</w:t>
      </w:r>
      <w:bookmarkEnd w:id="552"/>
      <w:r w:rsidRPr="005D25EA">
        <w:t xml:space="preserve"> </w:t>
      </w:r>
    </w:p>
    <w:p w14:paraId="1432B705"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78A3F46F"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44E53A50"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28FAEFCC"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3DCE2BB1"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E704F" w:rsidRPr="0028492A" w14:paraId="09714242" w14:textId="77777777" w:rsidTr="00C71D93">
        <w:trPr>
          <w:cantSplit/>
          <w:tblHeader/>
        </w:trPr>
        <w:tc>
          <w:tcPr>
            <w:tcW w:w="3330" w:type="dxa"/>
            <w:tcBorders>
              <w:top w:val="single" w:sz="6" w:space="0" w:color="auto"/>
              <w:left w:val="single" w:sz="6" w:space="0" w:color="auto"/>
              <w:bottom w:val="single" w:sz="6" w:space="0" w:color="auto"/>
              <w:right w:val="single" w:sz="6" w:space="0" w:color="auto"/>
            </w:tcBorders>
          </w:tcPr>
          <w:p w14:paraId="296F0330" w14:textId="77777777" w:rsidR="002E704F" w:rsidRPr="0028492A" w:rsidRDefault="002E704F" w:rsidP="00C71D93">
            <w:pPr>
              <w:tabs>
                <w:tab w:val="left" w:pos="2610"/>
              </w:tabs>
              <w:spacing w:before="60" w:after="60"/>
              <w:rPr>
                <w:b/>
                <w:bCs/>
                <w:spacing w:val="-2"/>
              </w:rPr>
            </w:pPr>
            <w:r w:rsidRPr="0028492A">
              <w:rPr>
                <w:b/>
                <w:bCs/>
                <w:spacing w:val="-2"/>
              </w:rPr>
              <w:t xml:space="preserve">Numéro de marché similaire : </w:t>
            </w:r>
          </w:p>
          <w:p w14:paraId="22DA12C5" w14:textId="77777777" w:rsidR="002E704F" w:rsidRPr="0028492A" w:rsidRDefault="002E704F" w:rsidP="00C71D93">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230ECA3D" w14:textId="77777777" w:rsidR="002E704F" w:rsidRPr="0028492A" w:rsidRDefault="002E704F" w:rsidP="00C71D93">
            <w:pPr>
              <w:tabs>
                <w:tab w:val="left" w:pos="2610"/>
              </w:tabs>
              <w:spacing w:before="60" w:after="60"/>
              <w:jc w:val="center"/>
              <w:rPr>
                <w:b/>
                <w:bCs/>
                <w:spacing w:val="-2"/>
              </w:rPr>
            </w:pPr>
            <w:r w:rsidRPr="0028492A">
              <w:rPr>
                <w:b/>
                <w:bCs/>
                <w:spacing w:val="-2"/>
              </w:rPr>
              <w:t>Information</w:t>
            </w:r>
          </w:p>
        </w:tc>
      </w:tr>
      <w:tr w:rsidR="002E704F" w:rsidRPr="0028492A" w14:paraId="1B0BBB1B"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9078503" w14:textId="77777777" w:rsidR="002E704F" w:rsidRPr="0028492A" w:rsidRDefault="002E704F" w:rsidP="00C71D93">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86B649" w14:textId="77777777" w:rsidR="002E704F" w:rsidRPr="0028492A" w:rsidRDefault="002E704F" w:rsidP="00C71D93">
            <w:pPr>
              <w:pStyle w:val="BodyText"/>
              <w:tabs>
                <w:tab w:val="left" w:pos="2610"/>
              </w:tabs>
              <w:spacing w:before="60" w:after="60"/>
              <w:rPr>
                <w:spacing w:val="0"/>
              </w:rPr>
            </w:pPr>
          </w:p>
        </w:tc>
      </w:tr>
      <w:tr w:rsidR="002E704F" w:rsidRPr="0028492A" w14:paraId="36B76AED"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2C15B135" w14:textId="77777777" w:rsidR="002E704F" w:rsidRPr="0028492A" w:rsidRDefault="002E704F" w:rsidP="00C71D93">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573C1326" w14:textId="77777777" w:rsidR="002E704F" w:rsidRPr="0028492A" w:rsidRDefault="002E704F" w:rsidP="00C71D93">
            <w:pPr>
              <w:pStyle w:val="BodyText"/>
              <w:tabs>
                <w:tab w:val="left" w:pos="2610"/>
              </w:tabs>
              <w:spacing w:before="60" w:after="60"/>
              <w:rPr>
                <w:spacing w:val="0"/>
              </w:rPr>
            </w:pPr>
          </w:p>
        </w:tc>
      </w:tr>
      <w:tr w:rsidR="002E704F" w:rsidRPr="0028492A" w14:paraId="1F9E1BF1"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58DE2EF" w14:textId="77777777" w:rsidR="002E704F" w:rsidRPr="0028492A" w:rsidRDefault="002E704F" w:rsidP="00C71D93">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F47C6B0" w14:textId="77777777" w:rsidR="002E704F" w:rsidRPr="0028492A" w:rsidRDefault="002E704F" w:rsidP="00C71D93">
            <w:pPr>
              <w:pStyle w:val="BodyText"/>
              <w:tabs>
                <w:tab w:val="left" w:pos="2610"/>
              </w:tabs>
              <w:spacing w:before="60" w:after="60"/>
              <w:rPr>
                <w:spacing w:val="0"/>
              </w:rPr>
            </w:pPr>
          </w:p>
        </w:tc>
      </w:tr>
      <w:tr w:rsidR="002E704F" w:rsidRPr="0028492A" w14:paraId="66B7D634"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0FA2A367" w14:textId="77777777" w:rsidR="002E704F" w:rsidRPr="0028492A" w:rsidRDefault="002E704F" w:rsidP="00C71D93">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6D635865"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560" w:type="dxa"/>
            <w:tcBorders>
              <w:top w:val="single" w:sz="6" w:space="0" w:color="auto"/>
              <w:left w:val="nil"/>
              <w:bottom w:val="single" w:sz="6" w:space="0" w:color="auto"/>
              <w:right w:val="single" w:sz="6" w:space="0" w:color="auto"/>
            </w:tcBorders>
          </w:tcPr>
          <w:p w14:paraId="1742FA74"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559" w:type="dxa"/>
            <w:tcBorders>
              <w:top w:val="single" w:sz="6" w:space="0" w:color="auto"/>
              <w:left w:val="single" w:sz="6" w:space="0" w:color="auto"/>
              <w:bottom w:val="single" w:sz="6" w:space="0" w:color="auto"/>
              <w:right w:val="single" w:sz="4" w:space="0" w:color="auto"/>
            </w:tcBorders>
          </w:tcPr>
          <w:p w14:paraId="7F8EED02" w14:textId="77777777" w:rsidR="002E704F" w:rsidRPr="0028492A" w:rsidRDefault="002E704F" w:rsidP="00C71D93">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292760C3"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E704F" w:rsidRPr="0028492A" w14:paraId="2525C089" w14:textId="77777777" w:rsidTr="00C71D93">
        <w:trPr>
          <w:cantSplit/>
        </w:trPr>
        <w:tc>
          <w:tcPr>
            <w:tcW w:w="3330" w:type="dxa"/>
            <w:tcBorders>
              <w:top w:val="single" w:sz="4" w:space="0" w:color="auto"/>
              <w:left w:val="single" w:sz="6" w:space="0" w:color="auto"/>
              <w:bottom w:val="single" w:sz="6" w:space="0" w:color="auto"/>
              <w:right w:val="single" w:sz="6" w:space="0" w:color="auto"/>
            </w:tcBorders>
          </w:tcPr>
          <w:p w14:paraId="35A18007" w14:textId="77777777" w:rsidR="002E704F" w:rsidRPr="0028492A" w:rsidRDefault="002E704F" w:rsidP="00C71D93">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0FB95F0B" w14:textId="77777777" w:rsidR="002E704F" w:rsidRPr="0028492A" w:rsidRDefault="002E704F" w:rsidP="00C71D93">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557FDBF2" w14:textId="77777777" w:rsidR="002E704F" w:rsidRPr="0028492A" w:rsidRDefault="002E704F" w:rsidP="00C71D93">
            <w:pPr>
              <w:pStyle w:val="BodyText"/>
              <w:tabs>
                <w:tab w:val="left" w:pos="2610"/>
              </w:tabs>
              <w:spacing w:before="60" w:after="60"/>
              <w:rPr>
                <w:iCs/>
                <w:spacing w:val="0"/>
              </w:rPr>
            </w:pPr>
            <w:r w:rsidRPr="0028492A">
              <w:rPr>
                <w:iCs/>
                <w:spacing w:val="0"/>
              </w:rPr>
              <w:t>$ E.U.</w:t>
            </w:r>
          </w:p>
        </w:tc>
      </w:tr>
      <w:tr w:rsidR="002E704F" w:rsidRPr="0028492A" w14:paraId="01BD9EFC"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45817A5" w14:textId="77777777" w:rsidR="002E704F" w:rsidRPr="0028492A" w:rsidRDefault="002E704F" w:rsidP="00C71D93">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Pr="0028492A">
              <w:rPr>
                <w:spacing w:val="0"/>
              </w:rPr>
              <w:br/>
              <w:t>du marché</w:t>
            </w:r>
          </w:p>
        </w:tc>
        <w:tc>
          <w:tcPr>
            <w:tcW w:w="1773" w:type="dxa"/>
            <w:tcBorders>
              <w:top w:val="single" w:sz="6" w:space="0" w:color="auto"/>
              <w:left w:val="nil"/>
              <w:bottom w:val="single" w:sz="6" w:space="0" w:color="auto"/>
              <w:right w:val="single" w:sz="6" w:space="0" w:color="auto"/>
            </w:tcBorders>
          </w:tcPr>
          <w:p w14:paraId="328FE08C" w14:textId="77777777" w:rsidR="002E704F" w:rsidRPr="0028492A" w:rsidRDefault="002E704F" w:rsidP="00C71D93">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54A618E6" w14:textId="77777777" w:rsidR="002E704F" w:rsidRPr="0028492A" w:rsidRDefault="002E704F" w:rsidP="00C71D93">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031618AF" w14:textId="77777777" w:rsidR="002E704F" w:rsidRPr="0028492A" w:rsidRDefault="002E704F" w:rsidP="00C71D93">
            <w:pPr>
              <w:pStyle w:val="BodyText"/>
              <w:tabs>
                <w:tab w:val="left" w:pos="2610"/>
              </w:tabs>
              <w:spacing w:before="60" w:after="60"/>
              <w:rPr>
                <w:spacing w:val="0"/>
              </w:rPr>
            </w:pPr>
          </w:p>
        </w:tc>
      </w:tr>
      <w:tr w:rsidR="002E704F" w:rsidRPr="0028492A" w14:paraId="25D786B9"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6288DFDF" w14:textId="77777777" w:rsidR="002E704F" w:rsidRPr="0028492A" w:rsidRDefault="002E704F" w:rsidP="00C71D93">
            <w:pPr>
              <w:pStyle w:val="BodyText"/>
              <w:tabs>
                <w:tab w:val="left" w:pos="2610"/>
              </w:tabs>
              <w:spacing w:before="60" w:after="60"/>
              <w:rPr>
                <w:spacing w:val="0"/>
              </w:rPr>
            </w:pPr>
            <w:r w:rsidRPr="0028492A">
              <w:rPr>
                <w:spacing w:val="0"/>
              </w:rPr>
              <w:t xml:space="preserve">Nom du </w:t>
            </w:r>
            <w:r>
              <w:rPr>
                <w:spacing w:val="0"/>
              </w:rPr>
              <w:t>Maître d’Ouvrage</w:t>
            </w:r>
            <w:r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380152F0" w14:textId="77777777" w:rsidR="002E704F" w:rsidRPr="0028492A" w:rsidRDefault="002E704F" w:rsidP="00C71D93">
            <w:pPr>
              <w:pStyle w:val="BodyText"/>
              <w:tabs>
                <w:tab w:val="left" w:pos="2610"/>
              </w:tabs>
              <w:spacing w:before="60" w:after="60"/>
              <w:rPr>
                <w:spacing w:val="0"/>
              </w:rPr>
            </w:pPr>
          </w:p>
        </w:tc>
      </w:tr>
      <w:tr w:rsidR="002E704F" w:rsidRPr="0028492A" w14:paraId="3D50CAD7"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8583043" w14:textId="77777777" w:rsidR="002E704F" w:rsidRPr="0028492A" w:rsidRDefault="002E704F" w:rsidP="00C71D93">
            <w:pPr>
              <w:pStyle w:val="BodyText"/>
              <w:tabs>
                <w:tab w:val="left" w:pos="2610"/>
              </w:tabs>
              <w:spacing w:before="60" w:after="60"/>
              <w:rPr>
                <w:spacing w:val="0"/>
              </w:rPr>
            </w:pPr>
            <w:r w:rsidRPr="0028492A">
              <w:rPr>
                <w:spacing w:val="0"/>
              </w:rPr>
              <w:t>Adresse :</w:t>
            </w:r>
          </w:p>
          <w:p w14:paraId="4A405800" w14:textId="77777777" w:rsidR="002E704F" w:rsidRPr="0028492A" w:rsidRDefault="002E704F" w:rsidP="00C71D93">
            <w:pPr>
              <w:pStyle w:val="BodyText"/>
              <w:tabs>
                <w:tab w:val="left" w:pos="2610"/>
              </w:tabs>
              <w:spacing w:before="60" w:after="60"/>
              <w:rPr>
                <w:spacing w:val="0"/>
              </w:rPr>
            </w:pPr>
            <w:r w:rsidRPr="0028492A">
              <w:rPr>
                <w:spacing w:val="0"/>
              </w:rPr>
              <w:t>Numéro de téléphone/télécopie :</w:t>
            </w:r>
          </w:p>
          <w:p w14:paraId="217CD3CA" w14:textId="77777777" w:rsidR="002E704F" w:rsidRPr="0028492A" w:rsidRDefault="002E704F" w:rsidP="00C71D93">
            <w:pPr>
              <w:pStyle w:val="BodyText"/>
              <w:tabs>
                <w:tab w:val="left" w:pos="2610"/>
              </w:tabs>
              <w:spacing w:before="60" w:after="60"/>
              <w:rPr>
                <w:spacing w:val="0"/>
              </w:rPr>
            </w:pPr>
            <w:r w:rsidRPr="0028492A">
              <w:rPr>
                <w:spacing w:val="0"/>
              </w:rPr>
              <w:t>Adresse électronique :</w:t>
            </w:r>
          </w:p>
        </w:tc>
        <w:tc>
          <w:tcPr>
            <w:tcW w:w="6300" w:type="dxa"/>
            <w:gridSpan w:val="4"/>
            <w:tcBorders>
              <w:top w:val="single" w:sz="6" w:space="0" w:color="auto"/>
              <w:left w:val="nil"/>
              <w:bottom w:val="single" w:sz="6" w:space="0" w:color="auto"/>
              <w:right w:val="single" w:sz="6" w:space="0" w:color="auto"/>
            </w:tcBorders>
          </w:tcPr>
          <w:p w14:paraId="4CD5B36A" w14:textId="77777777" w:rsidR="002E704F" w:rsidRPr="0028492A" w:rsidRDefault="002E704F" w:rsidP="00C71D93">
            <w:pPr>
              <w:pStyle w:val="BodyText"/>
              <w:tabs>
                <w:tab w:val="left" w:pos="2610"/>
              </w:tabs>
              <w:spacing w:before="60" w:after="60"/>
              <w:rPr>
                <w:spacing w:val="0"/>
              </w:rPr>
            </w:pPr>
          </w:p>
        </w:tc>
      </w:tr>
    </w:tbl>
    <w:p w14:paraId="288FBDAE" w14:textId="77777777" w:rsidR="009C6E1B" w:rsidRDefault="002E704F" w:rsidP="002E704F">
      <w:pPr>
        <w:pStyle w:val="Subtitle2"/>
        <w:spacing w:before="240" w:after="120"/>
        <w:jc w:val="center"/>
      </w:pPr>
      <w:r w:rsidRPr="0028492A">
        <w:br w:type="page"/>
      </w:r>
    </w:p>
    <w:p w14:paraId="37DCA3E2" w14:textId="77777777" w:rsidR="009C6E1B" w:rsidRDefault="009C6E1B" w:rsidP="002E704F">
      <w:pPr>
        <w:pStyle w:val="Subtitle2"/>
        <w:spacing w:before="240" w:after="120"/>
        <w:jc w:val="center"/>
      </w:pPr>
    </w:p>
    <w:p w14:paraId="2A5EFFD2" w14:textId="532A050A" w:rsidR="002E704F" w:rsidRPr="005D25EA" w:rsidRDefault="002E704F" w:rsidP="005D25EA">
      <w:pPr>
        <w:pStyle w:val="SecIV"/>
      </w:pPr>
      <w:bookmarkStart w:id="553" w:name="_Toc68689620"/>
      <w:r w:rsidRPr="005D25EA">
        <w:t>Formulaire EXP – 4.2 (a) (suite)</w:t>
      </w:r>
      <w:r w:rsidR="004D2168">
        <w:br/>
      </w:r>
      <w:r w:rsidRPr="005D25EA">
        <w:t xml:space="preserve">Expérience en tant qu’Entrepreneur </w:t>
      </w:r>
      <w:r w:rsidR="001C4DB1" w:rsidRPr="005D25EA">
        <w:t xml:space="preserve">ou </w:t>
      </w:r>
      <w:r w:rsidRPr="005D25EA">
        <w:t>Ensemblier (suite)</w:t>
      </w:r>
      <w:bookmarkEnd w:id="553"/>
    </w:p>
    <w:tbl>
      <w:tblPr>
        <w:tblW w:w="0" w:type="auto"/>
        <w:tblInd w:w="72" w:type="dxa"/>
        <w:tblLayout w:type="fixed"/>
        <w:tblCellMar>
          <w:left w:w="72" w:type="dxa"/>
          <w:right w:w="72" w:type="dxa"/>
        </w:tblCellMar>
        <w:tblLook w:val="0000" w:firstRow="0" w:lastRow="0" w:firstColumn="0" w:lastColumn="0" w:noHBand="0" w:noVBand="0"/>
      </w:tblPr>
      <w:tblGrid>
        <w:gridCol w:w="3544"/>
        <w:gridCol w:w="5726"/>
      </w:tblGrid>
      <w:tr w:rsidR="002E704F" w:rsidRPr="0028492A" w14:paraId="44C67B62" w14:textId="77777777" w:rsidTr="00C71D93">
        <w:trPr>
          <w:cantSplit/>
          <w:tblHeader/>
        </w:trPr>
        <w:tc>
          <w:tcPr>
            <w:tcW w:w="3544" w:type="dxa"/>
            <w:tcBorders>
              <w:top w:val="single" w:sz="6" w:space="0" w:color="auto"/>
              <w:left w:val="single" w:sz="6" w:space="0" w:color="auto"/>
              <w:bottom w:val="single" w:sz="6" w:space="0" w:color="auto"/>
              <w:right w:val="single" w:sz="6" w:space="0" w:color="auto"/>
            </w:tcBorders>
          </w:tcPr>
          <w:p w14:paraId="1988E89E" w14:textId="77777777" w:rsidR="002E704F" w:rsidRPr="0028492A" w:rsidRDefault="002E704F" w:rsidP="00C71D93">
            <w:pPr>
              <w:pStyle w:val="Outline"/>
              <w:tabs>
                <w:tab w:val="left" w:pos="2610"/>
              </w:tabs>
              <w:suppressAutoHyphens/>
              <w:spacing w:before="60" w:after="60"/>
              <w:jc w:val="center"/>
              <w:rPr>
                <w:b/>
                <w:bCs/>
                <w:spacing w:val="-2"/>
                <w:kern w:val="0"/>
              </w:rPr>
            </w:pPr>
            <w:r w:rsidRPr="0028492A">
              <w:rPr>
                <w:b/>
                <w:bCs/>
                <w:spacing w:val="-2"/>
                <w:kern w:val="0"/>
              </w:rPr>
              <w:t>No. du marché similaire :</w:t>
            </w:r>
          </w:p>
          <w:p w14:paraId="3450BA42" w14:textId="77777777" w:rsidR="002E704F" w:rsidRPr="0028492A" w:rsidRDefault="002E704F" w:rsidP="00C71D93">
            <w:pPr>
              <w:pStyle w:val="Outline"/>
              <w:tabs>
                <w:tab w:val="left" w:pos="2610"/>
              </w:tabs>
              <w:suppressAutoHyphens/>
              <w:spacing w:before="60" w:after="60"/>
              <w:jc w:val="center"/>
              <w:rPr>
                <w:b/>
                <w:bCs/>
                <w:spacing w:val="-2"/>
                <w:kern w:val="0"/>
              </w:rPr>
            </w:pPr>
          </w:p>
        </w:tc>
        <w:tc>
          <w:tcPr>
            <w:tcW w:w="5726" w:type="dxa"/>
            <w:tcBorders>
              <w:top w:val="single" w:sz="6" w:space="0" w:color="auto"/>
              <w:left w:val="single" w:sz="6" w:space="0" w:color="auto"/>
              <w:bottom w:val="single" w:sz="6" w:space="0" w:color="auto"/>
              <w:right w:val="single" w:sz="6" w:space="0" w:color="auto"/>
            </w:tcBorders>
          </w:tcPr>
          <w:p w14:paraId="18064D0C" w14:textId="77777777" w:rsidR="002E704F" w:rsidRPr="0028492A" w:rsidRDefault="002E704F" w:rsidP="00C71D93">
            <w:pPr>
              <w:tabs>
                <w:tab w:val="left" w:pos="2610"/>
              </w:tabs>
              <w:spacing w:before="60" w:after="60"/>
              <w:jc w:val="center"/>
              <w:rPr>
                <w:b/>
                <w:bCs/>
                <w:spacing w:val="-2"/>
                <w:sz w:val="28"/>
              </w:rPr>
            </w:pPr>
            <w:r w:rsidRPr="0028492A">
              <w:rPr>
                <w:b/>
                <w:bCs/>
                <w:spacing w:val="-2"/>
              </w:rPr>
              <w:t>Information</w:t>
            </w:r>
          </w:p>
        </w:tc>
      </w:tr>
      <w:tr w:rsidR="002E704F" w:rsidRPr="0028492A" w14:paraId="4CF96EAC" w14:textId="77777777" w:rsidTr="00C71D93">
        <w:trPr>
          <w:cantSplit/>
          <w:trHeight w:val="699"/>
        </w:trPr>
        <w:tc>
          <w:tcPr>
            <w:tcW w:w="3544" w:type="dxa"/>
            <w:tcBorders>
              <w:top w:val="single" w:sz="6" w:space="0" w:color="auto"/>
              <w:left w:val="single" w:sz="6" w:space="0" w:color="auto"/>
              <w:bottom w:val="single" w:sz="6" w:space="0" w:color="auto"/>
              <w:right w:val="nil"/>
            </w:tcBorders>
          </w:tcPr>
          <w:p w14:paraId="0D783705" w14:textId="77777777" w:rsidR="002E704F" w:rsidRPr="0028492A" w:rsidRDefault="002E704F" w:rsidP="00C71D93">
            <w:pPr>
              <w:pStyle w:val="Outline"/>
              <w:keepNext/>
              <w:tabs>
                <w:tab w:val="left" w:pos="2610"/>
              </w:tabs>
              <w:spacing w:before="60" w:after="60"/>
              <w:rPr>
                <w:spacing w:val="-2"/>
                <w:kern w:val="0"/>
              </w:rPr>
            </w:pPr>
            <w:r w:rsidRPr="0028492A">
              <w:rPr>
                <w:kern w:val="0"/>
              </w:rPr>
              <w:t xml:space="preserve">Description de la similitude en référence au critère 2.4.2 (a) de </w:t>
            </w:r>
            <w:r w:rsidRPr="0028492A">
              <w:rPr>
                <w:kern w:val="0"/>
              </w:rPr>
              <w:br/>
              <w:t>la Section III :</w:t>
            </w:r>
          </w:p>
        </w:tc>
        <w:tc>
          <w:tcPr>
            <w:tcW w:w="5726" w:type="dxa"/>
            <w:tcBorders>
              <w:top w:val="single" w:sz="6" w:space="0" w:color="auto"/>
              <w:left w:val="single" w:sz="6" w:space="0" w:color="auto"/>
              <w:bottom w:val="single" w:sz="6" w:space="0" w:color="auto"/>
              <w:right w:val="single" w:sz="6" w:space="0" w:color="auto"/>
            </w:tcBorders>
          </w:tcPr>
          <w:p w14:paraId="57E37B2E" w14:textId="77777777" w:rsidR="002E704F" w:rsidRPr="0028492A" w:rsidRDefault="002E704F" w:rsidP="00C71D93">
            <w:pPr>
              <w:tabs>
                <w:tab w:val="left" w:pos="2610"/>
              </w:tabs>
              <w:spacing w:before="60" w:after="60"/>
              <w:rPr>
                <w:spacing w:val="-2"/>
              </w:rPr>
            </w:pPr>
          </w:p>
        </w:tc>
      </w:tr>
      <w:tr w:rsidR="002E704F" w:rsidRPr="0028492A" w14:paraId="4D523A65" w14:textId="77777777" w:rsidTr="00C71D93">
        <w:trPr>
          <w:cantSplit/>
        </w:trPr>
        <w:tc>
          <w:tcPr>
            <w:tcW w:w="3544" w:type="dxa"/>
            <w:tcBorders>
              <w:top w:val="single" w:sz="6" w:space="0" w:color="auto"/>
              <w:left w:val="single" w:sz="6" w:space="0" w:color="auto"/>
              <w:bottom w:val="single" w:sz="6" w:space="0" w:color="auto"/>
              <w:right w:val="nil"/>
            </w:tcBorders>
          </w:tcPr>
          <w:p w14:paraId="1817A9F5" w14:textId="77777777" w:rsidR="002E704F" w:rsidRPr="0028492A" w:rsidRDefault="002E704F" w:rsidP="00C71D93">
            <w:pPr>
              <w:pStyle w:val="List"/>
              <w:tabs>
                <w:tab w:val="left" w:pos="487"/>
                <w:tab w:val="left" w:pos="2610"/>
              </w:tabs>
              <w:spacing w:before="60" w:after="60"/>
              <w:ind w:left="346" w:hanging="346"/>
              <w:jc w:val="left"/>
            </w:pPr>
            <w:r w:rsidRPr="0028492A">
              <w:t>1.</w:t>
            </w:r>
            <w:r w:rsidRPr="0028492A">
              <w:tab/>
              <w:t>Montant </w:t>
            </w:r>
          </w:p>
        </w:tc>
        <w:tc>
          <w:tcPr>
            <w:tcW w:w="5726" w:type="dxa"/>
            <w:tcBorders>
              <w:top w:val="single" w:sz="6" w:space="0" w:color="auto"/>
              <w:left w:val="single" w:sz="6" w:space="0" w:color="auto"/>
              <w:bottom w:val="single" w:sz="6" w:space="0" w:color="auto"/>
              <w:right w:val="single" w:sz="6" w:space="0" w:color="auto"/>
            </w:tcBorders>
          </w:tcPr>
          <w:p w14:paraId="5EDFDDF0" w14:textId="77777777" w:rsidR="002E704F" w:rsidRPr="0028492A" w:rsidRDefault="002E704F" w:rsidP="00C71D93">
            <w:pPr>
              <w:tabs>
                <w:tab w:val="left" w:pos="2610"/>
              </w:tabs>
              <w:spacing w:before="60" w:after="60"/>
              <w:jc w:val="left"/>
              <w:rPr>
                <w:spacing w:val="-2"/>
              </w:rPr>
            </w:pPr>
          </w:p>
        </w:tc>
      </w:tr>
      <w:tr w:rsidR="002E704F" w:rsidRPr="0028492A" w14:paraId="55A98D55" w14:textId="77777777" w:rsidTr="00C71D93">
        <w:trPr>
          <w:cantSplit/>
        </w:trPr>
        <w:tc>
          <w:tcPr>
            <w:tcW w:w="3544" w:type="dxa"/>
            <w:tcBorders>
              <w:top w:val="single" w:sz="6" w:space="0" w:color="auto"/>
              <w:left w:val="single" w:sz="6" w:space="0" w:color="auto"/>
              <w:bottom w:val="single" w:sz="6" w:space="0" w:color="auto"/>
              <w:right w:val="nil"/>
            </w:tcBorders>
          </w:tcPr>
          <w:p w14:paraId="66971858"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2.</w:t>
            </w:r>
            <w:r w:rsidRPr="0028492A">
              <w:tab/>
              <w:t xml:space="preserve">Taille physique des Travaux </w:t>
            </w:r>
            <w:r w:rsidRPr="0028492A">
              <w:br/>
              <w:t xml:space="preserve">et Services </w:t>
            </w:r>
          </w:p>
        </w:tc>
        <w:tc>
          <w:tcPr>
            <w:tcW w:w="5726" w:type="dxa"/>
            <w:tcBorders>
              <w:top w:val="single" w:sz="6" w:space="0" w:color="auto"/>
              <w:left w:val="single" w:sz="6" w:space="0" w:color="auto"/>
              <w:bottom w:val="single" w:sz="6" w:space="0" w:color="auto"/>
              <w:right w:val="single" w:sz="6" w:space="0" w:color="auto"/>
            </w:tcBorders>
          </w:tcPr>
          <w:p w14:paraId="4D8DD823" w14:textId="77777777" w:rsidR="002E704F" w:rsidRPr="0028492A" w:rsidRDefault="002E704F" w:rsidP="00C71D93">
            <w:pPr>
              <w:tabs>
                <w:tab w:val="left" w:pos="2610"/>
              </w:tabs>
              <w:spacing w:before="60" w:after="60"/>
              <w:jc w:val="left"/>
              <w:rPr>
                <w:spacing w:val="-2"/>
              </w:rPr>
            </w:pPr>
          </w:p>
        </w:tc>
      </w:tr>
      <w:tr w:rsidR="002E704F" w:rsidRPr="0028492A" w14:paraId="3AA485A8" w14:textId="77777777" w:rsidTr="00C71D93">
        <w:trPr>
          <w:cantSplit/>
        </w:trPr>
        <w:tc>
          <w:tcPr>
            <w:tcW w:w="3544" w:type="dxa"/>
            <w:tcBorders>
              <w:top w:val="single" w:sz="6" w:space="0" w:color="auto"/>
              <w:left w:val="single" w:sz="6" w:space="0" w:color="auto"/>
              <w:bottom w:val="single" w:sz="6" w:space="0" w:color="auto"/>
              <w:right w:val="nil"/>
            </w:tcBorders>
          </w:tcPr>
          <w:p w14:paraId="649FCE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3.</w:t>
            </w:r>
            <w:r w:rsidRPr="0028492A">
              <w:tab/>
              <w:t>Complexité</w:t>
            </w:r>
          </w:p>
        </w:tc>
        <w:tc>
          <w:tcPr>
            <w:tcW w:w="5726" w:type="dxa"/>
            <w:tcBorders>
              <w:top w:val="single" w:sz="6" w:space="0" w:color="auto"/>
              <w:left w:val="single" w:sz="6" w:space="0" w:color="auto"/>
              <w:bottom w:val="single" w:sz="6" w:space="0" w:color="auto"/>
              <w:right w:val="single" w:sz="6" w:space="0" w:color="auto"/>
            </w:tcBorders>
          </w:tcPr>
          <w:p w14:paraId="61CE1911" w14:textId="77777777" w:rsidR="002E704F" w:rsidRPr="0028492A" w:rsidRDefault="002E704F" w:rsidP="00C71D93">
            <w:pPr>
              <w:tabs>
                <w:tab w:val="left" w:pos="2610"/>
              </w:tabs>
              <w:spacing w:before="60" w:after="60"/>
              <w:rPr>
                <w:spacing w:val="-2"/>
              </w:rPr>
            </w:pPr>
          </w:p>
        </w:tc>
      </w:tr>
      <w:tr w:rsidR="002E704F" w:rsidRPr="0028492A" w14:paraId="641F3F78" w14:textId="77777777" w:rsidTr="00C71D93">
        <w:trPr>
          <w:cantSplit/>
        </w:trPr>
        <w:tc>
          <w:tcPr>
            <w:tcW w:w="3544" w:type="dxa"/>
            <w:tcBorders>
              <w:top w:val="single" w:sz="6" w:space="0" w:color="auto"/>
              <w:left w:val="single" w:sz="6" w:space="0" w:color="auto"/>
              <w:bottom w:val="single" w:sz="6" w:space="0" w:color="auto"/>
              <w:right w:val="nil"/>
            </w:tcBorders>
          </w:tcPr>
          <w:p w14:paraId="54A847C2"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t>Méthodes/Technologie</w:t>
            </w:r>
          </w:p>
        </w:tc>
        <w:tc>
          <w:tcPr>
            <w:tcW w:w="5726" w:type="dxa"/>
            <w:tcBorders>
              <w:top w:val="single" w:sz="6" w:space="0" w:color="auto"/>
              <w:left w:val="single" w:sz="6" w:space="0" w:color="auto"/>
              <w:bottom w:val="single" w:sz="6" w:space="0" w:color="auto"/>
              <w:right w:val="single" w:sz="6" w:space="0" w:color="auto"/>
            </w:tcBorders>
          </w:tcPr>
          <w:p w14:paraId="56D5D37D" w14:textId="77777777" w:rsidR="002E704F" w:rsidRPr="0028492A" w:rsidRDefault="002E704F" w:rsidP="00C71D93">
            <w:pPr>
              <w:tabs>
                <w:tab w:val="left" w:pos="2610"/>
              </w:tabs>
              <w:spacing w:before="60" w:after="60"/>
              <w:rPr>
                <w:spacing w:val="-2"/>
              </w:rPr>
            </w:pPr>
          </w:p>
        </w:tc>
      </w:tr>
      <w:tr w:rsidR="002E704F" w:rsidRPr="0028492A" w14:paraId="686CE191" w14:textId="77777777" w:rsidTr="00C71D93">
        <w:trPr>
          <w:cantSplit/>
        </w:trPr>
        <w:tc>
          <w:tcPr>
            <w:tcW w:w="3544" w:type="dxa"/>
            <w:tcBorders>
              <w:top w:val="single" w:sz="6" w:space="0" w:color="auto"/>
              <w:left w:val="single" w:sz="6" w:space="0" w:color="auto"/>
              <w:bottom w:val="single" w:sz="6" w:space="0" w:color="auto"/>
              <w:right w:val="nil"/>
            </w:tcBorders>
          </w:tcPr>
          <w:p w14:paraId="1DD2CF5D"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t>Taux de construction des activités principales</w:t>
            </w:r>
          </w:p>
        </w:tc>
        <w:tc>
          <w:tcPr>
            <w:tcW w:w="5726" w:type="dxa"/>
            <w:tcBorders>
              <w:top w:val="single" w:sz="6" w:space="0" w:color="auto"/>
              <w:left w:val="single" w:sz="6" w:space="0" w:color="auto"/>
              <w:bottom w:val="single" w:sz="6" w:space="0" w:color="auto"/>
              <w:right w:val="single" w:sz="6" w:space="0" w:color="auto"/>
            </w:tcBorders>
          </w:tcPr>
          <w:p w14:paraId="3B69E46C" w14:textId="77777777" w:rsidR="002E704F" w:rsidRPr="0028492A" w:rsidRDefault="002E704F" w:rsidP="00C71D93">
            <w:pPr>
              <w:tabs>
                <w:tab w:val="left" w:pos="2610"/>
              </w:tabs>
              <w:spacing w:before="60" w:after="60"/>
              <w:rPr>
                <w:spacing w:val="-2"/>
              </w:rPr>
            </w:pPr>
          </w:p>
        </w:tc>
      </w:tr>
      <w:tr w:rsidR="002E704F" w:rsidRPr="0028492A" w14:paraId="4D903123" w14:textId="77777777" w:rsidTr="00C71D93">
        <w:trPr>
          <w:cantSplit/>
        </w:trPr>
        <w:tc>
          <w:tcPr>
            <w:tcW w:w="3544" w:type="dxa"/>
            <w:tcBorders>
              <w:top w:val="single" w:sz="6" w:space="0" w:color="auto"/>
              <w:left w:val="single" w:sz="6" w:space="0" w:color="auto"/>
              <w:bottom w:val="single" w:sz="6" w:space="0" w:color="auto"/>
              <w:right w:val="nil"/>
            </w:tcBorders>
          </w:tcPr>
          <w:p w14:paraId="34166B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t>Autres caractéristiques</w:t>
            </w:r>
          </w:p>
        </w:tc>
        <w:tc>
          <w:tcPr>
            <w:tcW w:w="5726" w:type="dxa"/>
            <w:tcBorders>
              <w:top w:val="single" w:sz="6" w:space="0" w:color="auto"/>
              <w:left w:val="single" w:sz="6" w:space="0" w:color="auto"/>
              <w:bottom w:val="single" w:sz="6" w:space="0" w:color="auto"/>
              <w:right w:val="single" w:sz="6" w:space="0" w:color="auto"/>
            </w:tcBorders>
          </w:tcPr>
          <w:p w14:paraId="5B32F93B" w14:textId="77777777" w:rsidR="002E704F" w:rsidRPr="0028492A" w:rsidRDefault="002E704F" w:rsidP="00C71D93">
            <w:pPr>
              <w:tabs>
                <w:tab w:val="left" w:pos="2610"/>
              </w:tabs>
              <w:spacing w:before="60" w:after="60"/>
              <w:jc w:val="left"/>
              <w:rPr>
                <w:spacing w:val="-2"/>
              </w:rPr>
            </w:pPr>
          </w:p>
        </w:tc>
      </w:tr>
    </w:tbl>
    <w:p w14:paraId="2FB9EA5A" w14:textId="77777777" w:rsidR="002E704F" w:rsidRPr="0028492A" w:rsidRDefault="002E704F" w:rsidP="002E704F">
      <w:pPr>
        <w:tabs>
          <w:tab w:val="left" w:pos="2610"/>
        </w:tabs>
        <w:spacing w:before="120" w:after="120"/>
      </w:pPr>
    </w:p>
    <w:p w14:paraId="45C88DA3" w14:textId="77777777" w:rsidR="009C6E1B" w:rsidRDefault="002E704F" w:rsidP="002E704F">
      <w:pPr>
        <w:pStyle w:val="SectionIVHeader-2"/>
        <w:tabs>
          <w:tab w:val="left" w:pos="2610"/>
        </w:tabs>
        <w:spacing w:after="120"/>
      </w:pPr>
      <w:r w:rsidRPr="0028492A">
        <w:br w:type="page"/>
      </w:r>
    </w:p>
    <w:p w14:paraId="0F965509" w14:textId="77777777" w:rsidR="009C6E1B" w:rsidRDefault="009C6E1B" w:rsidP="002E704F">
      <w:pPr>
        <w:pStyle w:val="SectionIVHeader-2"/>
        <w:tabs>
          <w:tab w:val="left" w:pos="2610"/>
        </w:tabs>
        <w:spacing w:after="120"/>
      </w:pPr>
    </w:p>
    <w:p w14:paraId="29D0185F" w14:textId="4E7A81E4" w:rsidR="002E704F" w:rsidRPr="0028492A" w:rsidRDefault="002E704F" w:rsidP="005D25EA">
      <w:pPr>
        <w:pStyle w:val="SecIV"/>
        <w:rPr>
          <w:szCs w:val="22"/>
        </w:rPr>
      </w:pPr>
      <w:bookmarkStart w:id="554" w:name="_Toc68689621"/>
      <w:r w:rsidRPr="005D25EA">
        <w:t xml:space="preserve">Formulaire EXP – 4.2 (b) </w:t>
      </w:r>
      <w:r w:rsidR="00E03DED">
        <w:br/>
      </w:r>
      <w:r w:rsidRPr="005D25EA">
        <w:t xml:space="preserve">Expérience </w:t>
      </w:r>
      <w:r w:rsidR="001B3020" w:rsidRPr="005D25EA">
        <w:t xml:space="preserve">dans les activités clé </w:t>
      </w:r>
      <w:r w:rsidRPr="005D25EA">
        <w:t>de Construction</w:t>
      </w:r>
      <w:bookmarkEnd w:id="554"/>
      <w:r w:rsidRPr="0028492A">
        <w:rPr>
          <w:szCs w:val="22"/>
        </w:rPr>
        <w:t xml:space="preserve"> </w:t>
      </w:r>
    </w:p>
    <w:p w14:paraId="2F43B45A"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536AB13E"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3F1E7B7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F73DD00"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6AF20F21" w14:textId="77777777" w:rsidR="002E704F" w:rsidRPr="0028492A" w:rsidRDefault="002E704F" w:rsidP="002E704F">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3F44C4C9" w14:textId="77777777" w:rsidR="001B3020" w:rsidRPr="00606A86" w:rsidRDefault="001B3020" w:rsidP="001B3020">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38.2 des IS</w:t>
      </w:r>
      <w:r w:rsidRPr="00203156">
        <w:rPr>
          <w:color w:val="000000" w:themeColor="text1"/>
          <w:spacing w:val="-6"/>
          <w:lang w:val="fr"/>
        </w:rPr>
        <w:t xml:space="preserve"> et l</w:t>
      </w:r>
      <w:r>
        <w:rPr>
          <w:color w:val="000000" w:themeColor="text1"/>
          <w:spacing w:val="-6"/>
          <w:lang w:val="fr"/>
        </w:rPr>
        <w:t xml:space="preserve">a Section </w:t>
      </w:r>
      <w:r w:rsidRPr="00203156">
        <w:rPr>
          <w:color w:val="000000" w:themeColor="text1"/>
          <w:spacing w:val="-6"/>
          <w:lang w:val="fr"/>
        </w:rPr>
        <w:t xml:space="preserve"> III, Critères et exigences de qualification, sous-facteur 4.2.</w:t>
      </w:r>
    </w:p>
    <w:p w14:paraId="633B65CA" w14:textId="7E8756C7" w:rsidR="002E704F" w:rsidRPr="0028492A" w:rsidRDefault="002E704F" w:rsidP="002E704F">
      <w:pPr>
        <w:tabs>
          <w:tab w:val="left" w:pos="567"/>
          <w:tab w:val="left" w:pos="5670"/>
        </w:tabs>
        <w:spacing w:before="120" w:after="240"/>
        <w:ind w:right="162"/>
        <w:rPr>
          <w:i/>
        </w:rPr>
      </w:pPr>
      <w:r w:rsidRPr="0028492A">
        <w:t xml:space="preserve">1. </w:t>
      </w:r>
      <w:r w:rsidRPr="0028492A">
        <w:tab/>
        <w:t xml:space="preserve">Activité clé No. 1 :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E704F" w:rsidRPr="0028492A" w14:paraId="69706938" w14:textId="77777777" w:rsidTr="00C71D93">
        <w:trPr>
          <w:cantSplit/>
          <w:tblHeader/>
        </w:trPr>
        <w:tc>
          <w:tcPr>
            <w:tcW w:w="3600" w:type="dxa"/>
            <w:tcBorders>
              <w:top w:val="single" w:sz="6" w:space="0" w:color="auto"/>
              <w:left w:val="single" w:sz="6" w:space="0" w:color="auto"/>
              <w:bottom w:val="single" w:sz="6" w:space="0" w:color="auto"/>
              <w:right w:val="single" w:sz="6" w:space="0" w:color="auto"/>
            </w:tcBorders>
          </w:tcPr>
          <w:p w14:paraId="78BCD983" w14:textId="77777777" w:rsidR="002E704F" w:rsidRPr="0028492A" w:rsidRDefault="002E704F" w:rsidP="00C71D93">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7FF15C57" w14:textId="77777777" w:rsidR="002E704F" w:rsidRPr="0028492A" w:rsidRDefault="002E704F" w:rsidP="00C71D93">
            <w:pPr>
              <w:tabs>
                <w:tab w:val="left" w:pos="2610"/>
              </w:tabs>
              <w:spacing w:before="60" w:after="60"/>
              <w:jc w:val="center"/>
              <w:rPr>
                <w:b/>
                <w:bCs/>
                <w:spacing w:val="-2"/>
                <w:szCs w:val="24"/>
              </w:rPr>
            </w:pPr>
            <w:r w:rsidRPr="0028492A">
              <w:rPr>
                <w:b/>
                <w:bCs/>
                <w:szCs w:val="24"/>
              </w:rPr>
              <w:t>Information</w:t>
            </w:r>
          </w:p>
        </w:tc>
      </w:tr>
      <w:tr w:rsidR="002E704F" w:rsidRPr="0028492A" w14:paraId="53380878"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8816DAD" w14:textId="77777777" w:rsidR="002E704F" w:rsidRPr="0028492A" w:rsidRDefault="002E704F" w:rsidP="00C71D93">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385941A4" w14:textId="77777777" w:rsidR="002E704F" w:rsidRPr="0028492A" w:rsidRDefault="002E704F" w:rsidP="00C71D93">
            <w:pPr>
              <w:tabs>
                <w:tab w:val="left" w:pos="2610"/>
              </w:tabs>
              <w:spacing w:before="60" w:after="60"/>
              <w:rPr>
                <w:szCs w:val="24"/>
              </w:rPr>
            </w:pPr>
          </w:p>
        </w:tc>
      </w:tr>
      <w:tr w:rsidR="002E704F" w:rsidRPr="0028492A" w14:paraId="02D9E26C"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7A9BFE8" w14:textId="77777777" w:rsidR="002E704F" w:rsidRPr="0028492A" w:rsidRDefault="002E704F" w:rsidP="00C71D93">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3633F8BB" w14:textId="77777777" w:rsidR="002E704F" w:rsidRPr="0028492A" w:rsidRDefault="002E704F" w:rsidP="00C71D93">
            <w:pPr>
              <w:tabs>
                <w:tab w:val="left" w:pos="2610"/>
              </w:tabs>
              <w:spacing w:before="60" w:after="60"/>
              <w:rPr>
                <w:szCs w:val="24"/>
              </w:rPr>
            </w:pPr>
          </w:p>
        </w:tc>
      </w:tr>
      <w:tr w:rsidR="002E704F" w:rsidRPr="0028492A" w14:paraId="023E8FC3"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BCFFD75" w14:textId="77777777" w:rsidR="002E704F" w:rsidRPr="0028492A" w:rsidRDefault="002E704F" w:rsidP="00C71D93">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753B627F" w14:textId="77777777" w:rsidR="002E704F" w:rsidRPr="0028492A" w:rsidRDefault="002E704F" w:rsidP="00C71D93">
            <w:pPr>
              <w:tabs>
                <w:tab w:val="left" w:pos="2610"/>
              </w:tabs>
              <w:spacing w:before="60" w:after="60"/>
              <w:rPr>
                <w:szCs w:val="24"/>
              </w:rPr>
            </w:pPr>
          </w:p>
        </w:tc>
      </w:tr>
      <w:tr w:rsidR="002E704F" w:rsidRPr="0028492A" w14:paraId="73DDBD7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351DD56D" w14:textId="77777777" w:rsidR="002E704F" w:rsidRPr="0028492A" w:rsidRDefault="002E704F" w:rsidP="00C71D93">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5491892C"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6E482DE8" w14:textId="77777777" w:rsidR="002E704F" w:rsidRPr="0028492A" w:rsidRDefault="002E704F" w:rsidP="00C71D93">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6215FDB6" w14:textId="77777777" w:rsidR="002E704F" w:rsidRPr="0028492A" w:rsidRDefault="002E704F" w:rsidP="00C71D93">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22" w:type="dxa"/>
            <w:tcBorders>
              <w:top w:val="single" w:sz="6" w:space="0" w:color="auto"/>
              <w:left w:val="single" w:sz="6" w:space="0" w:color="auto"/>
              <w:bottom w:val="single" w:sz="6" w:space="0" w:color="auto"/>
              <w:right w:val="single" w:sz="4" w:space="0" w:color="auto"/>
            </w:tcBorders>
          </w:tcPr>
          <w:p w14:paraId="00B326A2"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E704F" w:rsidRPr="0028492A" w14:paraId="0C06C7D4"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CBA42F2" w14:textId="77777777" w:rsidR="002E704F" w:rsidRPr="0028492A" w:rsidRDefault="002E704F" w:rsidP="00C71D93">
            <w:pPr>
              <w:tabs>
                <w:tab w:val="left" w:pos="2610"/>
              </w:tabs>
              <w:spacing w:before="60" w:after="6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30A6EC4C" w14:textId="77777777" w:rsidR="002E704F" w:rsidRPr="0028492A" w:rsidRDefault="002E704F" w:rsidP="00C71D93">
            <w:pPr>
              <w:tabs>
                <w:tab w:val="left" w:pos="2610"/>
              </w:tabs>
              <w:spacing w:before="240" w:after="240"/>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0EC3E3CC" w14:textId="77777777" w:rsidR="002E704F" w:rsidRPr="0028492A" w:rsidRDefault="002E704F" w:rsidP="00C71D93">
            <w:pPr>
              <w:tabs>
                <w:tab w:val="left" w:pos="2610"/>
              </w:tabs>
              <w:spacing w:before="240" w:after="240"/>
              <w:rPr>
                <w:iCs/>
                <w:szCs w:val="24"/>
              </w:rPr>
            </w:pPr>
            <w:r w:rsidRPr="0028492A">
              <w:rPr>
                <w:iCs/>
                <w:szCs w:val="24"/>
              </w:rPr>
              <w:t>$E.U.</w:t>
            </w:r>
          </w:p>
        </w:tc>
      </w:tr>
      <w:tr w:rsidR="002E704F" w:rsidRPr="0028492A" w14:paraId="4B30ECB2"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B2CC4C3" w14:textId="77777777" w:rsidR="002E704F" w:rsidRPr="0028492A" w:rsidRDefault="002E704F" w:rsidP="00C71D93">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p w14:paraId="7F85683E" w14:textId="77777777" w:rsidR="002E704F" w:rsidRPr="0028492A" w:rsidRDefault="002E704F" w:rsidP="00C71D93">
            <w:pPr>
              <w:tabs>
                <w:tab w:val="left" w:pos="2610"/>
              </w:tabs>
              <w:spacing w:before="60" w:after="60"/>
              <w:jc w:val="left"/>
              <w:rPr>
                <w:szCs w:val="24"/>
              </w:rPr>
            </w:pPr>
          </w:p>
        </w:tc>
        <w:tc>
          <w:tcPr>
            <w:tcW w:w="1929" w:type="dxa"/>
            <w:gridSpan w:val="2"/>
            <w:tcBorders>
              <w:top w:val="single" w:sz="6" w:space="0" w:color="auto"/>
              <w:left w:val="nil"/>
              <w:bottom w:val="single" w:sz="6" w:space="0" w:color="auto"/>
              <w:right w:val="single" w:sz="6" w:space="0" w:color="auto"/>
            </w:tcBorders>
          </w:tcPr>
          <w:p w14:paraId="3BFD1905" w14:textId="77777777" w:rsidR="002E704F" w:rsidRPr="0028492A" w:rsidRDefault="002E704F" w:rsidP="00C71D93">
            <w:pPr>
              <w:tabs>
                <w:tab w:val="left" w:pos="2610"/>
              </w:tabs>
              <w:spacing w:before="60" w:after="60"/>
              <w:jc w:val="center"/>
              <w:rPr>
                <w:szCs w:val="24"/>
              </w:rPr>
            </w:pPr>
            <w:r w:rsidRPr="0028492A">
              <w:rPr>
                <w:szCs w:val="24"/>
              </w:rPr>
              <w:t xml:space="preserve">Quantité totale dans le cadre </w:t>
            </w:r>
            <w:r w:rsidRPr="0028492A">
              <w:rPr>
                <w:szCs w:val="24"/>
              </w:rPr>
              <w:br/>
              <w:t>du marché</w:t>
            </w:r>
          </w:p>
          <w:p w14:paraId="77B5B073" w14:textId="77777777" w:rsidR="002E704F" w:rsidRPr="0028492A" w:rsidRDefault="002E704F" w:rsidP="00C71D93">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3F319A" w14:textId="77777777" w:rsidR="002E704F" w:rsidRPr="0028492A" w:rsidRDefault="002E704F" w:rsidP="00C71D93">
            <w:pPr>
              <w:tabs>
                <w:tab w:val="left" w:pos="2610"/>
              </w:tabs>
              <w:spacing w:before="60" w:after="60"/>
              <w:jc w:val="center"/>
              <w:rPr>
                <w:szCs w:val="24"/>
              </w:rPr>
            </w:pPr>
            <w:r w:rsidRPr="0028492A">
              <w:rPr>
                <w:szCs w:val="24"/>
              </w:rPr>
              <w:t>Pourcentage de participation</w:t>
            </w:r>
          </w:p>
          <w:p w14:paraId="635EA44E" w14:textId="77777777" w:rsidR="002E704F" w:rsidRPr="0028492A" w:rsidRDefault="002E704F" w:rsidP="00C71D93">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40D2297D" w14:textId="77777777" w:rsidR="002E704F" w:rsidRPr="0028492A" w:rsidRDefault="002E704F" w:rsidP="00C71D93">
            <w:pPr>
              <w:tabs>
                <w:tab w:val="left" w:pos="2610"/>
              </w:tabs>
              <w:spacing w:before="60" w:after="60"/>
              <w:jc w:val="center"/>
              <w:rPr>
                <w:szCs w:val="24"/>
              </w:rPr>
            </w:pPr>
            <w:r w:rsidRPr="0028492A">
              <w:rPr>
                <w:szCs w:val="24"/>
              </w:rPr>
              <w:t xml:space="preserve">Quantité effective mise en œuvre </w:t>
            </w:r>
          </w:p>
          <w:p w14:paraId="598E827D" w14:textId="77777777" w:rsidR="002E704F" w:rsidRPr="0028492A" w:rsidRDefault="002E704F" w:rsidP="00C71D93">
            <w:pPr>
              <w:tabs>
                <w:tab w:val="left" w:pos="2610"/>
              </w:tabs>
              <w:spacing w:before="60" w:after="60"/>
              <w:jc w:val="center"/>
              <w:rPr>
                <w:szCs w:val="24"/>
              </w:rPr>
            </w:pPr>
            <w:r w:rsidRPr="0028492A">
              <w:rPr>
                <w:szCs w:val="24"/>
              </w:rPr>
              <w:t>(i) x (ii)</w:t>
            </w:r>
          </w:p>
        </w:tc>
      </w:tr>
      <w:tr w:rsidR="002E704F" w:rsidRPr="0028492A" w14:paraId="143B897D"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EF54919" w14:textId="77777777" w:rsidR="002E704F" w:rsidRPr="0028492A" w:rsidRDefault="002E704F" w:rsidP="00C71D93">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3021528"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51F2678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5B7AE1F6" w14:textId="77777777" w:rsidR="002E704F" w:rsidRPr="0028492A" w:rsidRDefault="002E704F" w:rsidP="00C71D93">
            <w:pPr>
              <w:tabs>
                <w:tab w:val="left" w:pos="2610"/>
              </w:tabs>
              <w:spacing w:before="60" w:after="60"/>
              <w:rPr>
                <w:szCs w:val="24"/>
              </w:rPr>
            </w:pPr>
          </w:p>
        </w:tc>
      </w:tr>
      <w:tr w:rsidR="002E704F" w:rsidRPr="0028492A" w14:paraId="0435AF8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4B164232" w14:textId="77777777" w:rsidR="002E704F" w:rsidRPr="0028492A" w:rsidRDefault="002E704F" w:rsidP="00C71D93">
            <w:pPr>
              <w:tabs>
                <w:tab w:val="left" w:pos="2610"/>
              </w:tabs>
              <w:spacing w:before="60" w:after="60"/>
              <w:jc w:val="center"/>
              <w:rPr>
                <w:szCs w:val="24"/>
              </w:rPr>
            </w:pPr>
            <w:r w:rsidRPr="0028492A">
              <w:rPr>
                <w:szCs w:val="24"/>
              </w:rPr>
              <w:t>2</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2FF66470"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A77E23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042E6DC4" w14:textId="77777777" w:rsidR="002E704F" w:rsidRPr="0028492A" w:rsidRDefault="002E704F" w:rsidP="00C71D93">
            <w:pPr>
              <w:tabs>
                <w:tab w:val="left" w:pos="2610"/>
              </w:tabs>
              <w:spacing w:before="60" w:after="60"/>
              <w:rPr>
                <w:szCs w:val="24"/>
              </w:rPr>
            </w:pPr>
          </w:p>
        </w:tc>
      </w:tr>
      <w:tr w:rsidR="002E704F" w:rsidRPr="0028492A" w14:paraId="77C3015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A9A9D4A" w14:textId="77777777" w:rsidR="002E704F" w:rsidRPr="0028492A" w:rsidRDefault="002E704F" w:rsidP="00C71D93">
            <w:pPr>
              <w:tabs>
                <w:tab w:val="left" w:pos="2610"/>
              </w:tabs>
              <w:spacing w:before="60" w:after="60"/>
              <w:jc w:val="center"/>
              <w:rPr>
                <w:szCs w:val="24"/>
              </w:rPr>
            </w:pPr>
            <w:r w:rsidRPr="0028492A">
              <w:rPr>
                <w:szCs w:val="24"/>
              </w:rPr>
              <w:t>3</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3890E6EA"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29F78057"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7036193" w14:textId="77777777" w:rsidR="002E704F" w:rsidRPr="0028492A" w:rsidRDefault="002E704F" w:rsidP="00C71D93">
            <w:pPr>
              <w:tabs>
                <w:tab w:val="left" w:pos="2610"/>
              </w:tabs>
              <w:spacing w:before="60" w:after="60"/>
              <w:rPr>
                <w:szCs w:val="24"/>
              </w:rPr>
            </w:pPr>
          </w:p>
        </w:tc>
      </w:tr>
      <w:tr w:rsidR="002E704F" w:rsidRPr="0028492A" w14:paraId="292D5A5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0F16741E" w14:textId="77777777" w:rsidR="002E704F" w:rsidRPr="0028492A" w:rsidRDefault="002E704F" w:rsidP="00C71D93">
            <w:pPr>
              <w:tabs>
                <w:tab w:val="left" w:pos="2610"/>
              </w:tabs>
              <w:spacing w:before="60" w:after="60"/>
              <w:jc w:val="center"/>
              <w:rPr>
                <w:szCs w:val="24"/>
              </w:rPr>
            </w:pPr>
            <w:r w:rsidRPr="0028492A">
              <w:rPr>
                <w:szCs w:val="24"/>
              </w:rPr>
              <w:t>4</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6B7167C1"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78A6548A"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20063509" w14:textId="77777777" w:rsidR="002E704F" w:rsidRPr="0028492A" w:rsidRDefault="002E704F" w:rsidP="00C71D93">
            <w:pPr>
              <w:tabs>
                <w:tab w:val="left" w:pos="2610"/>
              </w:tabs>
              <w:spacing w:before="60" w:after="60"/>
              <w:rPr>
                <w:szCs w:val="24"/>
              </w:rPr>
            </w:pPr>
          </w:p>
        </w:tc>
      </w:tr>
      <w:tr w:rsidR="002E704F" w:rsidRPr="0028492A" w14:paraId="3B4E9A65"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4BEF5455" w14:textId="77777777" w:rsidR="002E704F" w:rsidRPr="0028492A" w:rsidRDefault="002E704F" w:rsidP="00C71D93">
            <w:pPr>
              <w:pageBreakBefore/>
              <w:tabs>
                <w:tab w:val="left" w:pos="2610"/>
              </w:tabs>
              <w:spacing w:before="60" w:after="600"/>
              <w:rPr>
                <w:szCs w:val="24"/>
              </w:rPr>
            </w:pPr>
            <w:r w:rsidRPr="0028492A">
              <w:rPr>
                <w:szCs w:val="24"/>
              </w:rPr>
              <w:lastRenderedPageBreak/>
              <w:t xml:space="preserve">Nom du </w:t>
            </w:r>
            <w:r>
              <w:rPr>
                <w:szCs w:val="24"/>
              </w:rPr>
              <w:t>Maître d’Ouvrage</w:t>
            </w:r>
            <w:r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37831879" w14:textId="77777777" w:rsidR="002E704F" w:rsidRPr="0028492A" w:rsidRDefault="002E704F" w:rsidP="00C71D93">
            <w:pPr>
              <w:tabs>
                <w:tab w:val="left" w:pos="2610"/>
              </w:tabs>
              <w:spacing w:before="60" w:after="600"/>
              <w:rPr>
                <w:szCs w:val="24"/>
              </w:rPr>
            </w:pPr>
          </w:p>
        </w:tc>
      </w:tr>
      <w:tr w:rsidR="002E704F" w:rsidRPr="0028492A" w14:paraId="327F9F95"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5185F69F" w14:textId="77777777" w:rsidR="002E704F" w:rsidRPr="0028492A" w:rsidRDefault="002E704F" w:rsidP="00C71D93">
            <w:pPr>
              <w:tabs>
                <w:tab w:val="left" w:pos="2610"/>
              </w:tabs>
              <w:spacing w:before="60" w:after="60"/>
            </w:pPr>
            <w:r w:rsidRPr="0028492A">
              <w:t>Adresse :</w:t>
            </w:r>
          </w:p>
          <w:p w14:paraId="1B531B1D" w14:textId="77777777" w:rsidR="002E704F" w:rsidRPr="0028492A" w:rsidRDefault="002E704F" w:rsidP="00C71D93">
            <w:pPr>
              <w:tabs>
                <w:tab w:val="left" w:pos="2610"/>
              </w:tabs>
              <w:spacing w:before="60" w:after="60"/>
            </w:pPr>
            <w:r w:rsidRPr="0028492A">
              <w:t>Numéro de téléphone/télécopie :</w:t>
            </w:r>
          </w:p>
          <w:p w14:paraId="5E43E9D8" w14:textId="77777777" w:rsidR="002E704F" w:rsidRPr="0028492A" w:rsidRDefault="002E704F" w:rsidP="00C71D93">
            <w:pPr>
              <w:tabs>
                <w:tab w:val="left" w:pos="2610"/>
              </w:tabs>
              <w:spacing w:before="60" w:after="360"/>
            </w:pPr>
            <w:r w:rsidRPr="0028492A">
              <w:t>Adresse électronique :</w:t>
            </w:r>
          </w:p>
        </w:tc>
        <w:tc>
          <w:tcPr>
            <w:tcW w:w="5760" w:type="dxa"/>
            <w:gridSpan w:val="6"/>
            <w:tcBorders>
              <w:top w:val="single" w:sz="6" w:space="0" w:color="auto"/>
              <w:left w:val="nil"/>
              <w:bottom w:val="single" w:sz="6" w:space="0" w:color="auto"/>
              <w:right w:val="single" w:sz="6" w:space="0" w:color="auto"/>
            </w:tcBorders>
          </w:tcPr>
          <w:p w14:paraId="6E6EFA27" w14:textId="77777777" w:rsidR="002E704F" w:rsidRPr="0028492A" w:rsidRDefault="002E704F" w:rsidP="00C71D93">
            <w:pPr>
              <w:tabs>
                <w:tab w:val="left" w:pos="2610"/>
              </w:tabs>
              <w:spacing w:before="60" w:after="60"/>
            </w:pPr>
          </w:p>
        </w:tc>
      </w:tr>
    </w:tbl>
    <w:p w14:paraId="6519E2E1" w14:textId="77777777" w:rsidR="002E704F" w:rsidRPr="0028492A" w:rsidRDefault="002E704F" w:rsidP="002E704F">
      <w:pPr>
        <w:tabs>
          <w:tab w:val="left" w:pos="2610"/>
        </w:tabs>
        <w:spacing w:before="120" w:after="120"/>
        <w:jc w:val="right"/>
      </w:pPr>
    </w:p>
    <w:p w14:paraId="2D21C415" w14:textId="77777777" w:rsidR="002E704F" w:rsidRPr="0028492A" w:rsidRDefault="002E704F" w:rsidP="002E704F">
      <w:pPr>
        <w:spacing w:before="120" w:after="120"/>
        <w:rPr>
          <w:b/>
          <w:sz w:val="22"/>
        </w:rPr>
      </w:pPr>
    </w:p>
    <w:p w14:paraId="036C1427" w14:textId="77777777" w:rsidR="002E704F" w:rsidRDefault="002E704F" w:rsidP="002E704F">
      <w:pPr>
        <w:jc w:val="left"/>
        <w:rPr>
          <w:b/>
          <w:i/>
          <w:sz w:val="22"/>
          <w:szCs w:val="22"/>
        </w:rPr>
      </w:pPr>
      <w:r>
        <w:rPr>
          <w:b/>
          <w:i/>
          <w:sz w:val="22"/>
          <w:szCs w:val="22"/>
        </w:rPr>
        <w:br w:type="page"/>
      </w:r>
    </w:p>
    <w:p w14:paraId="1757A7CC" w14:textId="77A34F3C" w:rsidR="002E704F" w:rsidRPr="005851BC" w:rsidRDefault="002E704F" w:rsidP="005D25EA">
      <w:pPr>
        <w:pStyle w:val="SecIV"/>
      </w:pPr>
      <w:bookmarkStart w:id="555" w:name="_Toc68689622"/>
      <w:r w:rsidRPr="005D25EA">
        <w:lastRenderedPageBreak/>
        <w:t>Formulaire EXP - 4.2(c)</w:t>
      </w:r>
      <w:r w:rsidR="00E03DED">
        <w:br/>
      </w:r>
      <w:r w:rsidRPr="005851BC">
        <w:t>Expérience spécifique dans la gestion des aspects ES</w:t>
      </w:r>
      <w:bookmarkEnd w:id="555"/>
    </w:p>
    <w:p w14:paraId="18CD0831" w14:textId="77777777" w:rsidR="002E704F" w:rsidRPr="009A663C" w:rsidRDefault="002E704F" w:rsidP="002E704F">
      <w:pPr>
        <w:spacing w:before="432"/>
        <w:ind w:right="743"/>
        <w:jc w:val="left"/>
        <w:rPr>
          <w:szCs w:val="24"/>
        </w:rPr>
      </w:pPr>
      <w:r w:rsidRPr="009A663C">
        <w:rPr>
          <w:i/>
          <w:iCs/>
          <w:spacing w:val="14"/>
          <w:szCs w:val="24"/>
        </w:rPr>
        <w:t>[</w:t>
      </w:r>
      <w:r w:rsidRPr="009A663C">
        <w:rPr>
          <w:i/>
          <w:iCs/>
          <w:spacing w:val="2"/>
          <w:szCs w:val="24"/>
        </w:rPr>
        <w:t xml:space="preserve">Le tableau suivant </w:t>
      </w:r>
      <w:r>
        <w:rPr>
          <w:i/>
          <w:iCs/>
          <w:spacing w:val="2"/>
          <w:szCs w:val="24"/>
        </w:rPr>
        <w:t xml:space="preserve">doit être </w:t>
      </w:r>
      <w:r w:rsidRPr="009A663C">
        <w:rPr>
          <w:i/>
          <w:iCs/>
          <w:spacing w:val="2"/>
          <w:szCs w:val="24"/>
        </w:rPr>
        <w:t xml:space="preserve">rempli pour les </w:t>
      </w:r>
      <w:r>
        <w:rPr>
          <w:i/>
          <w:iCs/>
          <w:spacing w:val="2"/>
          <w:szCs w:val="24"/>
        </w:rPr>
        <w:t>marchés</w:t>
      </w:r>
      <w:r w:rsidRPr="009A663C">
        <w:rPr>
          <w:i/>
          <w:iCs/>
          <w:spacing w:val="2"/>
          <w:szCs w:val="24"/>
        </w:rPr>
        <w:t xml:space="preserve"> exécutés par le Soumissionnaire, et chaque membre d’un groupement]</w:t>
      </w:r>
    </w:p>
    <w:p w14:paraId="0CBFF36E" w14:textId="77777777" w:rsidR="002E704F" w:rsidRPr="009A663C" w:rsidRDefault="002E704F" w:rsidP="002E704F">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3AEA7C35" w14:textId="77777777" w:rsidR="002E704F" w:rsidRPr="009A663C" w:rsidRDefault="002E704F" w:rsidP="002E704F">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50ABCE67" w14:textId="77777777" w:rsidR="002E704F" w:rsidRPr="009A663C" w:rsidRDefault="002E704F" w:rsidP="002E704F">
      <w:pPr>
        <w:spacing w:before="40" w:after="40"/>
        <w:jc w:val="left"/>
        <w:rPr>
          <w:szCs w:val="24"/>
        </w:rPr>
      </w:pPr>
    </w:p>
    <w:p w14:paraId="6A1A1464" w14:textId="77777777" w:rsidR="002E704F" w:rsidRPr="005851BC" w:rsidRDefault="002E704F" w:rsidP="002E704F">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058D2B68" w14:textId="77777777" w:rsidR="002E704F" w:rsidRPr="005851BC" w:rsidRDefault="002E704F" w:rsidP="002E704F">
      <w:pPr>
        <w:spacing w:before="40" w:after="40"/>
        <w:ind w:left="36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2E704F" w:rsidRPr="005851BC" w14:paraId="3A616514" w14:textId="77777777" w:rsidTr="00C71D93">
        <w:trPr>
          <w:trHeight w:val="413"/>
        </w:trPr>
        <w:tc>
          <w:tcPr>
            <w:tcW w:w="3835" w:type="dxa"/>
            <w:tcBorders>
              <w:top w:val="single" w:sz="8" w:space="0" w:color="auto"/>
              <w:left w:val="single" w:sz="8" w:space="0" w:color="auto"/>
              <w:bottom w:val="single" w:sz="8" w:space="0" w:color="auto"/>
              <w:right w:val="single" w:sz="8" w:space="0" w:color="auto"/>
            </w:tcBorders>
            <w:hideMark/>
          </w:tcPr>
          <w:p w14:paraId="13C6D78D" w14:textId="77777777" w:rsidR="002E704F" w:rsidRPr="005851BC" w:rsidRDefault="002E704F" w:rsidP="00C71D93">
            <w:pPr>
              <w:spacing w:before="40" w:after="40"/>
              <w:ind w:left="43"/>
              <w:jc w:val="left"/>
              <w:rPr>
                <w:szCs w:val="24"/>
                <w:lang w:val="en-US"/>
              </w:rPr>
            </w:pPr>
            <w:r w:rsidRPr="005851BC">
              <w:rPr>
                <w:spacing w:val="-8"/>
                <w:szCs w:val="24"/>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4E47FA7D" w14:textId="77777777" w:rsidR="002E704F" w:rsidRPr="005851BC" w:rsidRDefault="002E704F" w:rsidP="00C71D93">
            <w:pPr>
              <w:spacing w:before="40" w:after="40"/>
              <w:ind w:left="284"/>
              <w:jc w:val="left"/>
              <w:rPr>
                <w:szCs w:val="24"/>
                <w:lang w:val="en-US"/>
              </w:rPr>
            </w:pPr>
            <w:r w:rsidRPr="005851BC">
              <w:rPr>
                <w:i/>
                <w:iCs/>
                <w:spacing w:val="2"/>
                <w:szCs w:val="24"/>
                <w:lang w:val="en-US"/>
              </w:rPr>
              <w:t> </w:t>
            </w:r>
          </w:p>
        </w:tc>
      </w:tr>
      <w:tr w:rsidR="002E704F" w:rsidRPr="005851BC" w14:paraId="4CD929F8" w14:textId="77777777" w:rsidTr="00C71D93">
        <w:trPr>
          <w:trHeight w:val="408"/>
        </w:trPr>
        <w:tc>
          <w:tcPr>
            <w:tcW w:w="3835" w:type="dxa"/>
            <w:tcBorders>
              <w:top w:val="nil"/>
              <w:left w:val="single" w:sz="8" w:space="0" w:color="auto"/>
              <w:bottom w:val="single" w:sz="8" w:space="0" w:color="auto"/>
              <w:right w:val="single" w:sz="8" w:space="0" w:color="auto"/>
            </w:tcBorders>
            <w:hideMark/>
          </w:tcPr>
          <w:p w14:paraId="456F77AC" w14:textId="77777777" w:rsidR="002E704F" w:rsidRPr="005851BC" w:rsidRDefault="002E704F" w:rsidP="00C71D93">
            <w:pPr>
              <w:spacing w:before="40" w:after="40"/>
              <w:ind w:left="43"/>
              <w:jc w:val="left"/>
              <w:rPr>
                <w:szCs w:val="24"/>
              </w:rPr>
            </w:pPr>
            <w:r w:rsidRPr="005851BC">
              <w:rPr>
                <w:spacing w:val="-10"/>
                <w:szCs w:val="24"/>
              </w:rPr>
              <w:t>Date d’attribution</w:t>
            </w:r>
          </w:p>
        </w:tc>
        <w:tc>
          <w:tcPr>
            <w:tcW w:w="5519" w:type="dxa"/>
            <w:gridSpan w:val="4"/>
            <w:tcBorders>
              <w:top w:val="nil"/>
              <w:left w:val="nil"/>
              <w:bottom w:val="single" w:sz="8" w:space="0" w:color="auto"/>
              <w:right w:val="single" w:sz="8" w:space="0" w:color="auto"/>
            </w:tcBorders>
            <w:hideMark/>
          </w:tcPr>
          <w:p w14:paraId="604EDF4B" w14:textId="77777777" w:rsidR="002E704F" w:rsidRPr="005851BC" w:rsidRDefault="002E704F" w:rsidP="00C71D93">
            <w:pPr>
              <w:spacing w:before="40" w:after="40"/>
              <w:ind w:left="164"/>
              <w:jc w:val="left"/>
              <w:rPr>
                <w:szCs w:val="24"/>
              </w:rPr>
            </w:pPr>
            <w:r w:rsidRPr="005851BC">
              <w:rPr>
                <w:i/>
                <w:iCs/>
                <w:spacing w:val="2"/>
                <w:szCs w:val="24"/>
              </w:rPr>
              <w:t> </w:t>
            </w:r>
          </w:p>
        </w:tc>
      </w:tr>
      <w:tr w:rsidR="002E704F" w:rsidRPr="005851BC" w14:paraId="36205904" w14:textId="77777777" w:rsidTr="00C71D93">
        <w:trPr>
          <w:trHeight w:val="413"/>
        </w:trPr>
        <w:tc>
          <w:tcPr>
            <w:tcW w:w="3835" w:type="dxa"/>
            <w:tcBorders>
              <w:top w:val="nil"/>
              <w:left w:val="single" w:sz="8" w:space="0" w:color="auto"/>
              <w:bottom w:val="single" w:sz="8" w:space="0" w:color="auto"/>
              <w:right w:val="single" w:sz="8" w:space="0" w:color="auto"/>
            </w:tcBorders>
            <w:hideMark/>
          </w:tcPr>
          <w:p w14:paraId="422BF43F" w14:textId="77777777" w:rsidR="002E704F" w:rsidRPr="005851BC" w:rsidRDefault="002E704F" w:rsidP="00C71D93">
            <w:pPr>
              <w:spacing w:before="40" w:after="40"/>
              <w:ind w:left="43"/>
              <w:jc w:val="left"/>
              <w:rPr>
                <w:szCs w:val="24"/>
                <w:lang w:val="en-US"/>
              </w:rPr>
            </w:pPr>
            <w:r w:rsidRPr="005851BC">
              <w:rPr>
                <w:spacing w:val="-2"/>
                <w:szCs w:val="24"/>
              </w:rPr>
              <w:t>Date d’achèvement</w:t>
            </w:r>
          </w:p>
        </w:tc>
        <w:tc>
          <w:tcPr>
            <w:tcW w:w="5519" w:type="dxa"/>
            <w:gridSpan w:val="4"/>
            <w:tcBorders>
              <w:top w:val="nil"/>
              <w:left w:val="nil"/>
              <w:bottom w:val="single" w:sz="8" w:space="0" w:color="auto"/>
              <w:right w:val="single" w:sz="8" w:space="0" w:color="auto"/>
            </w:tcBorders>
            <w:hideMark/>
          </w:tcPr>
          <w:p w14:paraId="2B45F6F8" w14:textId="77777777" w:rsidR="002E704F" w:rsidRPr="005851BC" w:rsidRDefault="002E704F" w:rsidP="00C71D93">
            <w:pPr>
              <w:spacing w:before="40" w:after="40"/>
              <w:ind w:left="164"/>
              <w:jc w:val="left"/>
              <w:rPr>
                <w:szCs w:val="24"/>
                <w:lang w:val="en-US"/>
              </w:rPr>
            </w:pPr>
            <w:r w:rsidRPr="005851BC">
              <w:rPr>
                <w:i/>
                <w:iCs/>
                <w:spacing w:val="2"/>
                <w:szCs w:val="24"/>
                <w:lang w:val="en-US"/>
              </w:rPr>
              <w:t> </w:t>
            </w:r>
          </w:p>
        </w:tc>
      </w:tr>
      <w:tr w:rsidR="009C6E1B" w:rsidRPr="005851BC" w14:paraId="5A811B02" w14:textId="77777777" w:rsidTr="00C71D93">
        <w:trPr>
          <w:trHeight w:val="1109"/>
        </w:trPr>
        <w:tc>
          <w:tcPr>
            <w:tcW w:w="3835" w:type="dxa"/>
            <w:tcBorders>
              <w:top w:val="nil"/>
              <w:left w:val="single" w:sz="8" w:space="0" w:color="auto"/>
              <w:bottom w:val="single" w:sz="8" w:space="0" w:color="auto"/>
              <w:right w:val="single" w:sz="8" w:space="0" w:color="auto"/>
            </w:tcBorders>
            <w:hideMark/>
          </w:tcPr>
          <w:p w14:paraId="1203CEE4" w14:textId="77777777" w:rsidR="002E704F" w:rsidRPr="005851BC" w:rsidRDefault="002E704F" w:rsidP="00C71D93">
            <w:pPr>
              <w:spacing w:before="40" w:after="40"/>
              <w:ind w:left="43"/>
              <w:jc w:val="left"/>
              <w:rPr>
                <w:szCs w:val="24"/>
                <w:lang w:val="en-US"/>
              </w:rPr>
            </w:pPr>
            <w:r w:rsidRPr="005851BC">
              <w:rPr>
                <w:spacing w:val="-2"/>
                <w:szCs w:val="24"/>
              </w:rPr>
              <w:t>Rôle dans le contrat</w:t>
            </w:r>
          </w:p>
          <w:p w14:paraId="3724AB8A" w14:textId="77777777" w:rsidR="002E704F" w:rsidRPr="005851BC" w:rsidRDefault="002E704F" w:rsidP="00C71D93">
            <w:pPr>
              <w:spacing w:before="40" w:after="40"/>
              <w:ind w:left="30"/>
              <w:jc w:val="left"/>
              <w:rPr>
                <w:szCs w:val="24"/>
                <w:lang w:val="en-US"/>
              </w:rPr>
            </w:pPr>
            <w:r w:rsidRPr="005851BC">
              <w:rPr>
                <w:i/>
                <w:iCs/>
                <w:spacing w:val="2"/>
                <w:szCs w:val="24"/>
                <w:lang w:val="en-US"/>
              </w:rPr>
              <w:t> </w:t>
            </w:r>
          </w:p>
        </w:tc>
        <w:tc>
          <w:tcPr>
            <w:tcW w:w="1385" w:type="dxa"/>
            <w:tcBorders>
              <w:top w:val="nil"/>
              <w:left w:val="nil"/>
              <w:bottom w:val="single" w:sz="8" w:space="0" w:color="auto"/>
              <w:right w:val="single" w:sz="8" w:space="0" w:color="auto"/>
            </w:tcBorders>
            <w:vAlign w:val="center"/>
            <w:hideMark/>
          </w:tcPr>
          <w:p w14:paraId="14D59524" w14:textId="77777777" w:rsidR="002E704F" w:rsidRPr="005851BC" w:rsidRDefault="002E704F" w:rsidP="009C6E1B">
            <w:pPr>
              <w:spacing w:before="40" w:after="40"/>
              <w:ind w:right="40"/>
              <w:jc w:val="center"/>
              <w:rPr>
                <w:szCs w:val="24"/>
                <w:lang w:val="en-US"/>
              </w:rPr>
            </w:pPr>
            <w:r w:rsidRPr="005851BC">
              <w:rPr>
                <w:spacing w:val="-4"/>
                <w:szCs w:val="24"/>
              </w:rPr>
              <w:t>Entrepreneur principal</w:t>
            </w:r>
          </w:p>
          <w:p w14:paraId="60C74EE8" w14:textId="77777777" w:rsidR="002E704F" w:rsidRPr="005851BC" w:rsidRDefault="002E704F" w:rsidP="009C6E1B">
            <w:pPr>
              <w:spacing w:before="40" w:after="40"/>
              <w:ind w:right="4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592B0966" w14:textId="6647705C" w:rsidR="002E704F" w:rsidRPr="005851BC" w:rsidRDefault="002E704F" w:rsidP="009C6E1B">
            <w:pPr>
              <w:spacing w:before="40" w:after="40"/>
              <w:ind w:right="40"/>
              <w:jc w:val="center"/>
              <w:rPr>
                <w:szCs w:val="24"/>
                <w:lang w:val="en-US"/>
              </w:rPr>
            </w:pPr>
            <w:r w:rsidRPr="005851BC">
              <w:rPr>
                <w:spacing w:val="-4"/>
                <w:szCs w:val="24"/>
              </w:rPr>
              <w:t xml:space="preserve">Membre en </w:t>
            </w:r>
            <w:r w:rsidRPr="005851BC">
              <w:rPr>
                <w:spacing w:val="-4"/>
                <w:szCs w:val="24"/>
                <w:lang w:val="en-US"/>
              </w:rPr>
              <w:br/>
            </w:r>
            <w:r w:rsidRPr="005851BC">
              <w:rPr>
                <w:spacing w:val="-4"/>
                <w:szCs w:val="24"/>
              </w:rPr>
              <w:t>JV</w:t>
            </w:r>
          </w:p>
          <w:p w14:paraId="63147634" w14:textId="77777777" w:rsidR="002E704F" w:rsidRPr="005851BC" w:rsidRDefault="002E704F" w:rsidP="009C6E1B">
            <w:pPr>
              <w:spacing w:before="40" w:after="40"/>
              <w:ind w:right="4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307952A" w14:textId="1C44D3DF" w:rsidR="002E704F" w:rsidRPr="005851BC" w:rsidRDefault="002E704F" w:rsidP="00C71D93">
            <w:pPr>
              <w:spacing w:before="40" w:after="40"/>
              <w:jc w:val="center"/>
              <w:rPr>
                <w:szCs w:val="24"/>
                <w:lang w:val="en-US"/>
              </w:rPr>
            </w:pPr>
            <w:r w:rsidRPr="005851BC">
              <w:rPr>
                <w:spacing w:val="-4"/>
                <w:szCs w:val="24"/>
              </w:rPr>
              <w:t>En</w:t>
            </w:r>
            <w:r w:rsidR="009C6E1B">
              <w:rPr>
                <w:spacing w:val="-4"/>
                <w:szCs w:val="24"/>
              </w:rPr>
              <w:t>semblier</w:t>
            </w:r>
          </w:p>
          <w:p w14:paraId="74F231CA"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c>
          <w:tcPr>
            <w:tcW w:w="1344" w:type="dxa"/>
            <w:tcBorders>
              <w:top w:val="nil"/>
              <w:left w:val="nil"/>
              <w:bottom w:val="single" w:sz="8" w:space="0" w:color="auto"/>
              <w:right w:val="single" w:sz="8" w:space="0" w:color="auto"/>
            </w:tcBorders>
            <w:vAlign w:val="center"/>
            <w:hideMark/>
          </w:tcPr>
          <w:p w14:paraId="0A6D01CE" w14:textId="77777777" w:rsidR="002E704F" w:rsidRPr="005851BC" w:rsidRDefault="002E704F" w:rsidP="00C71D93">
            <w:pPr>
              <w:spacing w:before="40" w:after="40"/>
              <w:jc w:val="center"/>
              <w:rPr>
                <w:szCs w:val="24"/>
                <w:lang w:val="en-US"/>
              </w:rPr>
            </w:pPr>
            <w:r w:rsidRPr="005851BC">
              <w:rPr>
                <w:spacing w:val="-4"/>
                <w:szCs w:val="24"/>
              </w:rPr>
              <w:t xml:space="preserve">Sous-traitant </w:t>
            </w:r>
          </w:p>
          <w:p w14:paraId="12EAF336"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r>
      <w:tr w:rsidR="009C6E1B" w:rsidRPr="005851BC" w14:paraId="15BFD934" w14:textId="77777777" w:rsidTr="00C71D93">
        <w:trPr>
          <w:trHeight w:val="877"/>
        </w:trPr>
        <w:tc>
          <w:tcPr>
            <w:tcW w:w="3835" w:type="dxa"/>
            <w:tcBorders>
              <w:top w:val="nil"/>
              <w:left w:val="single" w:sz="8" w:space="0" w:color="auto"/>
              <w:bottom w:val="single" w:sz="8" w:space="0" w:color="auto"/>
              <w:right w:val="single" w:sz="8" w:space="0" w:color="auto"/>
            </w:tcBorders>
            <w:hideMark/>
          </w:tcPr>
          <w:p w14:paraId="25F60501" w14:textId="77777777" w:rsidR="002E704F" w:rsidRPr="005851BC" w:rsidRDefault="002E704F" w:rsidP="00C71D93">
            <w:pPr>
              <w:spacing w:before="40" w:after="40"/>
              <w:ind w:left="48"/>
              <w:jc w:val="left"/>
              <w:rPr>
                <w:szCs w:val="24"/>
                <w:lang w:val="en-US"/>
              </w:rPr>
            </w:pPr>
            <w:r w:rsidRPr="005851BC">
              <w:rPr>
                <w:spacing w:val="-11"/>
                <w:szCs w:val="24"/>
              </w:rPr>
              <w:t>Montant total du contrat</w:t>
            </w:r>
          </w:p>
        </w:tc>
        <w:tc>
          <w:tcPr>
            <w:tcW w:w="2825" w:type="dxa"/>
            <w:gridSpan w:val="2"/>
            <w:tcBorders>
              <w:top w:val="nil"/>
              <w:left w:val="nil"/>
              <w:bottom w:val="single" w:sz="8" w:space="0" w:color="auto"/>
              <w:right w:val="single" w:sz="8" w:space="0" w:color="auto"/>
            </w:tcBorders>
            <w:vAlign w:val="center"/>
            <w:hideMark/>
          </w:tcPr>
          <w:p w14:paraId="6A2AB2B4" w14:textId="77777777" w:rsidR="002E704F" w:rsidRPr="005851BC" w:rsidRDefault="002E704F" w:rsidP="00C71D93">
            <w:pPr>
              <w:spacing w:before="40" w:after="40"/>
              <w:ind w:left="48"/>
              <w:jc w:val="left"/>
              <w:rPr>
                <w:szCs w:val="24"/>
                <w:lang w:val="en-US"/>
              </w:rPr>
            </w:pPr>
            <w:r w:rsidRPr="005851BC">
              <w:rPr>
                <w:i/>
                <w:iCs/>
                <w:spacing w:val="2"/>
                <w:szCs w:val="24"/>
                <w:lang w:val="en-US"/>
              </w:rPr>
              <w:t> </w:t>
            </w:r>
          </w:p>
        </w:tc>
        <w:tc>
          <w:tcPr>
            <w:tcW w:w="2694" w:type="dxa"/>
            <w:gridSpan w:val="2"/>
            <w:tcBorders>
              <w:top w:val="nil"/>
              <w:left w:val="nil"/>
              <w:bottom w:val="single" w:sz="8" w:space="0" w:color="auto"/>
              <w:right w:val="single" w:sz="8" w:space="0" w:color="auto"/>
            </w:tcBorders>
            <w:vAlign w:val="center"/>
            <w:hideMark/>
          </w:tcPr>
          <w:p w14:paraId="03169E34" w14:textId="77777777" w:rsidR="002E704F" w:rsidRPr="005851BC" w:rsidRDefault="002E704F" w:rsidP="00C71D93">
            <w:pPr>
              <w:spacing w:before="40" w:after="40"/>
              <w:ind w:left="31" w:right="67"/>
              <w:jc w:val="left"/>
              <w:rPr>
                <w:szCs w:val="24"/>
                <w:lang w:val="en-US"/>
              </w:rPr>
            </w:pPr>
            <w:r w:rsidRPr="005851BC">
              <w:rPr>
                <w:spacing w:val="-2"/>
                <w:szCs w:val="24"/>
              </w:rPr>
              <w:t xml:space="preserve">US$ </w:t>
            </w:r>
          </w:p>
        </w:tc>
      </w:tr>
      <w:tr w:rsidR="002E704F" w:rsidRPr="005851BC" w14:paraId="66D7EB98" w14:textId="77777777" w:rsidTr="00C71D93">
        <w:trPr>
          <w:trHeight w:val="877"/>
        </w:trPr>
        <w:tc>
          <w:tcPr>
            <w:tcW w:w="3835" w:type="dxa"/>
            <w:tcBorders>
              <w:top w:val="nil"/>
              <w:left w:val="single" w:sz="8" w:space="0" w:color="auto"/>
              <w:bottom w:val="single" w:sz="8" w:space="0" w:color="auto"/>
              <w:right w:val="single" w:sz="8" w:space="0" w:color="auto"/>
            </w:tcBorders>
            <w:hideMark/>
          </w:tcPr>
          <w:p w14:paraId="7BFC6F17" w14:textId="77777777" w:rsidR="002E704F" w:rsidRPr="005851BC" w:rsidRDefault="002E704F" w:rsidP="00C71D93">
            <w:pPr>
              <w:spacing w:before="40" w:after="40"/>
              <w:ind w:left="48"/>
              <w:jc w:val="left"/>
              <w:rPr>
                <w:szCs w:val="24"/>
                <w:lang w:val="en-US"/>
              </w:rPr>
            </w:pPr>
            <w:r w:rsidRPr="005851BC">
              <w:rPr>
                <w:spacing w:val="12"/>
                <w:szCs w:val="24"/>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1E3EB5FA" w14:textId="77777777" w:rsidR="002E704F" w:rsidRPr="005851BC" w:rsidRDefault="002E704F" w:rsidP="00C71D93">
            <w:pPr>
              <w:spacing w:before="40" w:after="40"/>
              <w:ind w:left="31" w:right="67"/>
              <w:jc w:val="left"/>
              <w:rPr>
                <w:szCs w:val="24"/>
                <w:lang w:val="en-US"/>
              </w:rPr>
            </w:pPr>
            <w:r w:rsidRPr="005851BC">
              <w:rPr>
                <w:spacing w:val="-2"/>
                <w:szCs w:val="24"/>
                <w:lang w:val="en-US"/>
              </w:rPr>
              <w:t> </w:t>
            </w:r>
          </w:p>
        </w:tc>
      </w:tr>
    </w:tbl>
    <w:p w14:paraId="047613C5" w14:textId="77777777" w:rsidR="002E704F" w:rsidRPr="005851BC" w:rsidRDefault="002E704F" w:rsidP="002E704F">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0E10F1C" w14:textId="77777777" w:rsidR="002E704F" w:rsidRPr="00310B5A" w:rsidRDefault="002E704F" w:rsidP="002E704F">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3D9BFF92" wp14:editId="24A8690B">
            <wp:extent cx="518160" cy="182880"/>
            <wp:effectExtent l="0" t="0" r="0" b="7620"/>
            <wp:docPr id="3" name="Picture 3" descr="https://ssl.microsofttranslator.com/static/26105338/img/tooltip_logo.gif">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BD29F23" wp14:editId="0A30013F">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50D74E6" w14:textId="77777777" w:rsidR="002E704F" w:rsidRDefault="002E704F" w:rsidP="002E704F">
      <w:pPr>
        <w:pStyle w:val="Header"/>
        <w:spacing w:before="120" w:after="120"/>
        <w:jc w:val="left"/>
        <w:rPr>
          <w:b/>
          <w:i/>
          <w:sz w:val="22"/>
          <w:szCs w:val="22"/>
        </w:rPr>
      </w:pPr>
    </w:p>
    <w:p w14:paraId="404A5939" w14:textId="77777777" w:rsidR="002E704F" w:rsidRDefault="002E704F" w:rsidP="002E704F">
      <w:pPr>
        <w:pStyle w:val="Header"/>
        <w:spacing w:before="120" w:after="120"/>
        <w:jc w:val="left"/>
        <w:rPr>
          <w:b/>
          <w:i/>
          <w:sz w:val="22"/>
          <w:szCs w:val="22"/>
        </w:rPr>
      </w:pPr>
    </w:p>
    <w:p w14:paraId="7F4DA5FC" w14:textId="77777777" w:rsidR="002E704F" w:rsidRDefault="002E704F" w:rsidP="002E704F">
      <w:pPr>
        <w:jc w:val="left"/>
        <w:rPr>
          <w:b/>
          <w:i/>
          <w:sz w:val="22"/>
          <w:szCs w:val="22"/>
        </w:rPr>
      </w:pPr>
      <w:r>
        <w:rPr>
          <w:b/>
          <w:i/>
          <w:sz w:val="22"/>
          <w:szCs w:val="22"/>
        </w:rPr>
        <w:br w:type="page"/>
      </w:r>
    </w:p>
    <w:p w14:paraId="054D83BF" w14:textId="77777777" w:rsidR="009C6E1B" w:rsidRDefault="009C6E1B" w:rsidP="002E704F">
      <w:pPr>
        <w:pStyle w:val="Sec4head1"/>
      </w:pPr>
    </w:p>
    <w:p w14:paraId="6981A268" w14:textId="20C85A44" w:rsidR="002E704F" w:rsidRPr="00E0339C" w:rsidRDefault="002E704F" w:rsidP="005D25EA">
      <w:pPr>
        <w:pStyle w:val="SecIV"/>
      </w:pPr>
      <w:bookmarkStart w:id="556" w:name="_Toc68689623"/>
      <w:r>
        <w:t>M</w:t>
      </w:r>
      <w:r w:rsidRPr="00E0339C">
        <w:t xml:space="preserve">odèle de </w:t>
      </w:r>
      <w:r>
        <w:t>G</w:t>
      </w:r>
      <w:r w:rsidRPr="00E0339C">
        <w:t>arantie d’</w:t>
      </w:r>
      <w:r w:rsidR="0013190C">
        <w:t>O</w:t>
      </w:r>
      <w:r w:rsidRPr="00E0339C">
        <w:t xml:space="preserve">ffre </w:t>
      </w:r>
      <w:r w:rsidR="00E03DED">
        <w:br/>
      </w:r>
      <w:r w:rsidRPr="00E0339C">
        <w:t>(garantie bancaire)</w:t>
      </w:r>
      <w:bookmarkEnd w:id="556"/>
    </w:p>
    <w:p w14:paraId="2D405649" w14:textId="77777777" w:rsidR="002E704F" w:rsidRDefault="002E704F" w:rsidP="002E704F">
      <w:pPr>
        <w:tabs>
          <w:tab w:val="right" w:pos="9000"/>
        </w:tabs>
        <w:rPr>
          <w:i/>
          <w:iCs/>
        </w:rPr>
      </w:pPr>
    </w:p>
    <w:p w14:paraId="183AF495" w14:textId="77777777" w:rsidR="002E704F" w:rsidRPr="00E0339C" w:rsidRDefault="002E704F" w:rsidP="002E704F">
      <w:pPr>
        <w:tabs>
          <w:tab w:val="right" w:pos="9000"/>
        </w:tabs>
        <w:rPr>
          <w:b/>
        </w:rPr>
      </w:pPr>
      <w:r w:rsidRPr="00E0339C">
        <w:rPr>
          <w:i/>
          <w:iCs/>
        </w:rPr>
        <w:t>[La banque remplit ce modèle de garantie d’offre conformément aux indications entre crochets]</w:t>
      </w:r>
      <w:r w:rsidRPr="00E0339C">
        <w:rPr>
          <w:b/>
        </w:rPr>
        <w:t xml:space="preserve"> </w:t>
      </w:r>
    </w:p>
    <w:p w14:paraId="28C5A53D" w14:textId="77777777" w:rsidR="002E704F" w:rsidRPr="00E0339C" w:rsidRDefault="002E704F" w:rsidP="002E704F">
      <w:pPr>
        <w:rPr>
          <w:rFonts w:ascii="Arial" w:hAnsi="Arial" w:cs="Arial"/>
          <w:b/>
          <w:sz w:val="22"/>
        </w:rPr>
      </w:pPr>
    </w:p>
    <w:p w14:paraId="4160D5F9" w14:textId="77777777" w:rsidR="002E704F" w:rsidRPr="00E0339C" w:rsidRDefault="002E704F" w:rsidP="002E704F">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3AFD8FDE" w14:textId="77777777" w:rsidR="002E704F" w:rsidRDefault="002E704F" w:rsidP="002E704F">
      <w:pPr>
        <w:tabs>
          <w:tab w:val="left" w:leader="underscore" w:pos="9356"/>
        </w:tabs>
        <w:rPr>
          <w:b/>
          <w:bCs/>
        </w:rPr>
      </w:pPr>
    </w:p>
    <w:p w14:paraId="2C850C65" w14:textId="77777777" w:rsidR="002E704F" w:rsidRPr="00E0339C" w:rsidRDefault="002E704F" w:rsidP="002E704F">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73942E1" w14:textId="77777777" w:rsidR="002E704F" w:rsidRPr="00E0339C" w:rsidRDefault="002E704F" w:rsidP="002E704F">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3AC77074" w14:textId="77777777" w:rsidR="002E704F" w:rsidRPr="00E0339C" w:rsidRDefault="002E704F" w:rsidP="002E704F">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1031ED42" w14:textId="77777777" w:rsidR="002E704F" w:rsidRPr="00E0339C" w:rsidRDefault="002E704F" w:rsidP="002E704F">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667ABA8" w14:textId="77777777" w:rsidR="002E704F" w:rsidRPr="00E0339C" w:rsidRDefault="002E704F" w:rsidP="002E704F">
      <w:r w:rsidRPr="00E0339C">
        <w:rPr>
          <w:b/>
          <w:bCs/>
        </w:rPr>
        <w:t>Garant :</w:t>
      </w:r>
      <w:r w:rsidRPr="00E0339C">
        <w:t xml:space="preserve"> </w:t>
      </w:r>
      <w:r w:rsidRPr="00E0339C">
        <w:rPr>
          <w:bCs/>
          <w:i/>
          <w:iCs/>
          <w:szCs w:val="24"/>
        </w:rPr>
        <w:t>[insérer le nom de la banque, et l’adresse de l’agence émettrice, sauf si cela figure à l’en-tête]</w:t>
      </w:r>
    </w:p>
    <w:p w14:paraId="32312C17" w14:textId="77777777" w:rsidR="002E704F" w:rsidRDefault="002E704F" w:rsidP="002E704F"/>
    <w:p w14:paraId="237542F4" w14:textId="0AF9D57A" w:rsidR="002E704F" w:rsidRPr="00E0339C" w:rsidRDefault="002E704F" w:rsidP="002E704F">
      <w:r w:rsidRPr="00E0339C">
        <w:t xml:space="preserve">Nous avons été informés que </w:t>
      </w:r>
      <w:r>
        <w:t>________________</w:t>
      </w:r>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w:t>
      </w:r>
      <w:r w:rsidR="004A1FCE">
        <w:rPr>
          <w:i/>
          <w:iCs/>
        </w:rPr>
        <w:t>N</w:t>
      </w:r>
      <w:r w:rsidRPr="00E0339C">
        <w:rPr>
          <w:i/>
          <w:iCs/>
        </w:rPr>
        <w:t>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649640E3" w14:textId="77777777" w:rsidR="002E704F" w:rsidRDefault="002E704F" w:rsidP="002E704F">
      <w:pPr>
        <w:pStyle w:val="BodyText2"/>
      </w:pPr>
    </w:p>
    <w:p w14:paraId="734431C8" w14:textId="77777777" w:rsidR="002E704F" w:rsidRPr="00337B0F" w:rsidRDefault="002E704F" w:rsidP="002E704F">
      <w:pPr>
        <w:pStyle w:val="BodyText2"/>
        <w:rPr>
          <w:i w:val="0"/>
          <w:iCs/>
        </w:rPr>
      </w:pPr>
      <w:r w:rsidRPr="00337B0F">
        <w:rPr>
          <w:i w:val="0"/>
          <w:iCs/>
        </w:rPr>
        <w:t>Nous comprenons qu’en application des conditions du Bénéficiaire, les Offres doivent être accompagnées d’une Garantie d’Offe.</w:t>
      </w:r>
    </w:p>
    <w:p w14:paraId="1A36C663" w14:textId="77777777" w:rsidR="002E704F" w:rsidRDefault="002E704F" w:rsidP="002E704F"/>
    <w:p w14:paraId="426579D7" w14:textId="77777777" w:rsidR="002E704F" w:rsidRPr="00E0339C" w:rsidRDefault="002E704F" w:rsidP="002E704F">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49FFF795" w14:textId="77777777" w:rsidR="002E704F" w:rsidRDefault="002E704F" w:rsidP="002E704F">
      <w:pPr>
        <w:pStyle w:val="BodyText2"/>
      </w:pPr>
    </w:p>
    <w:p w14:paraId="7BC9FE18" w14:textId="77777777" w:rsidR="002E704F" w:rsidRDefault="002E704F" w:rsidP="002E704F">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0F25DF4D" w14:textId="77777777" w:rsidR="002E704F" w:rsidRPr="00337B0F" w:rsidRDefault="002E704F" w:rsidP="002E704F">
      <w:pPr>
        <w:pStyle w:val="BodyText2"/>
        <w:rPr>
          <w:i w:val="0"/>
          <w:iCs/>
        </w:rPr>
      </w:pPr>
    </w:p>
    <w:p w14:paraId="3AF434C3" w14:textId="77777777" w:rsidR="002E704F" w:rsidRPr="00337B0F" w:rsidRDefault="002E704F" w:rsidP="004D3832">
      <w:pPr>
        <w:pStyle w:val="BodyText2"/>
        <w:numPr>
          <w:ilvl w:val="0"/>
          <w:numId w:val="63"/>
        </w:numPr>
        <w:tabs>
          <w:tab w:val="clear" w:pos="360"/>
        </w:tabs>
        <w:suppressAutoHyphens w:val="0"/>
        <w:spacing w:after="200" w:line="240" w:lineRule="atLeast"/>
        <w:ind w:left="540" w:hanging="540"/>
        <w:rPr>
          <w:i w:val="0"/>
          <w:iCs/>
        </w:rPr>
      </w:pPr>
      <w:r w:rsidRPr="00337B0F">
        <w:rPr>
          <w:i w:val="0"/>
          <w:iCs/>
        </w:rPr>
        <w:t>s’il retire l’Offre avant la date d’expiration  de la validité de l’Offre qu’il a spécifiée dans la lettre de soumission de l’Offre, ou toute autre date de prorog</w:t>
      </w:r>
      <w:r>
        <w:rPr>
          <w:i w:val="0"/>
          <w:iCs/>
        </w:rPr>
        <w:t>ée</w:t>
      </w:r>
      <w:r w:rsidRPr="00337B0F">
        <w:rPr>
          <w:i w:val="0"/>
          <w:iCs/>
        </w:rPr>
        <w:t xml:space="preserve"> fournie par le Soumissionnaire; ou</w:t>
      </w:r>
    </w:p>
    <w:p w14:paraId="4598E1A0" w14:textId="77777777" w:rsidR="002E704F" w:rsidRPr="00337B0F" w:rsidRDefault="002E704F" w:rsidP="004D3832">
      <w:pPr>
        <w:pStyle w:val="BodyText2"/>
        <w:numPr>
          <w:ilvl w:val="0"/>
          <w:numId w:val="63"/>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Pr>
          <w:i w:val="0"/>
          <w:iCs/>
        </w:rPr>
        <w:t>Soumissionnaire</w:t>
      </w:r>
      <w:r w:rsidRPr="00337B0F">
        <w:rPr>
          <w:i w:val="0"/>
          <w:iCs/>
        </w:rPr>
        <w:t xml:space="preserve"> avant l’expiration de cette période, il :</w:t>
      </w:r>
    </w:p>
    <w:p w14:paraId="1514873A" w14:textId="77777777" w:rsidR="002E704F" w:rsidRPr="00337B0F" w:rsidRDefault="002E704F" w:rsidP="004D3832">
      <w:pPr>
        <w:pStyle w:val="BodyText2"/>
        <w:numPr>
          <w:ilvl w:val="0"/>
          <w:numId w:val="64"/>
        </w:numPr>
        <w:tabs>
          <w:tab w:val="clear" w:pos="144"/>
        </w:tabs>
        <w:suppressAutoHyphens w:val="0"/>
        <w:spacing w:after="200"/>
        <w:ind w:left="1080" w:hanging="540"/>
        <w:rPr>
          <w:i w:val="0"/>
          <w:iCs/>
        </w:rPr>
      </w:pPr>
      <w:r w:rsidRPr="00337B0F">
        <w:rPr>
          <w:i w:val="0"/>
          <w:iCs/>
        </w:rPr>
        <w:t>ne signe pas le Marché ; ou</w:t>
      </w:r>
    </w:p>
    <w:p w14:paraId="4F947637" w14:textId="77777777" w:rsidR="002E704F" w:rsidRPr="00337B0F" w:rsidRDefault="002E704F" w:rsidP="004D3832">
      <w:pPr>
        <w:pStyle w:val="BodyText2"/>
        <w:numPr>
          <w:ilvl w:val="0"/>
          <w:numId w:val="64"/>
        </w:numPr>
        <w:tabs>
          <w:tab w:val="clear" w:pos="144"/>
        </w:tabs>
        <w:suppressAutoHyphens w:val="0"/>
        <w:spacing w:after="200"/>
        <w:ind w:left="1080" w:hanging="540"/>
        <w:rPr>
          <w:i w:val="0"/>
          <w:iCs/>
        </w:rPr>
      </w:pPr>
      <w:r w:rsidRPr="00337B0F">
        <w:rPr>
          <w:i w:val="0"/>
          <w:iCs/>
        </w:rPr>
        <w:lastRenderedPageBreak/>
        <w:t>ne fournit pas la garantie de bonne exécution du Marché, et s’il est tenu de le faire ne fournit pas la garantie de performance environnementale et sociale (ES) ainsi qu’il est prévu dans les Instructions aux soumissionnaires.</w:t>
      </w:r>
    </w:p>
    <w:p w14:paraId="0D87F406" w14:textId="77777777" w:rsidR="002E704F" w:rsidRPr="00337B0F" w:rsidRDefault="002E704F" w:rsidP="002E704F">
      <w:pPr>
        <w:pStyle w:val="BodyText2"/>
        <w:rPr>
          <w:i w:val="0"/>
          <w:iCs/>
        </w:rPr>
      </w:pPr>
      <w:r w:rsidRPr="00337B0F">
        <w:rPr>
          <w:i w:val="0"/>
          <w:iCs/>
        </w:rPr>
        <w:t>La présente garantie expirera: (a) si le marché est octroyé au Soumissionnaire, lorsque nous recevrons une copie du Marché signé et de la garantie de bonne exécution, et si cela est exigé, la garantie de performance environnementale et sociale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33A94E11" w14:textId="77777777" w:rsidR="002E704F" w:rsidRDefault="002E704F" w:rsidP="002E704F"/>
    <w:p w14:paraId="0124AB63" w14:textId="0DD36373" w:rsidR="002E704F" w:rsidRPr="00E0339C" w:rsidRDefault="002E704F" w:rsidP="002E704F">
      <w:r w:rsidRPr="00E0339C">
        <w:t xml:space="preserve">Toute demande de paiement au titre de la présente garantie doit </w:t>
      </w:r>
      <w:r w:rsidR="001B3020">
        <w:t>nous être adressée au bureau indiqué ci-dessus</w:t>
      </w:r>
      <w:r w:rsidRPr="00E0339C">
        <w:t xml:space="preserve"> à cette date au plus tard.</w:t>
      </w:r>
    </w:p>
    <w:p w14:paraId="76CF93D5" w14:textId="77777777" w:rsidR="002E704F" w:rsidRDefault="002E704F" w:rsidP="002E704F">
      <w:pPr>
        <w:pStyle w:val="BodyText2"/>
      </w:pPr>
    </w:p>
    <w:p w14:paraId="14674C4B" w14:textId="77777777" w:rsidR="002E704F" w:rsidRPr="00337B0F" w:rsidRDefault="002E704F" w:rsidP="002E704F">
      <w:pPr>
        <w:pStyle w:val="BodyText2"/>
        <w:rPr>
          <w:i w:val="0"/>
          <w:iCs/>
        </w:rPr>
      </w:pPr>
      <w:r w:rsidRPr="00337B0F">
        <w:rPr>
          <w:i w:val="0"/>
          <w:iCs/>
        </w:rPr>
        <w:t>La présente garantie est régie par les Règles uniformes de la Chambre de Commerce Internationale 2010 (CCI) relatives aux garanties sur demande, Publication CCI no</w:t>
      </w:r>
      <w:r>
        <w:rPr>
          <w:i w:val="0"/>
          <w:iCs/>
        </w:rPr>
        <w:t> </w:t>
      </w:r>
      <w:r w:rsidRPr="00337B0F">
        <w:rPr>
          <w:i w:val="0"/>
          <w:iCs/>
        </w:rPr>
        <w:t>: 758.</w:t>
      </w:r>
    </w:p>
    <w:p w14:paraId="59E68647"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7BBA31FF"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311D0C88"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427691DA"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59C626DE" w14:textId="77777777" w:rsidR="002E704F" w:rsidRPr="00E0339C" w:rsidRDefault="002E704F" w:rsidP="002E704F">
      <w:pPr>
        <w:tabs>
          <w:tab w:val="left" w:pos="1188"/>
          <w:tab w:val="left" w:pos="2394"/>
          <w:tab w:val="left" w:pos="4209"/>
          <w:tab w:val="left" w:pos="5238"/>
          <w:tab w:val="left" w:pos="7632"/>
          <w:tab w:val="left" w:pos="7868"/>
          <w:tab w:val="left" w:pos="9468"/>
        </w:tabs>
      </w:pPr>
    </w:p>
    <w:p w14:paraId="21CE0837" w14:textId="77777777" w:rsidR="002E704F" w:rsidRPr="00E0339C" w:rsidRDefault="002E704F" w:rsidP="002E704F">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781DD93A" w14:textId="77777777" w:rsidR="002E704F" w:rsidRDefault="002E704F" w:rsidP="002E704F">
      <w:pPr>
        <w:rPr>
          <w:b/>
          <w:bCs/>
          <w:i/>
        </w:rPr>
      </w:pPr>
    </w:p>
    <w:p w14:paraId="2C238F91" w14:textId="77777777" w:rsidR="002E704F" w:rsidRPr="00E0339C" w:rsidRDefault="002E704F" w:rsidP="002E704F">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B476D23" w14:textId="77777777" w:rsidR="002E704F" w:rsidRPr="00E0339C" w:rsidRDefault="002E704F" w:rsidP="002E704F">
      <w:pPr>
        <w:rPr>
          <w:szCs w:val="24"/>
        </w:rPr>
      </w:pPr>
    </w:p>
    <w:p w14:paraId="2E32D226" w14:textId="77777777" w:rsidR="002E704F" w:rsidRPr="00E0339C" w:rsidRDefault="002E704F" w:rsidP="002E704F">
      <w:pPr>
        <w:jc w:val="left"/>
        <w:rPr>
          <w:szCs w:val="24"/>
        </w:rPr>
      </w:pPr>
      <w:r w:rsidRPr="00E0339C">
        <w:rPr>
          <w:szCs w:val="24"/>
        </w:rPr>
        <w:br w:type="page"/>
      </w:r>
    </w:p>
    <w:p w14:paraId="3A68A68C" w14:textId="77777777" w:rsidR="009C6E1B" w:rsidRDefault="009C6E1B" w:rsidP="002E704F">
      <w:pPr>
        <w:pStyle w:val="Sec4head1"/>
      </w:pPr>
    </w:p>
    <w:p w14:paraId="6EB4CE26" w14:textId="7251D956" w:rsidR="002E704F" w:rsidRPr="00E0339C" w:rsidRDefault="002E704F" w:rsidP="005D25EA">
      <w:pPr>
        <w:pStyle w:val="SecIV"/>
      </w:pPr>
      <w:bookmarkStart w:id="557" w:name="_Toc68689624"/>
      <w:r w:rsidRPr="00E0339C">
        <w:t xml:space="preserve">Modèle de Déclaration de </w:t>
      </w:r>
      <w:r>
        <w:t>G</w:t>
      </w:r>
      <w:r w:rsidRPr="00E0339C">
        <w:t>arantie d’</w:t>
      </w:r>
      <w:r w:rsidR="009C6E1B">
        <w:t>O</w:t>
      </w:r>
      <w:r w:rsidRPr="00E0339C">
        <w:t>ffre</w:t>
      </w:r>
      <w:bookmarkEnd w:id="557"/>
      <w:r w:rsidRPr="00E0339C">
        <w:t xml:space="preserve"> </w:t>
      </w:r>
    </w:p>
    <w:p w14:paraId="2955798C" w14:textId="77777777" w:rsidR="002E704F" w:rsidRPr="00E0339C" w:rsidRDefault="002E704F" w:rsidP="002E704F">
      <w:pPr>
        <w:tabs>
          <w:tab w:val="right" w:pos="9000"/>
        </w:tabs>
      </w:pPr>
      <w:r w:rsidRPr="00E0339C">
        <w:rPr>
          <w:i/>
          <w:iCs/>
        </w:rPr>
        <w:t xml:space="preserve">[Le Soumissionnaire remplit ce formulaire de </w:t>
      </w:r>
      <w:r>
        <w:rPr>
          <w:i/>
          <w:iCs/>
        </w:rPr>
        <w:t xml:space="preserve">déclaration de </w:t>
      </w:r>
      <w:r w:rsidRPr="00E0339C">
        <w:rPr>
          <w:i/>
          <w:iCs/>
        </w:rPr>
        <w:t>garantie d’offre conformément aux indications entre crochets]</w:t>
      </w:r>
    </w:p>
    <w:p w14:paraId="4F24BF82" w14:textId="77777777" w:rsidR="002E704F" w:rsidRDefault="002E704F" w:rsidP="002E704F">
      <w:pPr>
        <w:jc w:val="right"/>
        <w:rPr>
          <w:b/>
          <w:bCs/>
        </w:rPr>
      </w:pPr>
    </w:p>
    <w:p w14:paraId="4FD3BB49" w14:textId="77777777" w:rsidR="002E704F" w:rsidRPr="00E0339C" w:rsidRDefault="002E704F" w:rsidP="002E704F">
      <w:pPr>
        <w:jc w:val="right"/>
      </w:pPr>
      <w:r w:rsidRPr="00E0339C">
        <w:rPr>
          <w:b/>
          <w:bCs/>
        </w:rPr>
        <w:t>Date :</w:t>
      </w:r>
      <w:r w:rsidRPr="00E0339C">
        <w:t xml:space="preserve"> </w:t>
      </w:r>
      <w:r w:rsidRPr="00E0339C">
        <w:rPr>
          <w:i/>
          <w:iCs/>
        </w:rPr>
        <w:t>[insérer la date (jour, mois, année) de remise de l’offre]</w:t>
      </w:r>
    </w:p>
    <w:p w14:paraId="08C4D04A" w14:textId="77777777" w:rsidR="002E704F" w:rsidRPr="00E0339C" w:rsidRDefault="002E704F" w:rsidP="002E704F">
      <w:pPr>
        <w:ind w:right="72"/>
        <w:jc w:val="right"/>
        <w:rPr>
          <w:b/>
        </w:rPr>
      </w:pPr>
      <w:r w:rsidRPr="00E0339C">
        <w:rPr>
          <w:b/>
          <w:bCs/>
        </w:rPr>
        <w:t>AO No. :</w:t>
      </w:r>
      <w:r w:rsidRPr="00E0339C">
        <w:t xml:space="preserve"> </w:t>
      </w:r>
      <w:r w:rsidRPr="00E0339C">
        <w:rPr>
          <w:bCs/>
          <w:i/>
          <w:iCs/>
        </w:rPr>
        <w:t>[insérer le numéro de l’Appel d’Offres]</w:t>
      </w:r>
    </w:p>
    <w:p w14:paraId="01776886" w14:textId="77777777" w:rsidR="002E704F" w:rsidRPr="00E0339C" w:rsidRDefault="002E704F" w:rsidP="002E704F">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5CF194A6" w14:textId="77777777" w:rsidR="002E704F" w:rsidRPr="00E0339C" w:rsidRDefault="002E704F" w:rsidP="002E704F"/>
    <w:p w14:paraId="3AE09872" w14:textId="77777777" w:rsidR="002E704F" w:rsidRDefault="002E704F" w:rsidP="002E704F"/>
    <w:p w14:paraId="5545212F" w14:textId="77777777" w:rsidR="002E704F" w:rsidRPr="00E0339C" w:rsidRDefault="002E704F" w:rsidP="002E704F">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5816E4C2" w14:textId="77777777" w:rsidR="002E704F" w:rsidRDefault="002E704F" w:rsidP="002E704F"/>
    <w:p w14:paraId="0152DAC5" w14:textId="77777777" w:rsidR="002E704F" w:rsidRPr="00E0339C" w:rsidRDefault="002E704F" w:rsidP="002E704F">
      <w:r w:rsidRPr="00E0339C">
        <w:t>Nous, soussignés, déclarons que :</w:t>
      </w:r>
    </w:p>
    <w:p w14:paraId="629F6772" w14:textId="77777777" w:rsidR="002E704F" w:rsidRDefault="002E704F" w:rsidP="002E704F">
      <w:pPr>
        <w:tabs>
          <w:tab w:val="left" w:pos="540"/>
        </w:tabs>
      </w:pPr>
    </w:p>
    <w:p w14:paraId="18505CE1" w14:textId="77777777" w:rsidR="002E704F" w:rsidRPr="00E0339C" w:rsidRDefault="002E704F" w:rsidP="002E704F">
      <w:pPr>
        <w:tabs>
          <w:tab w:val="left" w:pos="540"/>
        </w:tabs>
      </w:pPr>
      <w:r w:rsidRPr="00E0339C">
        <w:t>Nous reconnaissons que les offres doivent être accompagnées d’une déclaration de garantie d’offre.</w:t>
      </w:r>
    </w:p>
    <w:p w14:paraId="5E07E839" w14:textId="77777777" w:rsidR="002E704F" w:rsidRDefault="002E704F" w:rsidP="002E704F">
      <w:pPr>
        <w:tabs>
          <w:tab w:val="left" w:pos="540"/>
        </w:tabs>
      </w:pPr>
    </w:p>
    <w:p w14:paraId="7064AD4B" w14:textId="3A9D8027" w:rsidR="002E704F" w:rsidRPr="00E0339C" w:rsidRDefault="002E704F" w:rsidP="002E704F">
      <w:pPr>
        <w:tabs>
          <w:tab w:val="left" w:pos="540"/>
        </w:tabs>
      </w:pPr>
      <w:r w:rsidRPr="00E0339C">
        <w:t>Nous acceptons que nous f</w:t>
      </w:r>
      <w:r w:rsidR="009C6E1B">
        <w:t>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6159073C" w14:textId="77777777" w:rsidR="002E704F" w:rsidRDefault="002E704F" w:rsidP="002E704F">
      <w:pPr>
        <w:ind w:left="1080" w:hanging="540"/>
      </w:pPr>
    </w:p>
    <w:p w14:paraId="2F7785B4" w14:textId="77777777" w:rsidR="002E704F" w:rsidRPr="00E0339C" w:rsidRDefault="002E704F" w:rsidP="004D3832">
      <w:pPr>
        <w:pStyle w:val="ListParagraph"/>
        <w:numPr>
          <w:ilvl w:val="1"/>
          <w:numId w:val="63"/>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t xml:space="preserve"> </w:t>
      </w:r>
      <w:r w:rsidRPr="00E0339C">
        <w:t>; o</w:t>
      </w:r>
      <w:r>
        <w:t>u</w:t>
      </w:r>
    </w:p>
    <w:p w14:paraId="17511C5D" w14:textId="77777777" w:rsidR="002E704F" w:rsidRPr="00E0339C" w:rsidRDefault="002E704F" w:rsidP="002E704F">
      <w:pPr>
        <w:ind w:left="1080" w:hanging="540"/>
      </w:pPr>
      <w:r w:rsidRPr="00E0339C">
        <w:t>(b)</w:t>
      </w:r>
      <w:r w:rsidRPr="00E0339C">
        <w:tab/>
        <w:t xml:space="preserve">si nous étant vu notifier l’acceptation de l’Offre par le Maître </w:t>
      </w:r>
      <w:r>
        <w:t>d</w:t>
      </w:r>
      <w:r w:rsidRPr="00E0339C">
        <w:t>’Ouvrage pendant la période de validité, nous : (i) ne signons pas le Marché ; ou (ii) ne fournissons pas la garantie de bonne exécution, et si nous sommes tenus de le faire nous ne fournissons pas la garantie de performance environnementale</w:t>
      </w:r>
      <w:r>
        <w:t xml:space="preserve"> et</w:t>
      </w:r>
      <w:r w:rsidRPr="00E0339C">
        <w:t xml:space="preserve"> sociale (ES) ainsi qu’il est prévu dans les Instructions aux soumissionnaires.</w:t>
      </w:r>
    </w:p>
    <w:p w14:paraId="1DB9EAB0" w14:textId="77777777" w:rsidR="002E704F" w:rsidRDefault="002E704F" w:rsidP="002E704F">
      <w:pPr>
        <w:tabs>
          <w:tab w:val="left" w:pos="540"/>
        </w:tabs>
      </w:pPr>
    </w:p>
    <w:p w14:paraId="006D1FAF" w14:textId="77777777" w:rsidR="002E704F" w:rsidRPr="00E0339C" w:rsidRDefault="002E704F" w:rsidP="002E704F">
      <w:pPr>
        <w:tabs>
          <w:tab w:val="left" w:pos="540"/>
        </w:tabs>
      </w:pPr>
      <w:r>
        <w:t>Nous comprenons que l</w:t>
      </w:r>
      <w:r w:rsidRPr="00E0339C">
        <w:t>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14:paraId="75652376" w14:textId="77777777" w:rsidR="002E704F" w:rsidRDefault="002E704F" w:rsidP="002E704F">
      <w:pPr>
        <w:tabs>
          <w:tab w:val="left" w:pos="540"/>
        </w:tabs>
      </w:pPr>
    </w:p>
    <w:p w14:paraId="440E4A1F" w14:textId="77777777" w:rsidR="002E704F" w:rsidRPr="00337B0F" w:rsidRDefault="002E704F" w:rsidP="002E704F">
      <w:pPr>
        <w:tabs>
          <w:tab w:val="left" w:pos="540"/>
        </w:tabs>
        <w:rPr>
          <w:i/>
          <w:iCs/>
        </w:rPr>
      </w:pPr>
      <w:r w:rsidRPr="00337B0F">
        <w:rPr>
          <w:i/>
          <w:iCs/>
        </w:rPr>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33E6DFC" w14:textId="77777777" w:rsidR="002E704F" w:rsidRDefault="002E704F" w:rsidP="002E704F">
      <w:pPr>
        <w:tabs>
          <w:tab w:val="right" w:pos="4140"/>
          <w:tab w:val="left" w:pos="4500"/>
          <w:tab w:val="right" w:pos="9000"/>
        </w:tabs>
        <w:rPr>
          <w:b/>
          <w:bCs/>
        </w:rPr>
      </w:pPr>
    </w:p>
    <w:p w14:paraId="3D0E5DE0" w14:textId="77777777" w:rsidR="002E704F" w:rsidRPr="00E0339C" w:rsidRDefault="002E704F" w:rsidP="002E704F">
      <w:pPr>
        <w:tabs>
          <w:tab w:val="right" w:pos="4140"/>
          <w:tab w:val="left" w:pos="4500"/>
          <w:tab w:val="right" w:pos="9000"/>
        </w:tabs>
      </w:pPr>
      <w:r w:rsidRPr="00E0339C">
        <w:rPr>
          <w:b/>
          <w:bCs/>
        </w:rPr>
        <w:t xml:space="preserve">Nom : </w:t>
      </w:r>
      <w:r w:rsidRPr="00E0339C">
        <w:rPr>
          <w:bCs/>
          <w:i/>
          <w:iCs/>
        </w:rPr>
        <w:t>[insérer le nom complet de la personne signataire de la déclaration de garantie d’offre]</w:t>
      </w:r>
    </w:p>
    <w:p w14:paraId="6B3421A1" w14:textId="77777777" w:rsidR="002E704F" w:rsidRDefault="002E704F" w:rsidP="002E704F">
      <w:pPr>
        <w:tabs>
          <w:tab w:val="right" w:pos="4140"/>
          <w:tab w:val="left" w:pos="4500"/>
          <w:tab w:val="right" w:pos="9000"/>
        </w:tabs>
        <w:rPr>
          <w:b/>
          <w:bCs/>
        </w:rPr>
      </w:pPr>
    </w:p>
    <w:p w14:paraId="49FB13BA" w14:textId="77777777" w:rsidR="002E704F" w:rsidRDefault="002E704F" w:rsidP="002E704F">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40309253" w14:textId="77777777" w:rsidR="002E704F" w:rsidRDefault="002E704F" w:rsidP="002E704F">
      <w:pPr>
        <w:jc w:val="left"/>
        <w:rPr>
          <w:bCs/>
          <w:i/>
          <w:iCs/>
        </w:rPr>
      </w:pPr>
      <w:r>
        <w:rPr>
          <w:bCs/>
          <w:i/>
          <w:iCs/>
        </w:rPr>
        <w:br w:type="page"/>
      </w:r>
    </w:p>
    <w:p w14:paraId="02ACDC94" w14:textId="77777777" w:rsidR="009C6E1B" w:rsidRDefault="009C6E1B" w:rsidP="002E704F">
      <w:pPr>
        <w:pStyle w:val="SPDForms3"/>
        <w:rPr>
          <w:lang w:val="fr"/>
        </w:rPr>
      </w:pPr>
    </w:p>
    <w:p w14:paraId="226A4622" w14:textId="474A2651" w:rsidR="002E704F" w:rsidRPr="001165D3" w:rsidRDefault="002E704F" w:rsidP="005D25EA">
      <w:pPr>
        <w:pStyle w:val="SecIV"/>
      </w:pPr>
      <w:bookmarkStart w:id="558" w:name="_Toc68689625"/>
      <w:r w:rsidRPr="005D25EA">
        <w:t>Formulaire de Déclaration sur l’Exploitation et l’Abus sexuels (EAS), et/ou le Harcèlement sexuel (HS)</w:t>
      </w:r>
      <w:bookmarkEnd w:id="558"/>
    </w:p>
    <w:p w14:paraId="621140DE" w14:textId="77777777" w:rsidR="002E704F" w:rsidRPr="00AA753A" w:rsidRDefault="002E704F" w:rsidP="002E704F">
      <w:pPr>
        <w:tabs>
          <w:tab w:val="right" w:pos="9360"/>
        </w:tabs>
        <w:spacing w:before="240" w:after="120"/>
        <w:rPr>
          <w:iCs/>
          <w:color w:val="000000" w:themeColor="text1"/>
          <w:szCs w:val="24"/>
          <w:lang w:val="es-ES"/>
        </w:rPr>
      </w:pPr>
      <w:r w:rsidRPr="00AA753A">
        <w:rPr>
          <w:iCs/>
          <w:color w:val="000000" w:themeColor="text1"/>
          <w:szCs w:val="24"/>
          <w:lang w:val="es-ES"/>
        </w:rPr>
        <w:t>Date: _______________DAO No.: _______</w:t>
      </w:r>
    </w:p>
    <w:p w14:paraId="4AF27F88" w14:textId="77777777" w:rsidR="002E704F" w:rsidRPr="00AA753A" w:rsidRDefault="002E704F" w:rsidP="002E704F">
      <w:pPr>
        <w:tabs>
          <w:tab w:val="right" w:pos="9360"/>
        </w:tabs>
        <w:spacing w:before="120" w:after="120"/>
        <w:ind w:left="720" w:hanging="720"/>
        <w:jc w:val="right"/>
        <w:rPr>
          <w:iCs/>
          <w:color w:val="000000" w:themeColor="text1"/>
          <w:szCs w:val="24"/>
          <w:lang w:val="es-ES"/>
        </w:rPr>
      </w:pPr>
      <w:r w:rsidRPr="00AA753A">
        <w:rPr>
          <w:iCs/>
          <w:color w:val="000000" w:themeColor="text1"/>
          <w:szCs w:val="24"/>
          <w:lang w:val="es-ES"/>
        </w:rPr>
        <w:t>Variante No.: _____________</w:t>
      </w:r>
    </w:p>
    <w:p w14:paraId="54135A0C" w14:textId="77777777" w:rsidR="002E704F" w:rsidRPr="00A97797" w:rsidRDefault="002E704F" w:rsidP="002E704F">
      <w:pPr>
        <w:tabs>
          <w:tab w:val="right" w:pos="9360"/>
        </w:tabs>
        <w:spacing w:before="240" w:after="120"/>
        <w:ind w:left="720" w:hanging="720"/>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05726FCE" w14:textId="77777777" w:rsidR="002E704F" w:rsidRPr="00A97797" w:rsidRDefault="002E704F" w:rsidP="002E704F">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1237E577" w14:textId="77777777" w:rsidR="002E704F" w:rsidRPr="00A97797" w:rsidRDefault="002E704F" w:rsidP="002E704F">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056ABF7B" w14:textId="77777777" w:rsidR="002E704F" w:rsidRPr="00A97797" w:rsidRDefault="002E704F" w:rsidP="002E704F">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6B407C77" w14:textId="77777777" w:rsidR="002E704F" w:rsidRPr="00A97797" w:rsidRDefault="002E704F" w:rsidP="002E704F">
      <w:pPr>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 xml:space="preserve">est attribué, nous, y compris nos sous-traitants, sommes tenus de nous conformer aux obligations de prévention et d’intervention </w:t>
      </w:r>
      <w:r>
        <w:rPr>
          <w:iCs/>
          <w:color w:val="000000" w:themeColor="text1"/>
          <w:szCs w:val="24"/>
          <w:lang w:val="fr"/>
        </w:rPr>
        <w:t>EAS/HS</w:t>
      </w:r>
      <w:r w:rsidRPr="00A97797">
        <w:rPr>
          <w:iCs/>
          <w:color w:val="000000" w:themeColor="text1"/>
          <w:szCs w:val="24"/>
          <w:lang w:val="fr"/>
        </w:rPr>
        <w:t xml:space="preserve"> (pendant la période de </w:t>
      </w:r>
      <w:r>
        <w:rPr>
          <w:iCs/>
          <w:color w:val="000000" w:themeColor="text1"/>
          <w:szCs w:val="24"/>
          <w:lang w:val="fr"/>
        </w:rPr>
        <w:t>C</w:t>
      </w:r>
      <w:r w:rsidRPr="00A97797">
        <w:rPr>
          <w:iCs/>
          <w:color w:val="000000" w:themeColor="text1"/>
          <w:szCs w:val="24"/>
          <w:lang w:val="fr"/>
        </w:rPr>
        <w:t>onception-</w:t>
      </w:r>
      <w:r>
        <w:rPr>
          <w:iCs/>
          <w:color w:val="000000" w:themeColor="text1"/>
          <w:szCs w:val="24"/>
          <w:lang w:val="fr"/>
        </w:rPr>
        <w:t>C</w:t>
      </w:r>
      <w:r w:rsidRPr="00A97797">
        <w:rPr>
          <w:iCs/>
          <w:color w:val="000000" w:themeColor="text1"/>
          <w:szCs w:val="24"/>
          <w:lang w:val="fr"/>
        </w:rPr>
        <w:t xml:space="preserve">onstruction) 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(lorsque nous sommes </w:t>
      </w:r>
      <w:r>
        <w:rPr>
          <w:iCs/>
          <w:color w:val="000000" w:themeColor="text1"/>
          <w:szCs w:val="24"/>
          <w:lang w:val="fr"/>
        </w:rPr>
        <w:t>E</w:t>
      </w:r>
      <w:r w:rsidRPr="00A97797">
        <w:rPr>
          <w:iCs/>
          <w:color w:val="000000" w:themeColor="text1"/>
          <w:szCs w:val="24"/>
          <w:lang w:val="fr"/>
        </w:rPr>
        <w:t xml:space="preserve">ntrepreneur en tant que </w:t>
      </w:r>
      <w:r>
        <w:rPr>
          <w:iCs/>
          <w:color w:val="000000" w:themeColor="text1"/>
          <w:szCs w:val="24"/>
          <w:lang w:val="fr"/>
        </w:rPr>
        <w:t xml:space="preserve">membre d’un groupement </w:t>
      </w:r>
      <w:r w:rsidRPr="00A97797">
        <w:rPr>
          <w:iCs/>
          <w:color w:val="000000" w:themeColor="text1"/>
          <w:szCs w:val="24"/>
          <w:lang w:val="fr"/>
        </w:rPr>
        <w:t xml:space="preserve">ou </w:t>
      </w:r>
      <w:r>
        <w:rPr>
          <w:iCs/>
          <w:color w:val="000000" w:themeColor="text1"/>
          <w:szCs w:val="24"/>
          <w:lang w:val="fr"/>
        </w:rPr>
        <w:t>d’une Société de Projet</w:t>
      </w:r>
      <w:r w:rsidRPr="00A97797">
        <w:rPr>
          <w:color w:val="000000"/>
          <w:szCs w:val="24"/>
          <w:lang w:val="fr"/>
        </w:rPr>
        <w:t>, chaque membre d</w:t>
      </w:r>
      <w:r>
        <w:rPr>
          <w:color w:val="000000"/>
          <w:szCs w:val="24"/>
          <w:lang w:val="fr"/>
        </w:rPr>
        <w:t>u groupement o</w:t>
      </w:r>
      <w:r w:rsidRPr="00A97797">
        <w:rPr>
          <w:color w:val="000000"/>
          <w:szCs w:val="24"/>
          <w:lang w:val="fr"/>
        </w:rPr>
        <w:t>u d</w:t>
      </w:r>
      <w:r>
        <w:rPr>
          <w:color w:val="000000"/>
          <w:szCs w:val="24"/>
          <w:lang w:val="fr"/>
        </w:rPr>
        <w:t>e la Société de Projet</w:t>
      </w:r>
      <w:r w:rsidRPr="00A97797">
        <w:rPr>
          <w:color w:val="000000"/>
          <w:szCs w:val="24"/>
          <w:lang w:val="fr"/>
        </w:rPr>
        <w:t xml:space="preserve">, le cas échéant), </w:t>
      </w:r>
      <w:r w:rsidRPr="00A97797">
        <w:rPr>
          <w:szCs w:val="24"/>
          <w:lang w:val="fr"/>
        </w:rPr>
        <w:t xml:space="preserve"> </w:t>
      </w:r>
      <w:r w:rsidRPr="00A97797">
        <w:rPr>
          <w:iCs/>
          <w:color w:val="000000" w:themeColor="text1"/>
          <w:szCs w:val="24"/>
          <w:lang w:val="fr"/>
        </w:rPr>
        <w:t xml:space="preserve">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 Dispute</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23F3D692" w14:textId="77777777" w:rsidR="002E704F" w:rsidRPr="009C6E1B" w:rsidRDefault="002E704F" w:rsidP="004D3832">
      <w:pPr>
        <w:pStyle w:val="NormalWeb"/>
        <w:numPr>
          <w:ilvl w:val="0"/>
          <w:numId w:val="65"/>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lang w:val="fr"/>
        </w:rPr>
      </w:pPr>
      <w:r w:rsidRPr="009C6E1B">
        <w:rPr>
          <w:rFonts w:ascii="Times New Roman" w:eastAsia="Times New Roman" w:hAnsi="Times New Roman" w:cs="Times New Roman"/>
          <w:iCs/>
          <w:color w:val="000000" w:themeColor="text1"/>
          <w:lang w:val="fr"/>
        </w:rPr>
        <w:t>n’avons pas rectifié le manquement à l’obligation identifiée en matière de prévention et d’intervention de l’EAS/HS ; et/ou</w:t>
      </w:r>
    </w:p>
    <w:p w14:paraId="5C7B63E6" w14:textId="77777777" w:rsidR="002E704F" w:rsidRPr="009C6E1B" w:rsidRDefault="002E704F" w:rsidP="004D3832">
      <w:pPr>
        <w:pStyle w:val="NormalWeb"/>
        <w:numPr>
          <w:ilvl w:val="0"/>
          <w:numId w:val="65"/>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lang w:val="fr"/>
        </w:rPr>
      </w:pPr>
      <w:r w:rsidRPr="009C6E1B">
        <w:rPr>
          <w:rFonts w:ascii="Times New Roman" w:eastAsia="Times New Roman" w:hAnsi="Times New Roman" w:cs="Times New Roman"/>
          <w:iCs/>
          <w:color w:val="000000" w:themeColor="text1"/>
          <w:lang w:val="fr"/>
        </w:rPr>
        <w:t xml:space="preserve">n’étions pas conformes à ces obligations au moment d’un incident allégué, </w:t>
      </w:r>
    </w:p>
    <w:p w14:paraId="04B445A0" w14:textId="77777777"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 xml:space="preserve">et, en cas de recours aux dispositions relatives à l’arbitrage d’urgence en vertu des Règles d’arbitrage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décision d’</w:t>
      </w:r>
      <w:r w:rsidRPr="00A97797">
        <w:rPr>
          <w:iCs/>
          <w:color w:val="000000" w:themeColor="text1"/>
          <w:szCs w:val="24"/>
          <w:lang w:val="fr"/>
        </w:rPr>
        <w:t>arbitr</w:t>
      </w:r>
      <w:r>
        <w:rPr>
          <w:iCs/>
          <w:color w:val="000000" w:themeColor="text1"/>
          <w:szCs w:val="24"/>
          <w:lang w:val="fr"/>
        </w:rPr>
        <w:t>ag</w:t>
      </w:r>
      <w:r w:rsidRPr="00A97797">
        <w:rPr>
          <w:iCs/>
          <w:color w:val="000000" w:themeColor="text1"/>
          <w:szCs w:val="24"/>
          <w:lang w:val="fr"/>
        </w:rPr>
        <w:t xml:space="preserve">e </w:t>
      </w:r>
      <w:r>
        <w:rPr>
          <w:iCs/>
          <w:color w:val="000000" w:themeColor="text1"/>
          <w:szCs w:val="24"/>
          <w:lang w:val="fr"/>
        </w:rPr>
        <w:t xml:space="preserve">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p>
    <w:p w14:paraId="12DFC127" w14:textId="77777777"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Nom du Proposant</w:t>
      </w:r>
      <w:r w:rsidRPr="00A97797">
        <w:rPr>
          <w:b/>
          <w:bCs/>
          <w:iCs/>
          <w:color w:val="000000" w:themeColor="text1"/>
          <w:szCs w:val="24"/>
          <w:lang w:val="fr"/>
        </w:rPr>
        <w:t>*</w:t>
      </w:r>
      <w:r w:rsidRPr="00A97797">
        <w:rPr>
          <w:iCs/>
          <w:color w:val="000000" w:themeColor="text1"/>
          <w:szCs w:val="24"/>
          <w:u w:val="single"/>
          <w:lang w:val="fr"/>
        </w:rPr>
        <w:tab/>
      </w:r>
    </w:p>
    <w:p w14:paraId="2D01A739" w14:textId="77777777" w:rsidR="002E704F" w:rsidRPr="00A97797" w:rsidRDefault="002E704F" w:rsidP="002E704F">
      <w:pPr>
        <w:tabs>
          <w:tab w:val="left" w:pos="6120"/>
        </w:tabs>
        <w:spacing w:before="240" w:after="120"/>
        <w:rPr>
          <w:iCs/>
          <w:color w:val="000000" w:themeColor="text1"/>
          <w:szCs w:val="24"/>
          <w:u w:val="single"/>
        </w:rPr>
      </w:pPr>
      <w:r w:rsidRPr="00A97797">
        <w:rPr>
          <w:iCs/>
          <w:color w:val="000000" w:themeColor="text1"/>
          <w:szCs w:val="24"/>
          <w:lang w:val="fr"/>
        </w:rPr>
        <w:t xml:space="preserve">Nom de la personne dûment autorisée à signer la </w:t>
      </w:r>
      <w:r>
        <w:rPr>
          <w:iCs/>
          <w:color w:val="000000" w:themeColor="text1"/>
          <w:szCs w:val="24"/>
          <w:lang w:val="fr"/>
        </w:rPr>
        <w:t>P</w:t>
      </w:r>
      <w:r w:rsidRPr="00A97797">
        <w:rPr>
          <w:iCs/>
          <w:color w:val="000000" w:themeColor="text1"/>
          <w:szCs w:val="24"/>
          <w:lang w:val="fr"/>
        </w:rPr>
        <w:t>roposition au nom du Proposant</w:t>
      </w:r>
      <w:r w:rsidRPr="00A97797">
        <w:rPr>
          <w:b/>
          <w:bCs/>
          <w:iCs/>
          <w:color w:val="000000" w:themeColor="text1"/>
          <w:szCs w:val="24"/>
          <w:lang w:val="fr"/>
        </w:rPr>
        <w:t>**</w:t>
      </w:r>
      <w:r w:rsidRPr="00A97797">
        <w:rPr>
          <w:iCs/>
          <w:color w:val="000000" w:themeColor="text1"/>
          <w:szCs w:val="24"/>
          <w:u w:val="single"/>
          <w:lang w:val="fr"/>
        </w:rPr>
        <w:tab/>
        <w:t>________</w:t>
      </w:r>
    </w:p>
    <w:p w14:paraId="3378F612" w14:textId="5F7B4C86"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009C6E1B" w:rsidRPr="009C6E1B">
        <w:rPr>
          <w:iCs/>
          <w:color w:val="000000" w:themeColor="text1"/>
          <w:szCs w:val="24"/>
          <w:lang w:val="fr"/>
        </w:rPr>
        <w:t xml:space="preserve"> </w:t>
      </w:r>
      <w:r w:rsidRPr="009C6E1B">
        <w:rPr>
          <w:iCs/>
          <w:color w:val="000000" w:themeColor="text1"/>
          <w:szCs w:val="24"/>
          <w:lang w:val="fr"/>
        </w:rPr>
        <w:t>proposition</w:t>
      </w:r>
      <w:r w:rsidR="009C6E1B">
        <w:rPr>
          <w:iCs/>
          <w:color w:val="000000" w:themeColor="text1"/>
          <w:szCs w:val="24"/>
          <w:lang w:val="fr"/>
        </w:rPr>
        <w:t xml:space="preserve">  </w:t>
      </w:r>
      <w:r w:rsidRPr="00A97797">
        <w:rPr>
          <w:iCs/>
          <w:color w:val="000000" w:themeColor="text1"/>
          <w:szCs w:val="24"/>
          <w:u w:val="single"/>
          <w:lang w:val="fr"/>
        </w:rPr>
        <w:t xml:space="preserve"> _______</w:t>
      </w:r>
    </w:p>
    <w:p w14:paraId="4284EB81" w14:textId="0F949C9E" w:rsidR="002E704F" w:rsidRPr="00A97797" w:rsidRDefault="002E704F" w:rsidP="002E704F">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009C6E1B" w:rsidRPr="009C6E1B">
        <w:rPr>
          <w:iCs/>
          <w:color w:val="000000" w:themeColor="text1"/>
          <w:szCs w:val="24"/>
          <w:lang w:val="fr"/>
        </w:rPr>
        <w:t xml:space="preserve"> </w:t>
      </w:r>
      <w:r w:rsidRPr="009C6E1B">
        <w:rPr>
          <w:iCs/>
          <w:color w:val="000000" w:themeColor="text1"/>
          <w:szCs w:val="24"/>
          <w:lang w:val="fr"/>
        </w:rPr>
        <w:t>ci-dessus</w:t>
      </w:r>
      <w:r w:rsidRPr="00A97797">
        <w:rPr>
          <w:iCs/>
          <w:color w:val="000000" w:themeColor="text1"/>
          <w:szCs w:val="24"/>
          <w:u w:val="single"/>
          <w:lang w:val="fr"/>
        </w:rPr>
        <w:t xml:space="preserve"> ________</w:t>
      </w:r>
    </w:p>
    <w:p w14:paraId="004B7AF9" w14:textId="77777777" w:rsidR="002E704F" w:rsidRPr="00A97797" w:rsidRDefault="002E704F" w:rsidP="002E704F">
      <w:pPr>
        <w:tabs>
          <w:tab w:val="left" w:pos="6120"/>
        </w:tabs>
        <w:spacing w:before="240" w:after="240"/>
        <w:rPr>
          <w:iCs/>
          <w:color w:val="000000" w:themeColor="text1"/>
          <w:szCs w:val="24"/>
        </w:rPr>
      </w:pPr>
      <w:r w:rsidRPr="00A97797">
        <w:rPr>
          <w:iCs/>
          <w:color w:val="000000" w:themeColor="text1"/>
          <w:szCs w:val="24"/>
          <w:lang w:val="fr"/>
        </w:rPr>
        <w:lastRenderedPageBreak/>
        <w:t>Date signée _________</w:t>
      </w:r>
    </w:p>
    <w:p w14:paraId="6AB96464" w14:textId="77777777" w:rsidR="002E704F" w:rsidRPr="00A97797" w:rsidRDefault="002E704F" w:rsidP="002E704F">
      <w:pPr>
        <w:tabs>
          <w:tab w:val="left" w:pos="6120"/>
        </w:tabs>
        <w:spacing w:before="120" w:after="12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xml:space="preserve">: Dans le cas de la </w:t>
      </w:r>
      <w:r>
        <w:rPr>
          <w:iCs/>
          <w:color w:val="000000" w:themeColor="text1"/>
          <w:szCs w:val="24"/>
          <w:lang w:val="fr"/>
        </w:rPr>
        <w:t>P</w:t>
      </w:r>
      <w:r w:rsidRPr="00A97797">
        <w:rPr>
          <w:iCs/>
          <w:color w:val="000000" w:themeColor="text1"/>
          <w:szCs w:val="24"/>
          <w:lang w:val="fr"/>
        </w:rPr>
        <w:t xml:space="preserve">roposition soumise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P</w:t>
      </w:r>
      <w:r w:rsidRPr="00A97797">
        <w:rPr>
          <w:iCs/>
          <w:color w:val="000000" w:themeColor="text1"/>
          <w:szCs w:val="24"/>
          <w:lang w:val="fr"/>
        </w:rPr>
        <w:t>roposant</w:t>
      </w:r>
    </w:p>
    <w:p w14:paraId="654D4A89" w14:textId="77777777" w:rsidR="002E704F" w:rsidRPr="00A97797" w:rsidRDefault="002E704F" w:rsidP="002E704F">
      <w:pPr>
        <w:tabs>
          <w:tab w:val="right" w:pos="9000"/>
        </w:tabs>
        <w:suppressAutoHyphens/>
        <w:spacing w:before="240" w:after="12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P</w:t>
      </w:r>
      <w:r w:rsidRPr="00A97797">
        <w:rPr>
          <w:bCs/>
          <w:iCs/>
          <w:color w:val="000000" w:themeColor="text1"/>
          <w:szCs w:val="24"/>
          <w:lang w:val="fr"/>
        </w:rPr>
        <w:t xml:space="preserve">roposant jointe à la </w:t>
      </w:r>
      <w:r>
        <w:rPr>
          <w:bCs/>
          <w:iCs/>
          <w:color w:val="000000" w:themeColor="text1"/>
          <w:szCs w:val="24"/>
          <w:lang w:val="fr"/>
        </w:rPr>
        <w:t>P</w:t>
      </w:r>
      <w:r w:rsidRPr="00A97797">
        <w:rPr>
          <w:bCs/>
          <w:iCs/>
          <w:color w:val="000000" w:themeColor="text1"/>
          <w:szCs w:val="24"/>
          <w:lang w:val="fr"/>
        </w:rPr>
        <w:t>roposition</w:t>
      </w:r>
    </w:p>
    <w:p w14:paraId="61315BCF" w14:textId="77777777" w:rsidR="002E704F" w:rsidRPr="00A97797" w:rsidRDefault="002E704F" w:rsidP="002E704F">
      <w:pPr>
        <w:tabs>
          <w:tab w:val="right" w:pos="9000"/>
        </w:tabs>
        <w:suppressAutoHyphens/>
        <w:spacing w:before="120" w:after="12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P</w:t>
      </w:r>
      <w:r w:rsidRPr="00A97797">
        <w:rPr>
          <w:i/>
          <w:iCs/>
          <w:color w:val="000000" w:themeColor="text1"/>
          <w:szCs w:val="24"/>
          <w:lang w:val="fr"/>
        </w:rPr>
        <w:t>roposition.]</w:t>
      </w:r>
    </w:p>
    <w:p w14:paraId="04F41A1F" w14:textId="77777777" w:rsidR="002E704F" w:rsidRPr="005D6C47" w:rsidRDefault="002E704F" w:rsidP="00DC11B7">
      <w:pPr>
        <w:tabs>
          <w:tab w:val="left" w:pos="1350"/>
          <w:tab w:val="left" w:pos="3544"/>
        </w:tabs>
        <w:spacing w:after="240"/>
        <w:ind w:left="720"/>
        <w:jc w:val="left"/>
        <w:rPr>
          <w:rFonts w:ascii="Times New Roman Bold" w:hAnsi="Times New Roman Bold"/>
          <w:szCs w:val="24"/>
        </w:rPr>
      </w:pPr>
    </w:p>
    <w:p w14:paraId="78E29314" w14:textId="5C9477EA" w:rsidR="00824B63" w:rsidRPr="00DC11B7" w:rsidRDefault="00824B63" w:rsidP="00DC11B7">
      <w:pPr>
        <w:pStyle w:val="SPDForm2"/>
        <w:rPr>
          <w:szCs w:val="24"/>
          <w:lang w:val="fr-FR"/>
        </w:rPr>
      </w:pPr>
      <w:r w:rsidRPr="00DC11B7">
        <w:rPr>
          <w:szCs w:val="24"/>
          <w:lang w:val="fr-FR"/>
        </w:rPr>
        <w:br w:type="page"/>
      </w:r>
    </w:p>
    <w:p w14:paraId="27314C05" w14:textId="2E24E954" w:rsidR="00824B63" w:rsidRDefault="00824B63" w:rsidP="00824B63">
      <w:pPr>
        <w:suppressAutoHyphens/>
        <w:spacing w:before="240" w:after="120"/>
        <w:rPr>
          <w:b/>
          <w:szCs w:val="24"/>
        </w:rPr>
      </w:pPr>
    </w:p>
    <w:p w14:paraId="50BA556E" w14:textId="573768C4" w:rsidR="00824B63" w:rsidRPr="00DC11B7" w:rsidRDefault="00824B63" w:rsidP="005D25EA">
      <w:pPr>
        <w:pStyle w:val="SecIV"/>
      </w:pPr>
      <w:r w:rsidRPr="00B4328A">
        <w:rPr>
          <w:sz w:val="24"/>
          <w:szCs w:val="24"/>
        </w:rPr>
        <w:t xml:space="preserve"> </w:t>
      </w:r>
      <w:bookmarkStart w:id="559" w:name="_Toc445917352"/>
      <w:bookmarkStart w:id="560" w:name="_Toc467977746"/>
      <w:bookmarkStart w:id="561" w:name="_Toc38642135"/>
      <w:bookmarkStart w:id="562" w:name="_Toc68689626"/>
      <w:r w:rsidRPr="00B4328A">
        <w:t xml:space="preserve">Lettre de </w:t>
      </w:r>
      <w:r w:rsidR="00307ACF">
        <w:t>Soumission</w:t>
      </w:r>
      <w:r w:rsidRPr="00B4328A">
        <w:t xml:space="preserve"> –</w:t>
      </w:r>
      <w:r w:rsidR="00307ACF">
        <w:t xml:space="preserve"> </w:t>
      </w:r>
      <w:r w:rsidRPr="00B4328A">
        <w:t>Partie financière</w:t>
      </w:r>
      <w:bookmarkEnd w:id="559"/>
      <w:bookmarkEnd w:id="560"/>
      <w:bookmarkEnd w:id="561"/>
      <w:bookmarkEnd w:id="562"/>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24B63" w:rsidRPr="00B4328A" w14:paraId="3928ABB4" w14:textId="77777777" w:rsidTr="005D6C47">
        <w:trPr>
          <w:trHeight w:val="1725"/>
        </w:trPr>
        <w:tc>
          <w:tcPr>
            <w:tcW w:w="9480" w:type="dxa"/>
          </w:tcPr>
          <w:p w14:paraId="176C3827" w14:textId="77777777" w:rsidR="00824B63" w:rsidRPr="00B4328A" w:rsidRDefault="00824B63" w:rsidP="005D6C47">
            <w:pPr>
              <w:tabs>
                <w:tab w:val="right" w:pos="9000"/>
              </w:tabs>
              <w:spacing w:before="120" w:after="120"/>
              <w:ind w:left="108"/>
              <w:rPr>
                <w:i/>
                <w:iCs/>
              </w:rPr>
            </w:pPr>
            <w:r w:rsidRPr="00B4328A">
              <w:rPr>
                <w:i/>
                <w:iCs/>
              </w:rPr>
              <w:t>INSTRUCTIONS AUX PROPOSANTS : SUPPRIMER CE CARTOUCHE APRES AVOIR REMPLI LE FORMULAIRE</w:t>
            </w:r>
          </w:p>
          <w:p w14:paraId="2DB2E5D1" w14:textId="77777777" w:rsidR="00824B63" w:rsidRPr="00B4328A" w:rsidRDefault="00824B63" w:rsidP="005D6C47">
            <w:pPr>
              <w:tabs>
                <w:tab w:val="right" w:pos="9000"/>
              </w:tabs>
              <w:spacing w:before="120" w:after="120"/>
              <w:ind w:left="108"/>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43275EDD" w14:textId="2A9538CA" w:rsidR="00824B63" w:rsidRPr="00B4328A" w:rsidRDefault="00824B63" w:rsidP="005D6C47">
            <w:pPr>
              <w:tabs>
                <w:tab w:val="right" w:pos="9000"/>
              </w:tabs>
              <w:spacing w:before="120" w:after="120"/>
              <w:ind w:left="108"/>
              <w:rPr>
                <w:i/>
                <w:iCs/>
              </w:rPr>
            </w:pPr>
            <w:r w:rsidRPr="00B4328A">
              <w:rPr>
                <w:i/>
                <w:iCs/>
              </w:rPr>
              <w:t xml:space="preserve">Le </w:t>
            </w:r>
            <w:r w:rsidR="00307ACF">
              <w:rPr>
                <w:i/>
                <w:iCs/>
              </w:rPr>
              <w:t xml:space="preserve">Soumissionnaire </w:t>
            </w:r>
            <w:r w:rsidRPr="00B4328A">
              <w:rPr>
                <w:i/>
                <w:iCs/>
              </w:rPr>
              <w:t>devra remplir la lettre ci-dessous avec son entête, indiquant clairement le nom et l’adresse commerciale complets.</w:t>
            </w:r>
          </w:p>
          <w:p w14:paraId="586F1941" w14:textId="77777777" w:rsidR="00824B63" w:rsidRPr="00B4328A" w:rsidRDefault="00824B63" w:rsidP="005D6C47">
            <w:pPr>
              <w:tabs>
                <w:tab w:val="right" w:pos="9000"/>
              </w:tabs>
              <w:spacing w:before="120" w:after="120"/>
              <w:ind w:left="108"/>
            </w:pPr>
            <w:r w:rsidRPr="00B4328A">
              <w:rPr>
                <w:i/>
                <w:iCs/>
                <w:u w:val="single"/>
              </w:rPr>
              <w:t>Notes</w:t>
            </w:r>
            <w:r w:rsidRPr="00B4328A">
              <w:rPr>
                <w:i/>
                <w:iCs/>
              </w:rPr>
              <w:t> : le texte en italiques est destiné à faciliter la préparation des formulaires et devra être supprimé dans les formulaires de propositions.</w:t>
            </w:r>
          </w:p>
        </w:tc>
      </w:tr>
    </w:tbl>
    <w:p w14:paraId="684FF11B" w14:textId="78C1930D" w:rsidR="00824B63" w:rsidRPr="00B4328A" w:rsidRDefault="00824B63" w:rsidP="00824B63">
      <w:pPr>
        <w:spacing w:before="120" w:after="120"/>
        <w:rPr>
          <w:szCs w:val="24"/>
        </w:rPr>
      </w:pPr>
      <w:r w:rsidRPr="00B4328A">
        <w:rPr>
          <w:b/>
          <w:bCs/>
          <w:szCs w:val="24"/>
        </w:rPr>
        <w:t xml:space="preserve">Date de </w:t>
      </w:r>
      <w:r w:rsidR="00307ACF">
        <w:rPr>
          <w:b/>
          <w:bCs/>
          <w:szCs w:val="24"/>
        </w:rPr>
        <w:t>remise de la Soumission</w:t>
      </w:r>
      <w:r w:rsidRPr="00B4328A">
        <w:rPr>
          <w:b/>
          <w:bCs/>
          <w:szCs w:val="24"/>
        </w:rPr>
        <w:t> :</w:t>
      </w:r>
      <w:r w:rsidRPr="00B4328A">
        <w:rPr>
          <w:szCs w:val="24"/>
        </w:rPr>
        <w:t xml:space="preserve"> </w:t>
      </w:r>
      <w:r w:rsidRPr="00B4328A">
        <w:rPr>
          <w:i/>
          <w:iCs/>
          <w:szCs w:val="24"/>
        </w:rPr>
        <w:t>[insérer la date (jour, mois, année) de remise de la Proposition]</w:t>
      </w:r>
    </w:p>
    <w:p w14:paraId="5DE1750B" w14:textId="34E59071" w:rsidR="00824B63" w:rsidRPr="00B4328A" w:rsidRDefault="00824B63" w:rsidP="00824B63">
      <w:pPr>
        <w:spacing w:before="120" w:after="120"/>
        <w:ind w:right="72"/>
        <w:rPr>
          <w:szCs w:val="24"/>
        </w:rPr>
      </w:pPr>
      <w:r w:rsidRPr="00B4328A">
        <w:rPr>
          <w:b/>
          <w:bCs/>
          <w:szCs w:val="24"/>
        </w:rPr>
        <w:t>A</w:t>
      </w:r>
      <w:r w:rsidR="00307ACF">
        <w:rPr>
          <w:b/>
          <w:bCs/>
          <w:szCs w:val="24"/>
        </w:rPr>
        <w:t>O</w:t>
      </w:r>
      <w:r w:rsidRPr="00B4328A">
        <w:rPr>
          <w:b/>
          <w:bCs/>
          <w:szCs w:val="24"/>
        </w:rPr>
        <w:t xml:space="preserve"> No. :</w:t>
      </w:r>
      <w:r w:rsidRPr="00B4328A">
        <w:rPr>
          <w:szCs w:val="24"/>
        </w:rPr>
        <w:t xml:space="preserve"> </w:t>
      </w:r>
      <w:r w:rsidRPr="00B4328A">
        <w:rPr>
          <w:bCs/>
          <w:i/>
          <w:iCs/>
          <w:szCs w:val="24"/>
        </w:rPr>
        <w:t xml:space="preserve">[insérer le numéro de l’Appel </w:t>
      </w:r>
      <w:r w:rsidR="00307ACF">
        <w:rPr>
          <w:bCs/>
          <w:i/>
          <w:iCs/>
          <w:szCs w:val="24"/>
        </w:rPr>
        <w:t>d’Offres</w:t>
      </w:r>
      <w:r w:rsidRPr="00B4328A">
        <w:rPr>
          <w:bCs/>
          <w:i/>
          <w:iCs/>
          <w:szCs w:val="24"/>
        </w:rPr>
        <w:t>]</w:t>
      </w:r>
    </w:p>
    <w:p w14:paraId="2D5417D7" w14:textId="22B6AC39" w:rsidR="00824B63" w:rsidRPr="00B4328A" w:rsidRDefault="00824B63" w:rsidP="00824B63">
      <w:pPr>
        <w:tabs>
          <w:tab w:val="right" w:pos="9000"/>
        </w:tabs>
        <w:spacing w:before="120" w:after="120"/>
        <w:rPr>
          <w:bCs/>
          <w:i/>
          <w:iCs/>
          <w:szCs w:val="24"/>
        </w:rPr>
      </w:pPr>
      <w:r w:rsidRPr="00B4328A">
        <w:rPr>
          <w:b/>
          <w:bCs/>
          <w:szCs w:val="24"/>
        </w:rPr>
        <w:t>Variante No. :</w:t>
      </w:r>
      <w:r w:rsidRPr="00B4328A">
        <w:rPr>
          <w:szCs w:val="24"/>
        </w:rPr>
        <w:t xml:space="preserve"> </w:t>
      </w:r>
      <w:r w:rsidRPr="00B4328A">
        <w:rPr>
          <w:bCs/>
          <w:i/>
          <w:iCs/>
          <w:spacing w:val="-4"/>
          <w:szCs w:val="24"/>
        </w:rPr>
        <w:t xml:space="preserve">[insérer le numéro d’identification si cette </w:t>
      </w:r>
      <w:r w:rsidR="00307ACF">
        <w:rPr>
          <w:bCs/>
          <w:i/>
          <w:iCs/>
          <w:spacing w:val="-4"/>
          <w:szCs w:val="24"/>
        </w:rPr>
        <w:t xml:space="preserve">Offre </w:t>
      </w:r>
      <w:r w:rsidRPr="00B4328A">
        <w:rPr>
          <w:bCs/>
          <w:i/>
          <w:iCs/>
          <w:spacing w:val="-4"/>
          <w:szCs w:val="24"/>
        </w:rPr>
        <w:t>pour une variante]</w:t>
      </w:r>
    </w:p>
    <w:p w14:paraId="0E235BB7" w14:textId="77777777" w:rsidR="00824B63" w:rsidRPr="00B4328A" w:rsidRDefault="00824B63" w:rsidP="00824B63">
      <w:pPr>
        <w:spacing w:before="120" w:after="120"/>
        <w:rPr>
          <w:szCs w:val="24"/>
        </w:rPr>
      </w:pPr>
    </w:p>
    <w:p w14:paraId="7D822F54" w14:textId="77777777" w:rsidR="00824B63" w:rsidRPr="00B4328A" w:rsidRDefault="00824B63" w:rsidP="00824B63">
      <w:pPr>
        <w:spacing w:before="120" w:after="120"/>
        <w:rPr>
          <w:bCs/>
          <w:i/>
          <w:iCs/>
          <w:szCs w:val="24"/>
        </w:rPr>
      </w:pPr>
      <w:r w:rsidRPr="00B4328A">
        <w:rPr>
          <w:szCs w:val="24"/>
        </w:rPr>
        <w:t xml:space="preserve">À : </w:t>
      </w:r>
      <w:r w:rsidRPr="00B4328A">
        <w:rPr>
          <w:bCs/>
          <w:i/>
          <w:iCs/>
          <w:szCs w:val="24"/>
        </w:rPr>
        <w:t xml:space="preserve">[insérer le nom complet du </w:t>
      </w:r>
      <w:r>
        <w:rPr>
          <w:bCs/>
          <w:i/>
          <w:iCs/>
          <w:szCs w:val="24"/>
        </w:rPr>
        <w:t>Maître d’Ouvrage</w:t>
      </w:r>
      <w:r w:rsidRPr="00B4328A">
        <w:rPr>
          <w:bCs/>
          <w:i/>
          <w:iCs/>
          <w:szCs w:val="24"/>
        </w:rPr>
        <w:t>]</w:t>
      </w:r>
    </w:p>
    <w:p w14:paraId="065E9E08" w14:textId="77777777" w:rsidR="00824B63" w:rsidRPr="00B4328A" w:rsidRDefault="00824B63" w:rsidP="00824B63">
      <w:pPr>
        <w:spacing w:before="120" w:after="120"/>
        <w:rPr>
          <w:szCs w:val="24"/>
        </w:rPr>
      </w:pPr>
    </w:p>
    <w:p w14:paraId="76E15DC3" w14:textId="0F161B6F" w:rsidR="00824B63" w:rsidRPr="00B4328A" w:rsidRDefault="00824B63" w:rsidP="00824B63">
      <w:pPr>
        <w:spacing w:before="120" w:after="120"/>
        <w:rPr>
          <w:szCs w:val="24"/>
        </w:rPr>
      </w:pPr>
      <w:r w:rsidRPr="00B4328A">
        <w:rPr>
          <w:szCs w:val="24"/>
        </w:rPr>
        <w:t>Nous, les soussignés</w:t>
      </w:r>
      <w:r w:rsidR="00307ACF">
        <w:rPr>
          <w:szCs w:val="24"/>
        </w:rPr>
        <w:t>,</w:t>
      </w:r>
      <w:r w:rsidRPr="00B4328A">
        <w:rPr>
          <w:szCs w:val="24"/>
        </w:rPr>
        <w:t> soumettons la seconde partie de notre Proposition, la Partie financière</w:t>
      </w:r>
      <w:r w:rsidR="00307ACF">
        <w:rPr>
          <w:szCs w:val="24"/>
        </w:rPr>
        <w:t>, et les Bordereaux Quantitatifs Estimatifs.  Ceci compagne la Lettre de la Partie Technique</w:t>
      </w:r>
      <w:r w:rsidRPr="00B4328A">
        <w:rPr>
          <w:szCs w:val="24"/>
        </w:rPr>
        <w:t>.</w:t>
      </w:r>
    </w:p>
    <w:p w14:paraId="00680AF0" w14:textId="77777777" w:rsidR="00307ACF" w:rsidRPr="007767A7" w:rsidRDefault="00307ACF" w:rsidP="00307ACF">
      <w:r w:rsidRPr="00753F5C">
        <w:rPr>
          <w:lang w:val="fr"/>
        </w:rPr>
        <w:t>En soumettant notre offre, nous faisons les déclarations supplémentaires suivantes :</w:t>
      </w:r>
    </w:p>
    <w:p w14:paraId="3278580E" w14:textId="77777777" w:rsidR="00307ACF" w:rsidRPr="007767A7" w:rsidRDefault="00307ACF" w:rsidP="00307ACF">
      <w:pPr>
        <w:ind w:left="720"/>
      </w:pPr>
    </w:p>
    <w:p w14:paraId="4DD6DF45" w14:textId="0BCCBC21" w:rsidR="00307ACF" w:rsidRPr="00307ACF" w:rsidRDefault="00307ACF" w:rsidP="004D3832">
      <w:pPr>
        <w:numPr>
          <w:ilvl w:val="0"/>
          <w:numId w:val="112"/>
        </w:numPr>
        <w:tabs>
          <w:tab w:val="right" w:pos="9000"/>
        </w:tabs>
        <w:spacing w:before="60" w:after="60"/>
        <w:rPr>
          <w:bCs/>
        </w:rPr>
      </w:pPr>
      <w:r w:rsidRPr="00753F5C">
        <w:rPr>
          <w:b/>
          <w:color w:val="000000" w:themeColor="text1"/>
          <w:lang w:val="fr"/>
        </w:rPr>
        <w:t>Validité de</w:t>
      </w:r>
      <w:r>
        <w:rPr>
          <w:b/>
          <w:color w:val="000000" w:themeColor="text1"/>
          <w:lang w:val="fr"/>
        </w:rPr>
        <w:t xml:space="preserve"> </w:t>
      </w:r>
      <w:r w:rsidRPr="00753F5C">
        <w:rPr>
          <w:b/>
          <w:color w:val="000000" w:themeColor="text1"/>
          <w:lang w:val="fr"/>
        </w:rPr>
        <w:t xml:space="preserve">l’offre : </w:t>
      </w:r>
      <w:r w:rsidRPr="00DC11B7">
        <w:rPr>
          <w:bCs/>
          <w:color w:val="000000" w:themeColor="text1"/>
          <w:lang w:val="fr"/>
        </w:rPr>
        <w:t xml:space="preserve">Notre offre est valide jusqu’à </w:t>
      </w:r>
      <w:r>
        <w:rPr>
          <w:bCs/>
          <w:color w:val="000000" w:themeColor="text1"/>
          <w:lang w:val="fr"/>
        </w:rPr>
        <w:t xml:space="preserve">_____ </w:t>
      </w:r>
      <w:r w:rsidRPr="00DC11B7">
        <w:rPr>
          <w:bCs/>
          <w:i/>
          <w:iCs/>
          <w:color w:val="000000" w:themeColor="text1"/>
          <w:lang w:val="fr"/>
        </w:rPr>
        <w:t xml:space="preserve">[insérer le jour, le mois et l’année </w:t>
      </w:r>
      <w:r w:rsidRPr="00DC11B7">
        <w:rPr>
          <w:bCs/>
          <w:i/>
          <w:iCs/>
          <w:lang w:val="fr"/>
        </w:rPr>
        <w:t xml:space="preserve">conformément </w:t>
      </w:r>
      <w:r w:rsidRPr="00DC11B7">
        <w:rPr>
          <w:bCs/>
          <w:i/>
          <w:iCs/>
          <w:color w:val="000000" w:themeColor="text1"/>
          <w:lang w:val="fr"/>
        </w:rPr>
        <w:t>à l’IS 18.1]</w:t>
      </w:r>
      <w:r w:rsidRPr="00DC11B7">
        <w:rPr>
          <w:bCs/>
          <w:color w:val="000000" w:themeColor="text1"/>
          <w:lang w:val="fr"/>
        </w:rPr>
        <w:t>,</w:t>
      </w:r>
      <w:r>
        <w:rPr>
          <w:bCs/>
          <w:color w:val="000000" w:themeColor="text1"/>
          <w:lang w:val="fr"/>
        </w:rPr>
        <w:t xml:space="preserve"> </w:t>
      </w:r>
      <w:r w:rsidRPr="00DC11B7">
        <w:rPr>
          <w:bCs/>
          <w:color w:val="000000" w:themeColor="text1"/>
          <w:lang w:val="fr"/>
        </w:rPr>
        <w:t xml:space="preserve">et elle restera contraignante pour nous et peut être acceptée à tout moment </w:t>
      </w:r>
      <w:r w:rsidRPr="00307ACF">
        <w:rPr>
          <w:bCs/>
          <w:lang w:val="fr"/>
        </w:rPr>
        <w:t xml:space="preserve">à cette date </w:t>
      </w:r>
      <w:r w:rsidRPr="00DC11B7">
        <w:rPr>
          <w:bCs/>
          <w:color w:val="000000" w:themeColor="text1"/>
          <w:lang w:val="fr"/>
        </w:rPr>
        <w:t>ou avant</w:t>
      </w:r>
      <w:r>
        <w:rPr>
          <w:bCs/>
          <w:color w:val="000000" w:themeColor="text1"/>
          <w:lang w:val="fr"/>
        </w:rPr>
        <w:t xml:space="preserve"> </w:t>
      </w:r>
      <w:r w:rsidRPr="00DC11B7">
        <w:rPr>
          <w:bCs/>
          <w:color w:val="000000" w:themeColor="text1"/>
          <w:lang w:val="fr"/>
        </w:rPr>
        <w:t>;</w:t>
      </w:r>
    </w:p>
    <w:p w14:paraId="474047C3" w14:textId="77777777" w:rsidR="00307ACF" w:rsidRPr="007767A7" w:rsidRDefault="00307ACF" w:rsidP="00307ACF">
      <w:pPr>
        <w:spacing w:after="200"/>
        <w:ind w:left="432"/>
        <w:contextualSpacing/>
      </w:pPr>
    </w:p>
    <w:p w14:paraId="766A6FC7" w14:textId="77777777" w:rsidR="00A66BE9" w:rsidRDefault="00A66BE9" w:rsidP="004D3832">
      <w:pPr>
        <w:numPr>
          <w:ilvl w:val="0"/>
          <w:numId w:val="112"/>
        </w:numPr>
        <w:tabs>
          <w:tab w:val="right" w:pos="9360"/>
        </w:tabs>
        <w:spacing w:after="200"/>
      </w:pPr>
      <w:r w:rsidRPr="00F5185C">
        <w:rPr>
          <w:b/>
          <w:bCs/>
        </w:rPr>
        <w:t>Prix de l’Offre</w:t>
      </w:r>
      <w:r>
        <w:t> : L</w:t>
      </w:r>
      <w:r w:rsidRPr="00E0339C">
        <w:t>e montant total de notre offre, hors rabais offert à l’alinéa (</w:t>
      </w:r>
      <w:r>
        <w:t>d</w:t>
      </w:r>
      <w:r w:rsidRPr="00E0339C">
        <w:t xml:space="preserve">) est de : </w:t>
      </w:r>
      <w:r w:rsidRPr="00E0339C">
        <w:rPr>
          <w:i/>
          <w:iCs/>
        </w:rPr>
        <w:t>[Montant total de l’offre en lettres et en chiffres, précisant les divers montants et monnaies respectives]</w:t>
      </w:r>
      <w:r w:rsidRPr="00E0339C">
        <w:t>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497"/>
      </w:tblGrid>
      <w:tr w:rsidR="00A66BE9" w:rsidRPr="00203156" w14:paraId="49BEBE21" w14:textId="77777777" w:rsidTr="001F737E">
        <w:tc>
          <w:tcPr>
            <w:tcW w:w="6480" w:type="dxa"/>
          </w:tcPr>
          <w:p w14:paraId="6C4F153C" w14:textId="77777777" w:rsidR="00A66BE9" w:rsidRPr="00203156" w:rsidRDefault="00A66BE9" w:rsidP="001F737E">
            <w:pPr>
              <w:spacing w:before="60" w:after="60"/>
              <w:ind w:left="450" w:hanging="90"/>
              <w:rPr>
                <w:b/>
                <w:sz w:val="22"/>
              </w:rPr>
            </w:pPr>
            <w:r w:rsidRPr="00203156">
              <w:rPr>
                <w:b/>
                <w:sz w:val="22"/>
              </w:rPr>
              <w:t>Description</w:t>
            </w:r>
          </w:p>
        </w:tc>
        <w:tc>
          <w:tcPr>
            <w:tcW w:w="2497" w:type="dxa"/>
          </w:tcPr>
          <w:p w14:paraId="30EE8706" w14:textId="38A62FF3" w:rsidR="00A66BE9" w:rsidRPr="00203156" w:rsidRDefault="00A66BE9" w:rsidP="001F737E">
            <w:pPr>
              <w:spacing w:before="60" w:after="60"/>
              <w:ind w:left="702" w:hanging="810"/>
              <w:jc w:val="center"/>
              <w:rPr>
                <w:b/>
                <w:sz w:val="22"/>
              </w:rPr>
            </w:pPr>
            <w:r>
              <w:rPr>
                <w:b/>
                <w:sz w:val="22"/>
              </w:rPr>
              <w:t>Montant</w:t>
            </w:r>
            <w:r w:rsidRPr="00203156">
              <w:rPr>
                <w:b/>
                <w:sz w:val="22"/>
              </w:rPr>
              <w:t xml:space="preserve"> (</w:t>
            </w:r>
            <w:r>
              <w:rPr>
                <w:b/>
                <w:sz w:val="22"/>
              </w:rPr>
              <w:t>e</w:t>
            </w:r>
            <w:r w:rsidRPr="00203156">
              <w:rPr>
                <w:b/>
                <w:sz w:val="22"/>
              </w:rPr>
              <w:t>n</w:t>
            </w:r>
            <w:r>
              <w:rPr>
                <w:b/>
                <w:sz w:val="22"/>
              </w:rPr>
              <w:t xml:space="preserve"> chiffres</w:t>
            </w:r>
            <w:r w:rsidRPr="00203156">
              <w:rPr>
                <w:b/>
                <w:sz w:val="22"/>
              </w:rPr>
              <w:t>)</w:t>
            </w:r>
          </w:p>
        </w:tc>
      </w:tr>
      <w:tr w:rsidR="00A66BE9" w:rsidRPr="00E8612A" w14:paraId="5DC6A0B9" w14:textId="77777777" w:rsidTr="001F737E">
        <w:tc>
          <w:tcPr>
            <w:tcW w:w="6480" w:type="dxa"/>
          </w:tcPr>
          <w:p w14:paraId="3590E6BC" w14:textId="77777777" w:rsidR="00A66BE9" w:rsidRPr="00E8612A" w:rsidRDefault="00A66BE9" w:rsidP="001F737E">
            <w:pPr>
              <w:spacing w:before="60" w:after="60"/>
              <w:ind w:left="702" w:hanging="342"/>
              <w:rPr>
                <w:sz w:val="22"/>
              </w:rPr>
            </w:pPr>
            <w:r w:rsidRPr="00E8612A">
              <w:rPr>
                <w:sz w:val="22"/>
              </w:rPr>
              <w:t>(a)</w:t>
            </w:r>
            <w:r w:rsidRPr="00E8612A">
              <w:rPr>
                <w:sz w:val="22"/>
              </w:rPr>
              <w:tab/>
            </w:r>
            <w:r w:rsidRPr="00337B0F">
              <w:rPr>
                <w:sz w:val="22"/>
              </w:rPr>
              <w:t xml:space="preserve">Services </w:t>
            </w:r>
            <w:r>
              <w:rPr>
                <w:sz w:val="22"/>
              </w:rPr>
              <w:t>d’Entretien</w:t>
            </w:r>
            <w:r w:rsidRPr="00E8612A">
              <w:rPr>
                <w:sz w:val="22"/>
              </w:rPr>
              <w:t xml:space="preserve"> </w:t>
            </w:r>
            <w:r w:rsidRPr="00337B0F">
              <w:rPr>
                <w:sz w:val="22"/>
              </w:rPr>
              <w:t xml:space="preserve">dans un montant de </w:t>
            </w:r>
            <w:r>
              <w:rPr>
                <w:sz w:val="22"/>
              </w:rPr>
              <w:t xml:space="preserve">  </w:t>
            </w:r>
            <w:r w:rsidRPr="00337B0F">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12F07F9C" w14:textId="77777777" w:rsidR="00A66BE9" w:rsidRPr="00E8612A" w:rsidRDefault="00A66BE9" w:rsidP="001F737E">
            <w:pPr>
              <w:spacing w:before="60" w:after="60"/>
              <w:ind w:left="702" w:hanging="342"/>
              <w:rPr>
                <w:sz w:val="22"/>
              </w:rPr>
            </w:pPr>
            <w:r w:rsidRPr="00E8612A">
              <w:rPr>
                <w:sz w:val="22"/>
              </w:rPr>
              <w:t>(b)</w:t>
            </w:r>
            <w:r w:rsidRPr="00E8612A">
              <w:rPr>
                <w:sz w:val="22"/>
              </w:rPr>
              <w:tab/>
            </w:r>
            <w:r w:rsidRPr="00337B0F">
              <w:rPr>
                <w:sz w:val="22"/>
              </w:rPr>
              <w:t xml:space="preserve">Travaux de </w:t>
            </w:r>
            <w:r w:rsidRPr="00E8612A">
              <w:rPr>
                <w:sz w:val="22"/>
              </w:rPr>
              <w:t>R</w:t>
            </w:r>
            <w:r w:rsidRPr="00337B0F">
              <w:rPr>
                <w:sz w:val="22"/>
              </w:rPr>
              <w:t>é</w:t>
            </w:r>
            <w:r w:rsidRPr="00E8612A">
              <w:rPr>
                <w:sz w:val="22"/>
              </w:rPr>
              <w:t xml:space="preserve">habilitation </w:t>
            </w:r>
            <w:r w:rsidRPr="0026536E">
              <w:rPr>
                <w:sz w:val="22"/>
              </w:rPr>
              <w:t xml:space="preserve">dans un montant de </w:t>
            </w:r>
            <w:r>
              <w:rPr>
                <w:sz w:val="22"/>
              </w:rPr>
              <w:t xml:space="preserve">  </w:t>
            </w:r>
            <w:r w:rsidRPr="00281B77">
              <w:rPr>
                <w:sz w:val="22"/>
              </w:rPr>
              <w:t>[</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2F5C37D3" w14:textId="47FD30A5" w:rsidR="00A66BE9" w:rsidRPr="00E8612A" w:rsidRDefault="00A66BE9" w:rsidP="001F737E">
            <w:pPr>
              <w:spacing w:before="60" w:after="60"/>
              <w:ind w:left="702" w:hanging="342"/>
              <w:rPr>
                <w:sz w:val="22"/>
              </w:rPr>
            </w:pPr>
            <w:r w:rsidRPr="00E8612A">
              <w:rPr>
                <w:sz w:val="22"/>
              </w:rPr>
              <w:lastRenderedPageBreak/>
              <w:t>(c)</w:t>
            </w:r>
            <w:r w:rsidRPr="00E8612A">
              <w:rPr>
                <w:sz w:val="22"/>
              </w:rPr>
              <w:tab/>
            </w:r>
            <w:r w:rsidRPr="00337B0F">
              <w:rPr>
                <w:sz w:val="22"/>
              </w:rPr>
              <w:t xml:space="preserve">Travaux d’Amélioration </w:t>
            </w:r>
            <w:r w:rsidRPr="0026536E">
              <w:rPr>
                <w:sz w:val="22"/>
              </w:rPr>
              <w:t xml:space="preserve">dans un montant de </w:t>
            </w:r>
            <w:r w:rsidR="00C11CD5">
              <w:rPr>
                <w:sz w:val="22"/>
              </w:rPr>
              <w:t>____</w:t>
            </w:r>
            <w:r w:rsidRPr="0026536E">
              <w:rPr>
                <w:sz w:val="22"/>
              </w:rPr>
              <w:t xml:space="preserve">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7FD65D4F" w14:textId="77777777" w:rsidR="00A66BE9" w:rsidRPr="00E8612A" w:rsidRDefault="00A66BE9" w:rsidP="001F737E">
            <w:pPr>
              <w:spacing w:before="60" w:after="60"/>
              <w:ind w:left="450" w:hanging="90"/>
              <w:rPr>
                <w:sz w:val="22"/>
              </w:rPr>
            </w:pPr>
          </w:p>
        </w:tc>
      </w:tr>
      <w:tr w:rsidR="00A66BE9" w:rsidRPr="000D5194" w14:paraId="7834191F" w14:textId="77777777" w:rsidTr="001F737E">
        <w:tc>
          <w:tcPr>
            <w:tcW w:w="6480" w:type="dxa"/>
          </w:tcPr>
          <w:p w14:paraId="2810D152" w14:textId="77777777" w:rsidR="00A66BE9" w:rsidRPr="00337B0F" w:rsidRDefault="00A66BE9" w:rsidP="001F737E">
            <w:pPr>
              <w:spacing w:before="60" w:after="60"/>
              <w:ind w:left="450" w:hanging="90"/>
              <w:rPr>
                <w:b/>
                <w:sz w:val="22"/>
                <w:lang w:val="en-US"/>
              </w:rPr>
            </w:pPr>
            <w:r w:rsidRPr="00337B0F">
              <w:rPr>
                <w:b/>
                <w:sz w:val="22"/>
                <w:lang w:val="en-US"/>
              </w:rPr>
              <w:t>A.  SUB-TOTAL = (a) + (b) + (c)</w:t>
            </w:r>
          </w:p>
        </w:tc>
        <w:tc>
          <w:tcPr>
            <w:tcW w:w="2497" w:type="dxa"/>
          </w:tcPr>
          <w:p w14:paraId="283AF0C9" w14:textId="77777777" w:rsidR="00A66BE9" w:rsidRPr="00337B0F" w:rsidRDefault="00A66BE9" w:rsidP="001F737E">
            <w:pPr>
              <w:spacing w:before="60" w:after="60"/>
              <w:ind w:left="450" w:hanging="90"/>
              <w:rPr>
                <w:sz w:val="22"/>
                <w:lang w:val="en-US"/>
              </w:rPr>
            </w:pPr>
          </w:p>
        </w:tc>
      </w:tr>
      <w:tr w:rsidR="00A66BE9" w:rsidRPr="00E8612A" w14:paraId="37D81D52" w14:textId="77777777" w:rsidTr="001F737E">
        <w:tc>
          <w:tcPr>
            <w:tcW w:w="6480" w:type="dxa"/>
          </w:tcPr>
          <w:p w14:paraId="01B4ACC2" w14:textId="51AE9FA9" w:rsidR="00A66BE9" w:rsidRPr="00E8612A" w:rsidRDefault="00A66BE9" w:rsidP="001F737E">
            <w:pPr>
              <w:spacing w:before="60" w:after="60"/>
              <w:ind w:left="702" w:hanging="342"/>
              <w:rPr>
                <w:sz w:val="22"/>
              </w:rPr>
            </w:pPr>
            <w:r w:rsidRPr="00E8612A">
              <w:rPr>
                <w:sz w:val="22"/>
              </w:rPr>
              <w:t>(d)</w:t>
            </w:r>
            <w:r w:rsidRPr="00E8612A">
              <w:rPr>
                <w:sz w:val="22"/>
              </w:rPr>
              <w:tab/>
            </w:r>
            <w:r w:rsidRPr="00337B0F">
              <w:rPr>
                <w:sz w:val="22"/>
              </w:rPr>
              <w:t xml:space="preserve">Travaux d’Urgence </w:t>
            </w:r>
            <w:r w:rsidRPr="0026536E">
              <w:rPr>
                <w:sz w:val="22"/>
              </w:rPr>
              <w:t xml:space="preserve">dans un montant de </w:t>
            </w:r>
            <w:r w:rsidR="00C11CD5">
              <w:rPr>
                <w:sz w:val="22"/>
              </w:rPr>
              <w:t xml:space="preserve">____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0B543093" w14:textId="77777777" w:rsidR="00A66BE9" w:rsidRPr="00E8612A" w:rsidRDefault="00A66BE9" w:rsidP="001F737E">
            <w:pPr>
              <w:spacing w:before="60" w:after="60"/>
              <w:ind w:left="450" w:hanging="90"/>
              <w:rPr>
                <w:sz w:val="22"/>
              </w:rPr>
            </w:pPr>
          </w:p>
        </w:tc>
      </w:tr>
      <w:tr w:rsidR="00A66BE9" w:rsidRPr="00203156" w14:paraId="0E0B409E" w14:textId="77777777" w:rsidTr="001F737E">
        <w:tc>
          <w:tcPr>
            <w:tcW w:w="6480" w:type="dxa"/>
          </w:tcPr>
          <w:p w14:paraId="78E999CF" w14:textId="77777777" w:rsidR="00A66BE9" w:rsidRPr="00203156" w:rsidRDefault="00A66BE9" w:rsidP="001F737E">
            <w:pPr>
              <w:spacing w:before="60" w:after="60"/>
              <w:ind w:left="450" w:hanging="90"/>
              <w:rPr>
                <w:b/>
                <w:sz w:val="22"/>
              </w:rPr>
            </w:pPr>
            <w:r w:rsidRPr="00203156">
              <w:rPr>
                <w:b/>
                <w:sz w:val="22"/>
              </w:rPr>
              <w:t>B. TOTAL = A + (d)</w:t>
            </w:r>
          </w:p>
        </w:tc>
        <w:tc>
          <w:tcPr>
            <w:tcW w:w="2497" w:type="dxa"/>
          </w:tcPr>
          <w:p w14:paraId="34BE929C" w14:textId="77777777" w:rsidR="00A66BE9" w:rsidRPr="00203156" w:rsidRDefault="00A66BE9" w:rsidP="001F737E">
            <w:pPr>
              <w:spacing w:before="60" w:after="60"/>
              <w:ind w:left="450" w:hanging="90"/>
              <w:rPr>
                <w:sz w:val="22"/>
              </w:rPr>
            </w:pPr>
          </w:p>
        </w:tc>
      </w:tr>
    </w:tbl>
    <w:p w14:paraId="60BAADFC" w14:textId="77777777" w:rsidR="00A66BE9" w:rsidRPr="004E543A" w:rsidRDefault="00A66BE9" w:rsidP="004D3832">
      <w:pPr>
        <w:numPr>
          <w:ilvl w:val="0"/>
          <w:numId w:val="112"/>
        </w:numPr>
        <w:tabs>
          <w:tab w:val="right" w:pos="9000"/>
        </w:tabs>
        <w:spacing w:before="240"/>
        <w:rPr>
          <w:bCs/>
        </w:rPr>
      </w:pPr>
      <w:r w:rsidRPr="00203156">
        <w:rPr>
          <w:b/>
          <w:lang w:val="fr"/>
        </w:rPr>
        <w:t>Prix combiné :</w:t>
      </w:r>
      <w:r w:rsidRPr="00203156">
        <w:rPr>
          <w:lang w:val="fr"/>
        </w:rPr>
        <w:t xml:space="preserve"> Nous confirmons par la présente que notre prix combiné pour les travaux de réhabilitation et d’amélioration ne dépasse pas le seuil indiqué dans le </w:t>
      </w:r>
      <w:r>
        <w:rPr>
          <w:lang w:val="fr"/>
        </w:rPr>
        <w:t>DPAO</w:t>
      </w:r>
      <w:r w:rsidRPr="00203156">
        <w:rPr>
          <w:lang w:val="fr"/>
        </w:rPr>
        <w:t xml:space="preserve"> I</w:t>
      </w:r>
      <w:r>
        <w:rPr>
          <w:lang w:val="fr"/>
        </w:rPr>
        <w:t>S</w:t>
      </w:r>
      <w:r w:rsidRPr="00203156">
        <w:rPr>
          <w:lang w:val="fr"/>
        </w:rPr>
        <w:t xml:space="preserve"> 34</w:t>
      </w:r>
      <w:r>
        <w:rPr>
          <w:lang w:val="fr"/>
        </w:rPr>
        <w:t>.</w:t>
      </w:r>
      <w:r w:rsidRPr="00203156">
        <w:rPr>
          <w:lang w:val="fr"/>
        </w:rPr>
        <w:t xml:space="preserve">5 </w:t>
      </w:r>
      <w:r w:rsidRPr="00236212">
        <w:rPr>
          <w:iCs/>
          <w:lang w:val="fr"/>
        </w:rPr>
        <w:t>qui est</w:t>
      </w:r>
      <w:r w:rsidRPr="00203156">
        <w:rPr>
          <w:i/>
          <w:lang w:val="fr"/>
        </w:rPr>
        <w:t xml:space="preserve"> [insérer le montant ou le pourcentage du prix total du </w:t>
      </w:r>
      <w:r>
        <w:rPr>
          <w:i/>
          <w:lang w:val="fr"/>
        </w:rPr>
        <w:t>marché hors sommes provisonnelles</w:t>
      </w:r>
      <w:r w:rsidRPr="00203156">
        <w:rPr>
          <w:i/>
          <w:lang w:val="fr"/>
        </w:rPr>
        <w:t>].</w:t>
      </w:r>
    </w:p>
    <w:p w14:paraId="74B18C69" w14:textId="77777777" w:rsidR="00A66BE9" w:rsidRPr="0092594F" w:rsidRDefault="00A66BE9" w:rsidP="004E4735">
      <w:pPr>
        <w:tabs>
          <w:tab w:val="right" w:pos="9000"/>
        </w:tabs>
        <w:spacing w:before="240"/>
        <w:ind w:left="540"/>
        <w:jc w:val="left"/>
        <w:rPr>
          <w:bCs/>
          <w:u w:val="single"/>
        </w:rPr>
      </w:pPr>
      <w:r>
        <w:rPr>
          <w:u w:val="single"/>
          <w:lang w:val="fr"/>
        </w:rPr>
        <w:t>Ou alternativement (pour des offres comprenant plusieurs lots) :</w:t>
      </w:r>
      <w:r w:rsidRPr="0092594F">
        <w:rPr>
          <w:u w:val="single"/>
          <w:lang w:val="fr"/>
        </w:rPr>
        <w:t xml:space="preserve"> </w:t>
      </w:r>
    </w:p>
    <w:p w14:paraId="5A649F9D" w14:textId="77777777" w:rsidR="00A66BE9" w:rsidRPr="004E543A" w:rsidRDefault="00A66BE9" w:rsidP="004E4735">
      <w:pPr>
        <w:spacing w:before="240" w:after="240"/>
        <w:ind w:left="540" w:hanging="450"/>
        <w:rPr>
          <w:noProof/>
        </w:rPr>
      </w:pPr>
      <w:r>
        <w:rPr>
          <w:noProof/>
          <w:lang w:val="fr"/>
        </w:rPr>
        <w:t xml:space="preserve">(d) </w:t>
      </w:r>
      <w:r w:rsidRPr="00DC4440">
        <w:rPr>
          <w:noProof/>
          <w:lang w:val="fr"/>
        </w:rPr>
        <w:t xml:space="preserve">Prix </w:t>
      </w:r>
      <w:r w:rsidRPr="00DC4440">
        <w:rPr>
          <w:b/>
          <w:noProof/>
          <w:lang w:val="fr"/>
        </w:rPr>
        <w:t>d</w:t>
      </w:r>
      <w:r>
        <w:rPr>
          <w:b/>
          <w:noProof/>
          <w:lang w:val="fr"/>
        </w:rPr>
        <w:t>e l</w:t>
      </w:r>
      <w:r w:rsidRPr="00DC4440">
        <w:rPr>
          <w:b/>
          <w:noProof/>
          <w:lang w:val="fr"/>
        </w:rPr>
        <w:t>’offre</w:t>
      </w:r>
      <w:r w:rsidRPr="00DC4440">
        <w:rPr>
          <w:noProof/>
          <w:lang w:val="fr"/>
        </w:rPr>
        <w:t xml:space="preserve">: Le </w:t>
      </w:r>
      <w:r w:rsidRPr="00DC4440">
        <w:rPr>
          <w:lang w:val="fr"/>
        </w:rPr>
        <w:t>prix total, à l’exclusion des rabais offerts dans l’article (</w:t>
      </w:r>
      <w:r>
        <w:rPr>
          <w:lang w:val="fr"/>
        </w:rPr>
        <w:t>d</w:t>
      </w:r>
      <w:r w:rsidRPr="00DC4440">
        <w:rPr>
          <w:lang w:val="fr"/>
        </w:rPr>
        <w:t>) ci-dessous est:</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710"/>
        <w:gridCol w:w="1710"/>
        <w:gridCol w:w="2070"/>
      </w:tblGrid>
      <w:tr w:rsidR="00A66BE9" w:rsidRPr="004E543A" w14:paraId="2E6F2102" w14:textId="77777777" w:rsidTr="001F737E">
        <w:trPr>
          <w:tblHeader/>
        </w:trPr>
        <w:tc>
          <w:tcPr>
            <w:tcW w:w="3487" w:type="dxa"/>
          </w:tcPr>
          <w:p w14:paraId="614C3375" w14:textId="77777777" w:rsidR="00A66BE9" w:rsidRPr="00203156" w:rsidRDefault="00A66BE9" w:rsidP="001F737E">
            <w:pPr>
              <w:spacing w:before="60" w:after="60"/>
              <w:ind w:left="162" w:hanging="198"/>
              <w:jc w:val="left"/>
              <w:rPr>
                <w:b/>
              </w:rPr>
            </w:pPr>
            <w:r w:rsidRPr="00203156">
              <w:rPr>
                <w:b/>
                <w:lang w:val="fr"/>
              </w:rPr>
              <w:t>Description</w:t>
            </w:r>
          </w:p>
        </w:tc>
        <w:tc>
          <w:tcPr>
            <w:tcW w:w="5490" w:type="dxa"/>
            <w:gridSpan w:val="3"/>
          </w:tcPr>
          <w:p w14:paraId="435EFF26" w14:textId="77777777" w:rsidR="00A66BE9" w:rsidRPr="004E543A" w:rsidRDefault="00A66BE9" w:rsidP="001F737E">
            <w:pPr>
              <w:spacing w:before="60" w:after="60"/>
              <w:ind w:left="450" w:hanging="90"/>
              <w:jc w:val="center"/>
              <w:rPr>
                <w:b/>
              </w:rPr>
            </w:pPr>
            <w:r w:rsidRPr="00203156">
              <w:rPr>
                <w:b/>
                <w:lang w:val="fr"/>
              </w:rPr>
              <w:t xml:space="preserve">Montant (en chiffres et </w:t>
            </w:r>
            <w:r>
              <w:rPr>
                <w:b/>
                <w:lang w:val="fr"/>
              </w:rPr>
              <w:t>lettres</w:t>
            </w:r>
            <w:r w:rsidRPr="00203156">
              <w:rPr>
                <w:b/>
                <w:lang w:val="fr"/>
              </w:rPr>
              <w:t>)</w:t>
            </w:r>
          </w:p>
        </w:tc>
      </w:tr>
      <w:tr w:rsidR="00A66BE9" w:rsidRPr="00203156" w14:paraId="0F443438" w14:textId="77777777" w:rsidTr="001F737E">
        <w:trPr>
          <w:tblHeader/>
        </w:trPr>
        <w:tc>
          <w:tcPr>
            <w:tcW w:w="3487" w:type="dxa"/>
          </w:tcPr>
          <w:p w14:paraId="78521926" w14:textId="77777777" w:rsidR="00A66BE9" w:rsidRPr="004E543A" w:rsidRDefault="00A66BE9" w:rsidP="001F737E">
            <w:pPr>
              <w:spacing w:before="60" w:after="60"/>
              <w:ind w:left="162" w:hanging="198"/>
              <w:jc w:val="left"/>
              <w:rPr>
                <w:b/>
              </w:rPr>
            </w:pPr>
          </w:p>
        </w:tc>
        <w:tc>
          <w:tcPr>
            <w:tcW w:w="1710" w:type="dxa"/>
          </w:tcPr>
          <w:p w14:paraId="009BB554" w14:textId="77777777" w:rsidR="00A66BE9" w:rsidRPr="00203156" w:rsidRDefault="00A66BE9" w:rsidP="001F737E">
            <w:pPr>
              <w:spacing w:before="60" w:after="60"/>
              <w:ind w:left="450" w:hanging="90"/>
              <w:jc w:val="center"/>
              <w:rPr>
                <w:b/>
              </w:rPr>
            </w:pPr>
            <w:r w:rsidRPr="00203156">
              <w:rPr>
                <w:b/>
                <w:lang w:val="fr"/>
              </w:rPr>
              <w:t>Lot 1</w:t>
            </w:r>
          </w:p>
        </w:tc>
        <w:tc>
          <w:tcPr>
            <w:tcW w:w="1710" w:type="dxa"/>
          </w:tcPr>
          <w:p w14:paraId="708807FE" w14:textId="77777777" w:rsidR="00A66BE9" w:rsidRPr="00203156" w:rsidRDefault="00A66BE9" w:rsidP="001F737E">
            <w:pPr>
              <w:spacing w:before="60" w:after="60"/>
              <w:ind w:left="450" w:hanging="90"/>
              <w:jc w:val="center"/>
              <w:rPr>
                <w:b/>
              </w:rPr>
            </w:pPr>
            <w:r w:rsidRPr="00203156">
              <w:rPr>
                <w:b/>
                <w:lang w:val="fr"/>
              </w:rPr>
              <w:t>Lot 2</w:t>
            </w:r>
          </w:p>
        </w:tc>
        <w:tc>
          <w:tcPr>
            <w:tcW w:w="2070" w:type="dxa"/>
          </w:tcPr>
          <w:p w14:paraId="2DA7891F" w14:textId="77777777" w:rsidR="00A66BE9" w:rsidRPr="00203156" w:rsidRDefault="00A66BE9" w:rsidP="001F737E">
            <w:pPr>
              <w:spacing w:before="60" w:after="60"/>
              <w:ind w:left="450" w:hanging="90"/>
              <w:jc w:val="center"/>
              <w:rPr>
                <w:b/>
              </w:rPr>
            </w:pPr>
            <w:r w:rsidRPr="00203156">
              <w:rPr>
                <w:b/>
                <w:lang w:val="fr"/>
              </w:rPr>
              <w:t>Lot 3</w:t>
            </w:r>
          </w:p>
        </w:tc>
      </w:tr>
      <w:tr w:rsidR="00A66BE9" w:rsidRPr="004E543A" w14:paraId="108EB0EA" w14:textId="77777777" w:rsidTr="001F737E">
        <w:tc>
          <w:tcPr>
            <w:tcW w:w="3487" w:type="dxa"/>
          </w:tcPr>
          <w:p w14:paraId="46940689" w14:textId="77777777" w:rsidR="00A66BE9" w:rsidRPr="004E543A" w:rsidRDefault="00A66BE9" w:rsidP="001F737E">
            <w:pPr>
              <w:tabs>
                <w:tab w:val="left" w:pos="702"/>
                <w:tab w:val="left" w:pos="5374"/>
              </w:tabs>
              <w:spacing w:before="60" w:after="60"/>
              <w:ind w:left="-18" w:hanging="18"/>
              <w:jc w:val="left"/>
              <w:rPr>
                <w:b/>
                <w:sz w:val="22"/>
              </w:rPr>
            </w:pPr>
            <w:r w:rsidRPr="00203156">
              <w:rPr>
                <w:b/>
                <w:sz w:val="22"/>
                <w:lang w:val="fr"/>
              </w:rPr>
              <w:t>a) Services de maintenance</w:t>
            </w:r>
            <w:r w:rsidRPr="00203156">
              <w:rPr>
                <w:i/>
                <w:sz w:val="22"/>
                <w:lang w:val="fr"/>
              </w:rPr>
              <w:t xml:space="preserve"> [montant en chiffres, nom de la </w:t>
            </w:r>
            <w:r>
              <w:rPr>
                <w:i/>
                <w:sz w:val="22"/>
                <w:lang w:val="fr"/>
              </w:rPr>
              <w:t>monnaie</w:t>
            </w:r>
            <w:r w:rsidRPr="00203156">
              <w:rPr>
                <w:i/>
                <w:sz w:val="22"/>
                <w:lang w:val="fr"/>
              </w:rPr>
              <w:t>]</w:t>
            </w:r>
          </w:p>
        </w:tc>
        <w:tc>
          <w:tcPr>
            <w:tcW w:w="1710" w:type="dxa"/>
          </w:tcPr>
          <w:p w14:paraId="37CB8678" w14:textId="77777777" w:rsidR="00A66BE9" w:rsidRPr="004E543A" w:rsidRDefault="00A66BE9" w:rsidP="001F737E">
            <w:pPr>
              <w:spacing w:before="60" w:after="60"/>
              <w:ind w:left="450" w:hanging="90"/>
              <w:jc w:val="center"/>
              <w:rPr>
                <w:b/>
              </w:rPr>
            </w:pPr>
          </w:p>
        </w:tc>
        <w:tc>
          <w:tcPr>
            <w:tcW w:w="1710" w:type="dxa"/>
          </w:tcPr>
          <w:p w14:paraId="15F27520" w14:textId="77777777" w:rsidR="00A66BE9" w:rsidRPr="004E543A" w:rsidRDefault="00A66BE9" w:rsidP="001F737E">
            <w:pPr>
              <w:spacing w:before="60" w:after="60"/>
              <w:ind w:left="450" w:hanging="90"/>
              <w:jc w:val="center"/>
              <w:rPr>
                <w:b/>
              </w:rPr>
            </w:pPr>
          </w:p>
        </w:tc>
        <w:tc>
          <w:tcPr>
            <w:tcW w:w="2070" w:type="dxa"/>
          </w:tcPr>
          <w:p w14:paraId="118403B3" w14:textId="77777777" w:rsidR="00A66BE9" w:rsidRPr="004E543A" w:rsidRDefault="00A66BE9" w:rsidP="001F737E">
            <w:pPr>
              <w:spacing w:before="60" w:after="60"/>
              <w:ind w:left="450" w:hanging="90"/>
              <w:jc w:val="center"/>
              <w:rPr>
                <w:b/>
              </w:rPr>
            </w:pPr>
          </w:p>
        </w:tc>
      </w:tr>
      <w:tr w:rsidR="00A66BE9" w:rsidRPr="00203156" w14:paraId="7B323232" w14:textId="77777777" w:rsidTr="001F737E">
        <w:tc>
          <w:tcPr>
            <w:tcW w:w="3487" w:type="dxa"/>
          </w:tcPr>
          <w:p w14:paraId="4D25AE0A" w14:textId="77777777" w:rsidR="00A66BE9" w:rsidRPr="00203156" w:rsidRDefault="00A66BE9" w:rsidP="001F737E">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399295D7" w14:textId="77777777" w:rsidR="00A66BE9" w:rsidRPr="00203156" w:rsidRDefault="00A66BE9" w:rsidP="001F737E">
            <w:pPr>
              <w:spacing w:before="60" w:after="60"/>
              <w:ind w:left="450" w:hanging="90"/>
              <w:jc w:val="center"/>
              <w:rPr>
                <w:b/>
              </w:rPr>
            </w:pPr>
          </w:p>
        </w:tc>
        <w:tc>
          <w:tcPr>
            <w:tcW w:w="1710" w:type="dxa"/>
          </w:tcPr>
          <w:p w14:paraId="478B3BA3" w14:textId="77777777" w:rsidR="00A66BE9" w:rsidRPr="00203156" w:rsidRDefault="00A66BE9" w:rsidP="001F737E">
            <w:pPr>
              <w:spacing w:before="60" w:after="60"/>
              <w:ind w:left="450" w:hanging="90"/>
              <w:jc w:val="center"/>
              <w:rPr>
                <w:b/>
              </w:rPr>
            </w:pPr>
          </w:p>
        </w:tc>
        <w:tc>
          <w:tcPr>
            <w:tcW w:w="2070" w:type="dxa"/>
          </w:tcPr>
          <w:p w14:paraId="437BB096" w14:textId="77777777" w:rsidR="00A66BE9" w:rsidRPr="00203156" w:rsidRDefault="00A66BE9" w:rsidP="001F737E">
            <w:pPr>
              <w:spacing w:before="60" w:after="60"/>
              <w:ind w:left="450" w:hanging="90"/>
              <w:jc w:val="center"/>
              <w:rPr>
                <w:b/>
              </w:rPr>
            </w:pPr>
          </w:p>
        </w:tc>
      </w:tr>
      <w:tr w:rsidR="00A66BE9" w:rsidRPr="004E543A" w14:paraId="6B2E6456" w14:textId="77777777" w:rsidTr="001F737E">
        <w:trPr>
          <w:trHeight w:val="129"/>
        </w:trPr>
        <w:tc>
          <w:tcPr>
            <w:tcW w:w="3487" w:type="dxa"/>
          </w:tcPr>
          <w:p w14:paraId="4FBCA1D9" w14:textId="77777777" w:rsidR="00A66BE9" w:rsidRPr="004E543A" w:rsidRDefault="00A66BE9" w:rsidP="001F737E">
            <w:pPr>
              <w:tabs>
                <w:tab w:val="left" w:pos="702"/>
                <w:tab w:val="left" w:pos="5374"/>
              </w:tabs>
              <w:spacing w:before="60" w:after="60"/>
              <w:ind w:left="-18" w:hanging="18"/>
              <w:jc w:val="left"/>
              <w:rPr>
                <w:i/>
                <w:sz w:val="22"/>
              </w:rPr>
            </w:pPr>
            <w:r w:rsidRPr="00203156">
              <w:rPr>
                <w:b/>
                <w:sz w:val="22"/>
                <w:lang w:val="fr"/>
              </w:rPr>
              <w:t xml:space="preserve">b) Travaux de </w:t>
            </w:r>
            <w:r>
              <w:rPr>
                <w:b/>
                <w:sz w:val="22"/>
                <w:lang w:val="fr"/>
              </w:rPr>
              <w:t>R</w:t>
            </w:r>
            <w:r w:rsidRPr="00203156">
              <w:rPr>
                <w:b/>
                <w:sz w:val="22"/>
                <w:lang w:val="fr"/>
              </w:rPr>
              <w:t>éhabilitation</w:t>
            </w:r>
            <w:r w:rsidRPr="00203156">
              <w:rPr>
                <w:i/>
                <w:sz w:val="22"/>
                <w:lang w:val="fr"/>
              </w:rPr>
              <w:t xml:space="preserve"> [montant en chiffres, nom de la monnaie] </w:t>
            </w:r>
          </w:p>
        </w:tc>
        <w:tc>
          <w:tcPr>
            <w:tcW w:w="1710" w:type="dxa"/>
          </w:tcPr>
          <w:p w14:paraId="1299DB13" w14:textId="77777777" w:rsidR="00A66BE9" w:rsidRPr="004E543A" w:rsidRDefault="00A66BE9" w:rsidP="001F737E">
            <w:pPr>
              <w:spacing w:before="60" w:after="60"/>
              <w:ind w:left="450" w:hanging="90"/>
              <w:jc w:val="center"/>
              <w:rPr>
                <w:b/>
              </w:rPr>
            </w:pPr>
          </w:p>
        </w:tc>
        <w:tc>
          <w:tcPr>
            <w:tcW w:w="1710" w:type="dxa"/>
          </w:tcPr>
          <w:p w14:paraId="33762831" w14:textId="77777777" w:rsidR="00A66BE9" w:rsidRPr="004E543A" w:rsidRDefault="00A66BE9" w:rsidP="001F737E">
            <w:pPr>
              <w:spacing w:before="60" w:after="60"/>
              <w:ind w:left="450" w:hanging="90"/>
              <w:jc w:val="center"/>
              <w:rPr>
                <w:b/>
              </w:rPr>
            </w:pPr>
          </w:p>
        </w:tc>
        <w:tc>
          <w:tcPr>
            <w:tcW w:w="2070" w:type="dxa"/>
          </w:tcPr>
          <w:p w14:paraId="56F0B3CB" w14:textId="77777777" w:rsidR="00A66BE9" w:rsidRPr="004E543A" w:rsidRDefault="00A66BE9" w:rsidP="001F737E">
            <w:pPr>
              <w:spacing w:before="60" w:after="60"/>
              <w:ind w:left="450" w:hanging="90"/>
              <w:jc w:val="center"/>
              <w:rPr>
                <w:b/>
              </w:rPr>
            </w:pPr>
          </w:p>
        </w:tc>
      </w:tr>
      <w:tr w:rsidR="00A66BE9" w:rsidRPr="00203156" w14:paraId="539E974E" w14:textId="77777777" w:rsidTr="001F737E">
        <w:trPr>
          <w:trHeight w:val="129"/>
        </w:trPr>
        <w:tc>
          <w:tcPr>
            <w:tcW w:w="3487" w:type="dxa"/>
          </w:tcPr>
          <w:p w14:paraId="6DCC1F2A" w14:textId="77777777" w:rsidR="00A66BE9" w:rsidRPr="00203156" w:rsidRDefault="00A66BE9" w:rsidP="001F737E">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4AD48C10" w14:textId="77777777" w:rsidR="00A66BE9" w:rsidRPr="00203156" w:rsidRDefault="00A66BE9" w:rsidP="001F737E">
            <w:pPr>
              <w:spacing w:before="60" w:after="60"/>
              <w:ind w:left="450" w:hanging="90"/>
              <w:jc w:val="center"/>
              <w:rPr>
                <w:b/>
              </w:rPr>
            </w:pPr>
          </w:p>
        </w:tc>
        <w:tc>
          <w:tcPr>
            <w:tcW w:w="1710" w:type="dxa"/>
          </w:tcPr>
          <w:p w14:paraId="570E1AC0" w14:textId="77777777" w:rsidR="00A66BE9" w:rsidRPr="00203156" w:rsidRDefault="00A66BE9" w:rsidP="001F737E">
            <w:pPr>
              <w:spacing w:before="60" w:after="60"/>
              <w:ind w:left="450" w:hanging="90"/>
              <w:jc w:val="center"/>
              <w:rPr>
                <w:b/>
              </w:rPr>
            </w:pPr>
          </w:p>
        </w:tc>
        <w:tc>
          <w:tcPr>
            <w:tcW w:w="2070" w:type="dxa"/>
          </w:tcPr>
          <w:p w14:paraId="532528E4" w14:textId="77777777" w:rsidR="00A66BE9" w:rsidRPr="00203156" w:rsidRDefault="00A66BE9" w:rsidP="001F737E">
            <w:pPr>
              <w:spacing w:before="60" w:after="60"/>
              <w:ind w:left="450" w:hanging="90"/>
              <w:jc w:val="center"/>
              <w:rPr>
                <w:b/>
              </w:rPr>
            </w:pPr>
          </w:p>
        </w:tc>
      </w:tr>
      <w:tr w:rsidR="00A66BE9" w:rsidRPr="004E543A" w14:paraId="6664EB87" w14:textId="77777777" w:rsidTr="001F737E">
        <w:trPr>
          <w:trHeight w:val="129"/>
        </w:trPr>
        <w:tc>
          <w:tcPr>
            <w:tcW w:w="3487" w:type="dxa"/>
          </w:tcPr>
          <w:p w14:paraId="061F7B6F" w14:textId="77777777" w:rsidR="00A66BE9" w:rsidRPr="004E543A" w:rsidRDefault="00A66BE9" w:rsidP="001F737E">
            <w:pPr>
              <w:tabs>
                <w:tab w:val="left" w:pos="702"/>
                <w:tab w:val="left" w:pos="5374"/>
              </w:tabs>
              <w:spacing w:before="60" w:after="60"/>
              <w:ind w:left="-18" w:hanging="18"/>
              <w:jc w:val="left"/>
              <w:rPr>
                <w:i/>
                <w:sz w:val="22"/>
              </w:rPr>
            </w:pPr>
            <w:r w:rsidRPr="00203156">
              <w:rPr>
                <w:b/>
                <w:sz w:val="22"/>
                <w:lang w:val="fr"/>
              </w:rPr>
              <w:t>c) Travaux d’</w:t>
            </w:r>
            <w:r>
              <w:rPr>
                <w:b/>
                <w:sz w:val="22"/>
                <w:lang w:val="fr"/>
              </w:rPr>
              <w:t>A</w:t>
            </w:r>
            <w:r w:rsidRPr="00203156">
              <w:rPr>
                <w:b/>
                <w:sz w:val="22"/>
                <w:lang w:val="fr"/>
              </w:rPr>
              <w:t>mélioration</w:t>
            </w:r>
            <w:r w:rsidRPr="00203156">
              <w:rPr>
                <w:i/>
                <w:sz w:val="22"/>
                <w:lang w:val="fr"/>
              </w:rPr>
              <w:t xml:space="preserve"> [montant en chiffres, nom de la monnaie]</w:t>
            </w:r>
          </w:p>
        </w:tc>
        <w:tc>
          <w:tcPr>
            <w:tcW w:w="1710" w:type="dxa"/>
          </w:tcPr>
          <w:p w14:paraId="00CEFA9D" w14:textId="77777777" w:rsidR="00A66BE9" w:rsidRPr="004E543A" w:rsidRDefault="00A66BE9" w:rsidP="001F737E">
            <w:pPr>
              <w:spacing w:before="60" w:after="60"/>
              <w:ind w:left="450" w:hanging="90"/>
              <w:jc w:val="center"/>
              <w:rPr>
                <w:b/>
              </w:rPr>
            </w:pPr>
          </w:p>
        </w:tc>
        <w:tc>
          <w:tcPr>
            <w:tcW w:w="1710" w:type="dxa"/>
          </w:tcPr>
          <w:p w14:paraId="1F710FBC" w14:textId="77777777" w:rsidR="00A66BE9" w:rsidRPr="004E543A" w:rsidRDefault="00A66BE9" w:rsidP="001F737E">
            <w:pPr>
              <w:spacing w:before="60" w:after="60"/>
              <w:ind w:left="450" w:hanging="90"/>
              <w:jc w:val="center"/>
              <w:rPr>
                <w:b/>
              </w:rPr>
            </w:pPr>
          </w:p>
        </w:tc>
        <w:tc>
          <w:tcPr>
            <w:tcW w:w="2070" w:type="dxa"/>
          </w:tcPr>
          <w:p w14:paraId="4F7569B4" w14:textId="77777777" w:rsidR="00A66BE9" w:rsidRPr="004E543A" w:rsidRDefault="00A66BE9" w:rsidP="001F737E">
            <w:pPr>
              <w:spacing w:before="60" w:after="60"/>
              <w:ind w:left="450" w:hanging="90"/>
              <w:jc w:val="center"/>
              <w:rPr>
                <w:b/>
              </w:rPr>
            </w:pPr>
          </w:p>
        </w:tc>
      </w:tr>
      <w:tr w:rsidR="00A66BE9" w:rsidRPr="00203156" w14:paraId="0F355F61" w14:textId="77777777" w:rsidTr="001F737E">
        <w:trPr>
          <w:trHeight w:val="129"/>
        </w:trPr>
        <w:tc>
          <w:tcPr>
            <w:tcW w:w="3487" w:type="dxa"/>
          </w:tcPr>
          <w:p w14:paraId="48AC86FD" w14:textId="77777777" w:rsidR="00A66BE9" w:rsidRPr="00203156" w:rsidRDefault="00A66BE9" w:rsidP="001F737E">
            <w:pPr>
              <w:spacing w:before="60" w:after="60"/>
              <w:ind w:left="162" w:hanging="198"/>
              <w:jc w:val="right"/>
              <w:rPr>
                <w:i/>
                <w:sz w:val="22"/>
              </w:rPr>
            </w:pPr>
            <w:r w:rsidRPr="00203156">
              <w:rPr>
                <w:i/>
                <w:sz w:val="22"/>
                <w:lang w:val="fr"/>
              </w:rPr>
              <w:t>[montant en</w:t>
            </w:r>
            <w:r>
              <w:rPr>
                <w:i/>
                <w:sz w:val="22"/>
                <w:lang w:val="fr"/>
              </w:rPr>
              <w:t xml:space="preserve"> lettres</w:t>
            </w:r>
            <w:r w:rsidRPr="00203156">
              <w:rPr>
                <w:i/>
                <w:sz w:val="22"/>
                <w:lang w:val="fr"/>
              </w:rPr>
              <w:t>]</w:t>
            </w:r>
          </w:p>
        </w:tc>
        <w:tc>
          <w:tcPr>
            <w:tcW w:w="1710" w:type="dxa"/>
          </w:tcPr>
          <w:p w14:paraId="1DC375CC" w14:textId="77777777" w:rsidR="00A66BE9" w:rsidRPr="00203156" w:rsidRDefault="00A66BE9" w:rsidP="001F737E">
            <w:pPr>
              <w:spacing w:before="60" w:after="60"/>
              <w:ind w:left="450" w:hanging="90"/>
              <w:jc w:val="center"/>
              <w:rPr>
                <w:b/>
              </w:rPr>
            </w:pPr>
          </w:p>
        </w:tc>
        <w:tc>
          <w:tcPr>
            <w:tcW w:w="1710" w:type="dxa"/>
          </w:tcPr>
          <w:p w14:paraId="6E8ADD70" w14:textId="77777777" w:rsidR="00A66BE9" w:rsidRPr="00203156" w:rsidRDefault="00A66BE9" w:rsidP="001F737E">
            <w:pPr>
              <w:spacing w:before="60" w:after="60"/>
              <w:ind w:left="450" w:hanging="90"/>
              <w:jc w:val="center"/>
              <w:rPr>
                <w:b/>
              </w:rPr>
            </w:pPr>
          </w:p>
        </w:tc>
        <w:tc>
          <w:tcPr>
            <w:tcW w:w="2070" w:type="dxa"/>
          </w:tcPr>
          <w:p w14:paraId="605DF2B8" w14:textId="77777777" w:rsidR="00A66BE9" w:rsidRPr="00203156" w:rsidRDefault="00A66BE9" w:rsidP="001F737E">
            <w:pPr>
              <w:spacing w:before="60" w:after="60"/>
              <w:ind w:left="450" w:hanging="90"/>
              <w:jc w:val="center"/>
              <w:rPr>
                <w:b/>
              </w:rPr>
            </w:pPr>
          </w:p>
        </w:tc>
      </w:tr>
      <w:tr w:rsidR="00A66BE9" w:rsidRPr="004E543A" w14:paraId="45AE0A3D" w14:textId="77777777" w:rsidTr="001F737E">
        <w:trPr>
          <w:trHeight w:val="818"/>
        </w:trPr>
        <w:tc>
          <w:tcPr>
            <w:tcW w:w="3487" w:type="dxa"/>
          </w:tcPr>
          <w:p w14:paraId="0D98BA3F" w14:textId="77777777" w:rsidR="00A66BE9" w:rsidRPr="004E543A" w:rsidRDefault="00A66BE9" w:rsidP="001F737E">
            <w:pPr>
              <w:tabs>
                <w:tab w:val="left" w:pos="702"/>
                <w:tab w:val="left" w:pos="5374"/>
              </w:tabs>
              <w:spacing w:before="60" w:after="60"/>
              <w:ind w:left="-18" w:hanging="18"/>
              <w:jc w:val="left"/>
              <w:rPr>
                <w:i/>
                <w:sz w:val="22"/>
              </w:rPr>
            </w:pPr>
            <w:r>
              <w:rPr>
                <w:b/>
                <w:sz w:val="22"/>
                <w:lang w:val="fr"/>
              </w:rPr>
              <w:t xml:space="preserve">A. </w:t>
            </w:r>
            <w:r w:rsidRPr="00203156">
              <w:rPr>
                <w:b/>
                <w:sz w:val="22"/>
                <w:lang w:val="fr"/>
              </w:rPr>
              <w:t xml:space="preserve">SUB-TOTAL = </w:t>
            </w:r>
            <w:r>
              <w:rPr>
                <w:b/>
                <w:sz w:val="22"/>
                <w:lang w:val="fr"/>
              </w:rPr>
              <w:t>(</w:t>
            </w:r>
            <w:r w:rsidRPr="00203156">
              <w:rPr>
                <w:b/>
                <w:sz w:val="22"/>
                <w:lang w:val="fr"/>
              </w:rPr>
              <w:t>a) + (b) + (c)</w:t>
            </w:r>
            <w:r w:rsidRPr="00203156">
              <w:rPr>
                <w:i/>
                <w:sz w:val="22"/>
                <w:lang w:val="fr"/>
              </w:rPr>
              <w:t xml:space="preserve"> [montant en </w:t>
            </w:r>
            <w:r>
              <w:rPr>
                <w:i/>
                <w:sz w:val="22"/>
                <w:lang w:val="fr"/>
              </w:rPr>
              <w:t>chiffres</w:t>
            </w:r>
            <w:r w:rsidRPr="00203156">
              <w:rPr>
                <w:i/>
                <w:sz w:val="22"/>
                <w:lang w:val="fr"/>
              </w:rPr>
              <w:t>, nom de la monnaie]</w:t>
            </w:r>
          </w:p>
        </w:tc>
        <w:tc>
          <w:tcPr>
            <w:tcW w:w="1710" w:type="dxa"/>
          </w:tcPr>
          <w:p w14:paraId="372DCA98" w14:textId="77777777" w:rsidR="00A66BE9" w:rsidRPr="004E543A" w:rsidRDefault="00A66BE9" w:rsidP="001F737E">
            <w:pPr>
              <w:spacing w:before="60" w:after="60"/>
              <w:ind w:left="450" w:hanging="90"/>
              <w:jc w:val="center"/>
              <w:rPr>
                <w:b/>
              </w:rPr>
            </w:pPr>
          </w:p>
        </w:tc>
        <w:tc>
          <w:tcPr>
            <w:tcW w:w="1710" w:type="dxa"/>
          </w:tcPr>
          <w:p w14:paraId="72C1FC89" w14:textId="77777777" w:rsidR="00A66BE9" w:rsidRPr="004E543A" w:rsidRDefault="00A66BE9" w:rsidP="001F737E">
            <w:pPr>
              <w:spacing w:before="60" w:after="60"/>
              <w:ind w:left="450" w:hanging="90"/>
              <w:jc w:val="center"/>
              <w:rPr>
                <w:b/>
              </w:rPr>
            </w:pPr>
          </w:p>
        </w:tc>
        <w:tc>
          <w:tcPr>
            <w:tcW w:w="2070" w:type="dxa"/>
          </w:tcPr>
          <w:p w14:paraId="17021360" w14:textId="77777777" w:rsidR="00A66BE9" w:rsidRPr="004E543A" w:rsidRDefault="00A66BE9" w:rsidP="001F737E">
            <w:pPr>
              <w:spacing w:before="60" w:after="60"/>
              <w:ind w:left="450" w:hanging="90"/>
              <w:jc w:val="center"/>
              <w:rPr>
                <w:b/>
              </w:rPr>
            </w:pPr>
          </w:p>
        </w:tc>
      </w:tr>
      <w:tr w:rsidR="00A66BE9" w:rsidRPr="00203156" w14:paraId="575E8D3B" w14:textId="77777777" w:rsidTr="001F737E">
        <w:tc>
          <w:tcPr>
            <w:tcW w:w="3487" w:type="dxa"/>
          </w:tcPr>
          <w:p w14:paraId="40CBA120" w14:textId="77777777" w:rsidR="00A66BE9" w:rsidRPr="00203156" w:rsidRDefault="00A66BE9" w:rsidP="001F737E">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5EF10FBB" w14:textId="77777777" w:rsidR="00A66BE9" w:rsidRPr="00203156" w:rsidRDefault="00A66BE9" w:rsidP="001F737E">
            <w:pPr>
              <w:spacing w:before="60" w:after="60"/>
              <w:ind w:left="450" w:hanging="90"/>
            </w:pPr>
          </w:p>
        </w:tc>
        <w:tc>
          <w:tcPr>
            <w:tcW w:w="1710" w:type="dxa"/>
          </w:tcPr>
          <w:p w14:paraId="60F5613B" w14:textId="77777777" w:rsidR="00A66BE9" w:rsidRPr="00203156" w:rsidRDefault="00A66BE9" w:rsidP="001F737E">
            <w:pPr>
              <w:spacing w:before="60" w:after="60"/>
              <w:ind w:left="450" w:hanging="90"/>
            </w:pPr>
          </w:p>
        </w:tc>
        <w:tc>
          <w:tcPr>
            <w:tcW w:w="2070" w:type="dxa"/>
          </w:tcPr>
          <w:p w14:paraId="40A00EA4" w14:textId="77777777" w:rsidR="00A66BE9" w:rsidRPr="00203156" w:rsidRDefault="00A66BE9" w:rsidP="001F737E">
            <w:pPr>
              <w:spacing w:before="60" w:after="60"/>
              <w:ind w:left="450" w:hanging="90"/>
            </w:pPr>
          </w:p>
        </w:tc>
      </w:tr>
      <w:tr w:rsidR="00A66BE9" w:rsidRPr="004E543A" w14:paraId="326C6FCF" w14:textId="77777777" w:rsidTr="001F737E">
        <w:tc>
          <w:tcPr>
            <w:tcW w:w="3487" w:type="dxa"/>
          </w:tcPr>
          <w:p w14:paraId="615D0099" w14:textId="77777777" w:rsidR="00A66BE9" w:rsidRPr="004E543A" w:rsidRDefault="00A66BE9" w:rsidP="001F737E">
            <w:pPr>
              <w:spacing w:before="60" w:after="60"/>
              <w:jc w:val="left"/>
              <w:rPr>
                <w:i/>
                <w:sz w:val="22"/>
              </w:rPr>
            </w:pPr>
            <w:r w:rsidRPr="00281B77">
              <w:rPr>
                <w:b/>
                <w:sz w:val="22"/>
                <w:lang w:val="fr"/>
              </w:rPr>
              <w:t>d</w:t>
            </w:r>
            <w:r w:rsidRPr="0092594F">
              <w:rPr>
                <w:b/>
                <w:bCs/>
                <w:sz w:val="22"/>
                <w:lang w:val="fr"/>
              </w:rPr>
              <w:t>)</w:t>
            </w:r>
            <w:r w:rsidRPr="00281B77">
              <w:rPr>
                <w:b/>
                <w:sz w:val="22"/>
                <w:lang w:val="fr"/>
              </w:rPr>
              <w:t xml:space="preserve"> Travaux</w:t>
            </w:r>
            <w:r w:rsidRPr="00203156">
              <w:rPr>
                <w:sz w:val="22"/>
                <w:lang w:val="fr"/>
              </w:rPr>
              <w:t xml:space="preserve"> </w:t>
            </w:r>
            <w:r w:rsidRPr="00203156">
              <w:rPr>
                <w:b/>
                <w:sz w:val="22"/>
                <w:lang w:val="fr"/>
              </w:rPr>
              <w:t>d’</w:t>
            </w:r>
            <w:r>
              <w:rPr>
                <w:b/>
                <w:sz w:val="22"/>
                <w:lang w:val="fr"/>
              </w:rPr>
              <w:t>U</w:t>
            </w:r>
            <w:r w:rsidRPr="00203156">
              <w:rPr>
                <w:b/>
                <w:sz w:val="22"/>
                <w:lang w:val="fr"/>
              </w:rPr>
              <w:t>rgence</w:t>
            </w:r>
            <w:r>
              <w:rPr>
                <w:lang w:val="fr"/>
              </w:rPr>
              <w:t xml:space="preserve"> </w:t>
            </w:r>
            <w:r w:rsidRPr="00203156">
              <w:rPr>
                <w:i/>
                <w:sz w:val="22"/>
                <w:lang w:val="fr"/>
              </w:rPr>
              <w:t xml:space="preserve"> [montant en chiffres, nom de la monnaie]</w:t>
            </w:r>
          </w:p>
        </w:tc>
        <w:tc>
          <w:tcPr>
            <w:tcW w:w="1710" w:type="dxa"/>
          </w:tcPr>
          <w:p w14:paraId="47ECEA90" w14:textId="77777777" w:rsidR="00A66BE9" w:rsidRPr="004E543A" w:rsidRDefault="00A66BE9" w:rsidP="001F737E">
            <w:pPr>
              <w:spacing w:before="60" w:after="60"/>
              <w:ind w:left="450" w:hanging="90"/>
            </w:pPr>
          </w:p>
        </w:tc>
        <w:tc>
          <w:tcPr>
            <w:tcW w:w="1710" w:type="dxa"/>
          </w:tcPr>
          <w:p w14:paraId="66EF6F40" w14:textId="77777777" w:rsidR="00A66BE9" w:rsidRPr="004E543A" w:rsidRDefault="00A66BE9" w:rsidP="001F737E">
            <w:pPr>
              <w:spacing w:before="60" w:after="60"/>
              <w:ind w:left="450" w:hanging="90"/>
            </w:pPr>
          </w:p>
        </w:tc>
        <w:tc>
          <w:tcPr>
            <w:tcW w:w="2070" w:type="dxa"/>
          </w:tcPr>
          <w:p w14:paraId="0A8BDB65" w14:textId="77777777" w:rsidR="00A66BE9" w:rsidRPr="004E543A" w:rsidRDefault="00A66BE9" w:rsidP="001F737E">
            <w:pPr>
              <w:spacing w:before="60" w:after="60"/>
              <w:ind w:left="450" w:hanging="90"/>
            </w:pPr>
          </w:p>
        </w:tc>
      </w:tr>
      <w:tr w:rsidR="00A66BE9" w:rsidRPr="00203156" w14:paraId="7CFA0E44" w14:textId="77777777" w:rsidTr="001F737E">
        <w:tc>
          <w:tcPr>
            <w:tcW w:w="3487" w:type="dxa"/>
          </w:tcPr>
          <w:p w14:paraId="050A21EF" w14:textId="77777777" w:rsidR="00A66BE9" w:rsidRPr="00203156" w:rsidRDefault="00A66BE9" w:rsidP="001F737E">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0C4771B" w14:textId="77777777" w:rsidR="00A66BE9" w:rsidRPr="00203156" w:rsidRDefault="00A66BE9" w:rsidP="001F737E">
            <w:pPr>
              <w:spacing w:before="60" w:after="60"/>
              <w:ind w:left="450" w:hanging="90"/>
            </w:pPr>
          </w:p>
        </w:tc>
        <w:tc>
          <w:tcPr>
            <w:tcW w:w="1710" w:type="dxa"/>
          </w:tcPr>
          <w:p w14:paraId="3C1A4A3C" w14:textId="77777777" w:rsidR="00A66BE9" w:rsidRPr="00203156" w:rsidRDefault="00A66BE9" w:rsidP="001F737E">
            <w:pPr>
              <w:spacing w:before="60" w:after="60"/>
              <w:ind w:left="450" w:hanging="90"/>
            </w:pPr>
          </w:p>
        </w:tc>
        <w:tc>
          <w:tcPr>
            <w:tcW w:w="2070" w:type="dxa"/>
          </w:tcPr>
          <w:p w14:paraId="579EAA59" w14:textId="77777777" w:rsidR="00A66BE9" w:rsidRPr="00203156" w:rsidRDefault="00A66BE9" w:rsidP="001F737E">
            <w:pPr>
              <w:spacing w:before="60" w:after="60"/>
              <w:ind w:left="450" w:hanging="90"/>
            </w:pPr>
          </w:p>
        </w:tc>
      </w:tr>
      <w:tr w:rsidR="00A66BE9" w:rsidRPr="004E543A" w14:paraId="7599C9DB" w14:textId="77777777" w:rsidTr="001F737E">
        <w:tc>
          <w:tcPr>
            <w:tcW w:w="3487" w:type="dxa"/>
          </w:tcPr>
          <w:p w14:paraId="20024329" w14:textId="77777777" w:rsidR="00A66BE9" w:rsidRPr="004E543A" w:rsidRDefault="00A66BE9" w:rsidP="001F737E">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710" w:type="dxa"/>
          </w:tcPr>
          <w:p w14:paraId="11D74A7F" w14:textId="77777777" w:rsidR="00A66BE9" w:rsidRPr="004E543A" w:rsidRDefault="00A66BE9" w:rsidP="001F737E">
            <w:pPr>
              <w:spacing w:before="60" w:after="60"/>
              <w:ind w:left="450" w:hanging="90"/>
            </w:pPr>
          </w:p>
        </w:tc>
        <w:tc>
          <w:tcPr>
            <w:tcW w:w="1710" w:type="dxa"/>
          </w:tcPr>
          <w:p w14:paraId="0B51B25F" w14:textId="77777777" w:rsidR="00A66BE9" w:rsidRPr="004E543A" w:rsidRDefault="00A66BE9" w:rsidP="001F737E">
            <w:pPr>
              <w:spacing w:before="60" w:after="60"/>
              <w:ind w:left="450" w:hanging="90"/>
            </w:pPr>
          </w:p>
        </w:tc>
        <w:tc>
          <w:tcPr>
            <w:tcW w:w="2070" w:type="dxa"/>
          </w:tcPr>
          <w:p w14:paraId="58349DE2" w14:textId="77777777" w:rsidR="00A66BE9" w:rsidRPr="004E543A" w:rsidRDefault="00A66BE9" w:rsidP="001F737E">
            <w:pPr>
              <w:spacing w:before="60" w:after="60"/>
              <w:ind w:left="450" w:hanging="90"/>
            </w:pPr>
          </w:p>
        </w:tc>
      </w:tr>
      <w:tr w:rsidR="00A66BE9" w:rsidRPr="00203156" w14:paraId="2607FA30" w14:textId="77777777" w:rsidTr="001F737E">
        <w:tc>
          <w:tcPr>
            <w:tcW w:w="3487" w:type="dxa"/>
          </w:tcPr>
          <w:p w14:paraId="27E1BFD6" w14:textId="77777777" w:rsidR="00A66BE9" w:rsidRPr="00203156" w:rsidRDefault="00A66BE9" w:rsidP="001F737E">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1A89302A" w14:textId="77777777" w:rsidR="00A66BE9" w:rsidRPr="00203156" w:rsidRDefault="00A66BE9" w:rsidP="001F737E">
            <w:pPr>
              <w:spacing w:before="60" w:after="60"/>
              <w:ind w:left="450" w:hanging="90"/>
            </w:pPr>
          </w:p>
        </w:tc>
        <w:tc>
          <w:tcPr>
            <w:tcW w:w="1710" w:type="dxa"/>
          </w:tcPr>
          <w:p w14:paraId="1C09704F" w14:textId="77777777" w:rsidR="00A66BE9" w:rsidRPr="00203156" w:rsidRDefault="00A66BE9" w:rsidP="001F737E">
            <w:pPr>
              <w:spacing w:before="60" w:after="60"/>
              <w:ind w:left="450" w:hanging="90"/>
            </w:pPr>
          </w:p>
        </w:tc>
        <w:tc>
          <w:tcPr>
            <w:tcW w:w="2070" w:type="dxa"/>
          </w:tcPr>
          <w:p w14:paraId="31265141" w14:textId="77777777" w:rsidR="00A66BE9" w:rsidRPr="00203156" w:rsidRDefault="00A66BE9" w:rsidP="001F737E">
            <w:pPr>
              <w:spacing w:before="60" w:after="60"/>
              <w:ind w:left="450" w:hanging="90"/>
            </w:pPr>
          </w:p>
        </w:tc>
      </w:tr>
    </w:tbl>
    <w:p w14:paraId="1B15D988" w14:textId="77777777" w:rsidR="00A66BE9" w:rsidRDefault="00A66BE9" w:rsidP="00A66BE9">
      <w:pPr>
        <w:spacing w:after="200"/>
        <w:ind w:left="90"/>
        <w:rPr>
          <w:bCs/>
          <w:lang w:val="fr"/>
        </w:rPr>
      </w:pPr>
    </w:p>
    <w:p w14:paraId="1B75A4FF" w14:textId="71A09543" w:rsidR="00307ACF" w:rsidRPr="00307ACF" w:rsidRDefault="00307ACF" w:rsidP="004D3832">
      <w:pPr>
        <w:numPr>
          <w:ilvl w:val="0"/>
          <w:numId w:val="112"/>
        </w:numPr>
        <w:spacing w:after="200"/>
        <w:jc w:val="left"/>
        <w:rPr>
          <w:bCs/>
        </w:rPr>
      </w:pPr>
      <w:r w:rsidRPr="00753F5C">
        <w:rPr>
          <w:b/>
          <w:lang w:val="fr"/>
        </w:rPr>
        <w:lastRenderedPageBreak/>
        <w:t>R</w:t>
      </w:r>
      <w:r>
        <w:rPr>
          <w:b/>
          <w:lang w:val="fr"/>
        </w:rPr>
        <w:t>abais</w:t>
      </w:r>
      <w:r w:rsidRPr="00753F5C">
        <w:rPr>
          <w:b/>
          <w:lang w:val="fr"/>
        </w:rPr>
        <w:t xml:space="preserve"> :</w:t>
      </w:r>
      <w:r>
        <w:rPr>
          <w:b/>
          <w:lang w:val="fr"/>
        </w:rPr>
        <w:t xml:space="preserve"> </w:t>
      </w:r>
      <w:r w:rsidRPr="00DC11B7">
        <w:rPr>
          <w:bCs/>
          <w:lang w:val="fr"/>
        </w:rPr>
        <w:t>Les rabais offerts et</w:t>
      </w:r>
      <w:r>
        <w:rPr>
          <w:lang w:val="fr"/>
        </w:rPr>
        <w:t xml:space="preserve"> la méthodologie de leur application sont les</w:t>
      </w:r>
      <w:r w:rsidRPr="00753F5C">
        <w:rPr>
          <w:b/>
          <w:lang w:val="fr"/>
        </w:rPr>
        <w:t xml:space="preserve"> </w:t>
      </w:r>
      <w:r w:rsidRPr="00DC11B7">
        <w:rPr>
          <w:bCs/>
          <w:lang w:val="fr"/>
        </w:rPr>
        <w:t>suivant</w:t>
      </w:r>
      <w:r>
        <w:rPr>
          <w:bCs/>
          <w:lang w:val="fr"/>
        </w:rPr>
        <w:t>s</w:t>
      </w:r>
      <w:r w:rsidRPr="00DC11B7">
        <w:rPr>
          <w:bCs/>
          <w:lang w:val="fr"/>
        </w:rPr>
        <w:t xml:space="preserve"> :</w:t>
      </w:r>
    </w:p>
    <w:p w14:paraId="0B4782D6" w14:textId="17CD2485" w:rsidR="00307ACF" w:rsidRPr="00DC11B7" w:rsidRDefault="00307ACF" w:rsidP="00307ACF">
      <w:pPr>
        <w:spacing w:after="200"/>
        <w:ind w:left="864" w:hanging="432"/>
        <w:rPr>
          <w:i/>
          <w:iCs/>
        </w:rPr>
      </w:pPr>
      <w:r w:rsidRPr="00753F5C">
        <w:rPr>
          <w:lang w:val="fr"/>
        </w:rPr>
        <w:t>(i) Les r</w:t>
      </w:r>
      <w:r>
        <w:rPr>
          <w:lang w:val="fr"/>
        </w:rPr>
        <w:t xml:space="preserve">abais </w:t>
      </w:r>
      <w:r w:rsidRPr="00753F5C">
        <w:rPr>
          <w:lang w:val="fr"/>
        </w:rPr>
        <w:t xml:space="preserve">offerts sont : </w:t>
      </w:r>
      <w:r w:rsidRPr="00DC11B7">
        <w:rPr>
          <w:i/>
          <w:iCs/>
          <w:lang w:val="fr"/>
        </w:rPr>
        <w:t>[Préciser en détail chaque rabais offert]</w:t>
      </w:r>
    </w:p>
    <w:p w14:paraId="5173080F" w14:textId="595E3C4F" w:rsidR="00307ACF" w:rsidRDefault="00307ACF" w:rsidP="00307ACF">
      <w:pPr>
        <w:spacing w:after="200"/>
        <w:ind w:left="864" w:hanging="432"/>
        <w:rPr>
          <w:i/>
          <w:iCs/>
          <w:lang w:val="fr"/>
        </w:rPr>
      </w:pPr>
      <w:r w:rsidRPr="00753F5C">
        <w:rPr>
          <w:lang w:val="fr"/>
        </w:rPr>
        <w:t>(ii) La méthode exacte de calcul pour déterminer le prix net après l’application des r</w:t>
      </w:r>
      <w:r>
        <w:rPr>
          <w:lang w:val="fr"/>
        </w:rPr>
        <w:t>abais</w:t>
      </w:r>
      <w:r w:rsidRPr="00753F5C">
        <w:rPr>
          <w:lang w:val="fr"/>
        </w:rPr>
        <w:t xml:space="preserve"> est indiquée ci-dessous</w:t>
      </w:r>
      <w:r w:rsidR="005D4A92">
        <w:rPr>
          <w:lang w:val="fr"/>
        </w:rPr>
        <w:t xml:space="preserve"> </w:t>
      </w:r>
      <w:r w:rsidRPr="00753F5C">
        <w:rPr>
          <w:lang w:val="fr"/>
        </w:rPr>
        <w:t xml:space="preserve">: </w:t>
      </w:r>
      <w:r w:rsidRPr="00DC11B7">
        <w:rPr>
          <w:i/>
          <w:iCs/>
          <w:lang w:val="fr"/>
        </w:rPr>
        <w:t>[Préciser en détail la méthode qui doit être utilisée pour appliquer les rabais]</w:t>
      </w:r>
      <w:r w:rsidR="005D4A92">
        <w:rPr>
          <w:i/>
          <w:iCs/>
          <w:lang w:val="fr"/>
        </w:rPr>
        <w:t xml:space="preserve"> </w:t>
      </w:r>
      <w:r w:rsidRPr="00DC11B7">
        <w:rPr>
          <w:i/>
          <w:iCs/>
          <w:lang w:val="fr"/>
        </w:rPr>
        <w:t>;</w:t>
      </w:r>
    </w:p>
    <w:p w14:paraId="38599CAA" w14:textId="77777777" w:rsidR="00A66BE9" w:rsidRPr="00E0339C" w:rsidRDefault="00A66BE9" w:rsidP="004D3832">
      <w:pPr>
        <w:pStyle w:val="ListParagraph"/>
        <w:numPr>
          <w:ilvl w:val="0"/>
          <w:numId w:val="112"/>
        </w:numPr>
        <w:tabs>
          <w:tab w:val="right" w:pos="9000"/>
        </w:tabs>
        <w:spacing w:after="360"/>
      </w:pPr>
      <w:r w:rsidRPr="001C6C1E">
        <w:rPr>
          <w:b/>
          <w:bCs/>
        </w:rPr>
        <w:t>Avantages, honoraires ou commissions</w:t>
      </w:r>
      <w:r>
        <w:t> : L</w:t>
      </w:r>
      <w:r w:rsidRPr="00E0339C">
        <w:t>es avantages, honoraires ou commissions ci-après ont été versés ou doivent être versés en rapport avec la procédure d’Appel d’offres ou l’exécution/signature du Marché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24B63" w:rsidRPr="00B4328A" w14:paraId="37DEB5A5" w14:textId="77777777" w:rsidTr="005D6C47">
        <w:trPr>
          <w:cantSplit/>
        </w:trPr>
        <w:tc>
          <w:tcPr>
            <w:tcW w:w="2520" w:type="dxa"/>
          </w:tcPr>
          <w:p w14:paraId="64F59BB2" w14:textId="77777777" w:rsidR="00824B63" w:rsidRPr="00B4328A" w:rsidRDefault="00824B63" w:rsidP="005D6C47">
            <w:pPr>
              <w:suppressAutoHyphens/>
              <w:spacing w:after="120"/>
              <w:rPr>
                <w:szCs w:val="24"/>
              </w:rPr>
            </w:pPr>
            <w:r w:rsidRPr="00B4328A">
              <w:rPr>
                <w:szCs w:val="24"/>
              </w:rPr>
              <w:t>Nom du Bénéficiaire</w:t>
            </w:r>
          </w:p>
        </w:tc>
        <w:tc>
          <w:tcPr>
            <w:tcW w:w="2520" w:type="dxa"/>
          </w:tcPr>
          <w:p w14:paraId="3D62E3BD" w14:textId="77777777" w:rsidR="00824B63" w:rsidRPr="00B4328A" w:rsidRDefault="00824B63" w:rsidP="005D6C47">
            <w:pPr>
              <w:suppressAutoHyphens/>
              <w:spacing w:after="120"/>
              <w:rPr>
                <w:szCs w:val="24"/>
              </w:rPr>
            </w:pPr>
            <w:r w:rsidRPr="00B4328A">
              <w:rPr>
                <w:szCs w:val="24"/>
              </w:rPr>
              <w:t>Adresse</w:t>
            </w:r>
          </w:p>
        </w:tc>
        <w:tc>
          <w:tcPr>
            <w:tcW w:w="2070" w:type="dxa"/>
          </w:tcPr>
          <w:p w14:paraId="15C7AEF7" w14:textId="77777777" w:rsidR="00824B63" w:rsidRPr="00B4328A" w:rsidRDefault="00824B63" w:rsidP="005D6C47">
            <w:pPr>
              <w:suppressAutoHyphens/>
              <w:spacing w:after="120"/>
              <w:rPr>
                <w:szCs w:val="24"/>
              </w:rPr>
            </w:pPr>
            <w:r w:rsidRPr="00B4328A">
              <w:rPr>
                <w:szCs w:val="24"/>
              </w:rPr>
              <w:t>Motif</w:t>
            </w:r>
          </w:p>
        </w:tc>
        <w:tc>
          <w:tcPr>
            <w:tcW w:w="1548" w:type="dxa"/>
          </w:tcPr>
          <w:p w14:paraId="28900363" w14:textId="77777777" w:rsidR="00824B63" w:rsidRPr="00B4328A" w:rsidRDefault="00824B63" w:rsidP="005D6C47">
            <w:pPr>
              <w:suppressAutoHyphens/>
              <w:spacing w:after="120"/>
              <w:rPr>
                <w:szCs w:val="24"/>
              </w:rPr>
            </w:pPr>
            <w:r w:rsidRPr="00B4328A">
              <w:rPr>
                <w:szCs w:val="24"/>
              </w:rPr>
              <w:t>Montant</w:t>
            </w:r>
          </w:p>
        </w:tc>
      </w:tr>
      <w:tr w:rsidR="00824B63" w:rsidRPr="00B4328A" w14:paraId="5B237024" w14:textId="77777777" w:rsidTr="005D6C47">
        <w:trPr>
          <w:cantSplit/>
        </w:trPr>
        <w:tc>
          <w:tcPr>
            <w:tcW w:w="2520" w:type="dxa"/>
          </w:tcPr>
          <w:p w14:paraId="75EB5C1F" w14:textId="77777777" w:rsidR="00824B63" w:rsidRPr="00B4328A" w:rsidRDefault="00824B63" w:rsidP="005D6C47">
            <w:pPr>
              <w:suppressAutoHyphens/>
              <w:spacing w:after="120"/>
              <w:rPr>
                <w:szCs w:val="24"/>
                <w:u w:val="single"/>
              </w:rPr>
            </w:pPr>
          </w:p>
        </w:tc>
        <w:tc>
          <w:tcPr>
            <w:tcW w:w="2520" w:type="dxa"/>
          </w:tcPr>
          <w:p w14:paraId="613A01A7" w14:textId="77777777" w:rsidR="00824B63" w:rsidRPr="00B4328A" w:rsidRDefault="00824B63" w:rsidP="005D6C47">
            <w:pPr>
              <w:suppressAutoHyphens/>
              <w:spacing w:after="120"/>
              <w:rPr>
                <w:szCs w:val="24"/>
                <w:u w:val="single"/>
              </w:rPr>
            </w:pPr>
          </w:p>
        </w:tc>
        <w:tc>
          <w:tcPr>
            <w:tcW w:w="2070" w:type="dxa"/>
          </w:tcPr>
          <w:p w14:paraId="095E4F32" w14:textId="77777777" w:rsidR="00824B63" w:rsidRPr="00B4328A" w:rsidRDefault="00824B63" w:rsidP="005D6C47">
            <w:pPr>
              <w:suppressAutoHyphens/>
              <w:spacing w:after="120"/>
              <w:rPr>
                <w:szCs w:val="24"/>
                <w:u w:val="single"/>
              </w:rPr>
            </w:pPr>
          </w:p>
        </w:tc>
        <w:tc>
          <w:tcPr>
            <w:tcW w:w="1548" w:type="dxa"/>
          </w:tcPr>
          <w:p w14:paraId="0210D762" w14:textId="77777777" w:rsidR="00824B63" w:rsidRPr="00B4328A" w:rsidRDefault="00824B63" w:rsidP="005D6C47">
            <w:pPr>
              <w:suppressAutoHyphens/>
              <w:spacing w:after="120"/>
              <w:rPr>
                <w:szCs w:val="24"/>
                <w:u w:val="single"/>
              </w:rPr>
            </w:pPr>
          </w:p>
        </w:tc>
      </w:tr>
      <w:tr w:rsidR="00824B63" w:rsidRPr="00B4328A" w14:paraId="4A2DA2D3" w14:textId="77777777" w:rsidTr="005D6C47">
        <w:trPr>
          <w:cantSplit/>
        </w:trPr>
        <w:tc>
          <w:tcPr>
            <w:tcW w:w="2520" w:type="dxa"/>
          </w:tcPr>
          <w:p w14:paraId="7991EEFE" w14:textId="77777777" w:rsidR="00824B63" w:rsidRPr="00B4328A" w:rsidRDefault="00824B63" w:rsidP="005D6C47">
            <w:pPr>
              <w:suppressAutoHyphens/>
              <w:spacing w:after="120"/>
              <w:rPr>
                <w:szCs w:val="24"/>
                <w:u w:val="single"/>
              </w:rPr>
            </w:pPr>
          </w:p>
        </w:tc>
        <w:tc>
          <w:tcPr>
            <w:tcW w:w="2520" w:type="dxa"/>
          </w:tcPr>
          <w:p w14:paraId="6E8A75EA" w14:textId="77777777" w:rsidR="00824B63" w:rsidRPr="00B4328A" w:rsidRDefault="00824B63" w:rsidP="005D6C47">
            <w:pPr>
              <w:suppressAutoHyphens/>
              <w:spacing w:after="120"/>
              <w:rPr>
                <w:szCs w:val="24"/>
                <w:u w:val="single"/>
              </w:rPr>
            </w:pPr>
          </w:p>
        </w:tc>
        <w:tc>
          <w:tcPr>
            <w:tcW w:w="2070" w:type="dxa"/>
          </w:tcPr>
          <w:p w14:paraId="50DA84B9" w14:textId="77777777" w:rsidR="00824B63" w:rsidRPr="00B4328A" w:rsidRDefault="00824B63" w:rsidP="005D6C47">
            <w:pPr>
              <w:suppressAutoHyphens/>
              <w:spacing w:after="120"/>
              <w:rPr>
                <w:szCs w:val="24"/>
                <w:u w:val="single"/>
              </w:rPr>
            </w:pPr>
          </w:p>
        </w:tc>
        <w:tc>
          <w:tcPr>
            <w:tcW w:w="1548" w:type="dxa"/>
          </w:tcPr>
          <w:p w14:paraId="6A228AA4" w14:textId="77777777" w:rsidR="00824B63" w:rsidRPr="00B4328A" w:rsidRDefault="00824B63" w:rsidP="005D6C47">
            <w:pPr>
              <w:suppressAutoHyphens/>
              <w:spacing w:after="120"/>
              <w:rPr>
                <w:szCs w:val="24"/>
                <w:u w:val="single"/>
              </w:rPr>
            </w:pPr>
          </w:p>
        </w:tc>
      </w:tr>
      <w:tr w:rsidR="00824B63" w:rsidRPr="00B4328A" w14:paraId="640BFFFB" w14:textId="77777777" w:rsidTr="005D6C47">
        <w:trPr>
          <w:cantSplit/>
        </w:trPr>
        <w:tc>
          <w:tcPr>
            <w:tcW w:w="2520" w:type="dxa"/>
          </w:tcPr>
          <w:p w14:paraId="53CC4C0C" w14:textId="77777777" w:rsidR="00824B63" w:rsidRPr="00B4328A" w:rsidRDefault="00824B63" w:rsidP="005D6C47">
            <w:pPr>
              <w:suppressAutoHyphens/>
              <w:spacing w:after="120"/>
              <w:rPr>
                <w:szCs w:val="24"/>
                <w:u w:val="single"/>
              </w:rPr>
            </w:pPr>
          </w:p>
        </w:tc>
        <w:tc>
          <w:tcPr>
            <w:tcW w:w="2520" w:type="dxa"/>
          </w:tcPr>
          <w:p w14:paraId="5F8E4891" w14:textId="77777777" w:rsidR="00824B63" w:rsidRPr="00B4328A" w:rsidRDefault="00824B63" w:rsidP="005D6C47">
            <w:pPr>
              <w:suppressAutoHyphens/>
              <w:spacing w:after="120"/>
              <w:rPr>
                <w:szCs w:val="24"/>
                <w:u w:val="single"/>
              </w:rPr>
            </w:pPr>
          </w:p>
        </w:tc>
        <w:tc>
          <w:tcPr>
            <w:tcW w:w="2070" w:type="dxa"/>
          </w:tcPr>
          <w:p w14:paraId="7082C534" w14:textId="77777777" w:rsidR="00824B63" w:rsidRPr="00B4328A" w:rsidRDefault="00824B63" w:rsidP="005D6C47">
            <w:pPr>
              <w:suppressAutoHyphens/>
              <w:spacing w:after="120"/>
              <w:rPr>
                <w:szCs w:val="24"/>
                <w:u w:val="single"/>
              </w:rPr>
            </w:pPr>
          </w:p>
        </w:tc>
        <w:tc>
          <w:tcPr>
            <w:tcW w:w="1548" w:type="dxa"/>
          </w:tcPr>
          <w:p w14:paraId="63D4569F" w14:textId="77777777" w:rsidR="00824B63" w:rsidRPr="00B4328A" w:rsidRDefault="00824B63" w:rsidP="005D6C47">
            <w:pPr>
              <w:suppressAutoHyphens/>
              <w:spacing w:after="120"/>
              <w:rPr>
                <w:szCs w:val="24"/>
                <w:u w:val="single"/>
              </w:rPr>
            </w:pPr>
          </w:p>
        </w:tc>
      </w:tr>
      <w:tr w:rsidR="00824B63" w:rsidRPr="00B4328A" w14:paraId="66BD4120" w14:textId="77777777" w:rsidTr="005D6C47">
        <w:trPr>
          <w:cantSplit/>
        </w:trPr>
        <w:tc>
          <w:tcPr>
            <w:tcW w:w="2520" w:type="dxa"/>
          </w:tcPr>
          <w:p w14:paraId="3B682171" w14:textId="77777777" w:rsidR="00824B63" w:rsidRPr="00B4328A" w:rsidRDefault="00824B63" w:rsidP="005D6C47">
            <w:pPr>
              <w:suppressAutoHyphens/>
              <w:spacing w:after="120"/>
              <w:rPr>
                <w:szCs w:val="24"/>
                <w:u w:val="single"/>
              </w:rPr>
            </w:pPr>
          </w:p>
        </w:tc>
        <w:tc>
          <w:tcPr>
            <w:tcW w:w="2520" w:type="dxa"/>
          </w:tcPr>
          <w:p w14:paraId="24D7BD0D" w14:textId="77777777" w:rsidR="00824B63" w:rsidRPr="00B4328A" w:rsidRDefault="00824B63" w:rsidP="005D6C47">
            <w:pPr>
              <w:suppressAutoHyphens/>
              <w:spacing w:after="120"/>
              <w:rPr>
                <w:szCs w:val="24"/>
                <w:u w:val="single"/>
              </w:rPr>
            </w:pPr>
          </w:p>
        </w:tc>
        <w:tc>
          <w:tcPr>
            <w:tcW w:w="2070" w:type="dxa"/>
          </w:tcPr>
          <w:p w14:paraId="037C5CC4" w14:textId="77777777" w:rsidR="00824B63" w:rsidRPr="00B4328A" w:rsidRDefault="00824B63" w:rsidP="005D6C47">
            <w:pPr>
              <w:suppressAutoHyphens/>
              <w:spacing w:after="120"/>
              <w:rPr>
                <w:szCs w:val="24"/>
                <w:u w:val="single"/>
              </w:rPr>
            </w:pPr>
          </w:p>
        </w:tc>
        <w:tc>
          <w:tcPr>
            <w:tcW w:w="1548" w:type="dxa"/>
          </w:tcPr>
          <w:p w14:paraId="54FF71CA" w14:textId="77777777" w:rsidR="00824B63" w:rsidRPr="00B4328A" w:rsidRDefault="00824B63" w:rsidP="005D6C47">
            <w:pPr>
              <w:suppressAutoHyphens/>
              <w:spacing w:after="120"/>
              <w:rPr>
                <w:szCs w:val="24"/>
                <w:u w:val="single"/>
              </w:rPr>
            </w:pPr>
          </w:p>
        </w:tc>
      </w:tr>
    </w:tbl>
    <w:p w14:paraId="0578544D" w14:textId="77777777" w:rsidR="00824B63" w:rsidRPr="00B4328A" w:rsidRDefault="00824B63" w:rsidP="004E4735">
      <w:pPr>
        <w:spacing w:before="240" w:after="240"/>
        <w:ind w:left="450"/>
        <w:rPr>
          <w:iCs/>
          <w:szCs w:val="24"/>
        </w:rPr>
      </w:pPr>
      <w:r w:rsidRPr="00B4328A">
        <w:rPr>
          <w:iCs/>
          <w:szCs w:val="24"/>
        </w:rPr>
        <w:t>(Si aucune somme n’a été versée ou ne doit être versée, porter la mention « néant »).</w:t>
      </w:r>
    </w:p>
    <w:p w14:paraId="59920949" w14:textId="50588057" w:rsidR="00824B63" w:rsidRPr="00B4328A" w:rsidRDefault="00824B63" w:rsidP="00824B63">
      <w:pPr>
        <w:tabs>
          <w:tab w:val="right" w:pos="4140"/>
          <w:tab w:val="left" w:pos="4500"/>
          <w:tab w:val="right" w:pos="9000"/>
        </w:tabs>
        <w:spacing w:before="240" w:after="240"/>
        <w:rPr>
          <w:szCs w:val="24"/>
        </w:rPr>
      </w:pPr>
      <w:r w:rsidRPr="00B4328A">
        <w:rPr>
          <w:b/>
          <w:bCs/>
          <w:szCs w:val="24"/>
        </w:rPr>
        <w:t xml:space="preserve">Nom du </w:t>
      </w:r>
      <w:r w:rsidR="00A5597A">
        <w:rPr>
          <w:b/>
          <w:bCs/>
          <w:szCs w:val="24"/>
        </w:rPr>
        <w:t>Soumissionnaire</w:t>
      </w:r>
      <w:r w:rsidRPr="00B4328A">
        <w:rPr>
          <w:b/>
          <w:bCs/>
          <w:szCs w:val="24"/>
        </w:rPr>
        <w:t> :</w:t>
      </w:r>
      <w:r w:rsidRPr="00B4328A">
        <w:rPr>
          <w:szCs w:val="24"/>
        </w:rPr>
        <w:t xml:space="preserve">* </w:t>
      </w:r>
      <w:r w:rsidRPr="00B4328A">
        <w:rPr>
          <w:bCs/>
          <w:i/>
          <w:iCs/>
          <w:szCs w:val="24"/>
        </w:rPr>
        <w:t xml:space="preserve">[insérer le nom complet du </w:t>
      </w:r>
      <w:r w:rsidR="00A5597A">
        <w:rPr>
          <w:bCs/>
          <w:i/>
          <w:iCs/>
          <w:szCs w:val="24"/>
        </w:rPr>
        <w:t>Soumissionnaire</w:t>
      </w:r>
      <w:r w:rsidRPr="00B4328A">
        <w:rPr>
          <w:bCs/>
          <w:i/>
          <w:iCs/>
          <w:szCs w:val="24"/>
        </w:rPr>
        <w:t>]</w:t>
      </w:r>
    </w:p>
    <w:p w14:paraId="5FBB7ECB" w14:textId="1B28193B" w:rsidR="00824B63" w:rsidRPr="00B4328A" w:rsidRDefault="00824B63" w:rsidP="00824B63">
      <w:pPr>
        <w:suppressAutoHyphens/>
        <w:spacing w:before="240" w:after="240"/>
        <w:rPr>
          <w:i/>
          <w:szCs w:val="24"/>
        </w:rPr>
      </w:pPr>
      <w:r w:rsidRPr="00B4328A">
        <w:rPr>
          <w:b/>
          <w:szCs w:val="24"/>
        </w:rPr>
        <w:t>Nom de la personne autorisée à signer l</w:t>
      </w:r>
      <w:r w:rsidR="00A5597A">
        <w:rPr>
          <w:b/>
          <w:szCs w:val="24"/>
        </w:rPr>
        <w:t>’Offre</w:t>
      </w:r>
      <w:r w:rsidRPr="00B4328A">
        <w:rPr>
          <w:b/>
          <w:szCs w:val="24"/>
        </w:rPr>
        <w:t xml:space="preserve"> au nom du </w:t>
      </w:r>
      <w:r w:rsidR="00A5597A">
        <w:rPr>
          <w:b/>
          <w:szCs w:val="24"/>
        </w:rPr>
        <w:t xml:space="preserve">Soumissionnaire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36FC2AD5" w14:textId="64136D7E" w:rsidR="00824B63" w:rsidRPr="00B4328A" w:rsidRDefault="00824B63" w:rsidP="00824B63">
      <w:pPr>
        <w:suppressAutoHyphens/>
        <w:spacing w:before="240" w:after="240"/>
        <w:rPr>
          <w:i/>
          <w:iCs/>
          <w:szCs w:val="24"/>
        </w:rPr>
      </w:pPr>
      <w:r w:rsidRPr="00B4328A">
        <w:rPr>
          <w:b/>
          <w:szCs w:val="24"/>
        </w:rPr>
        <w:t>Titre de la personne signataire de l</w:t>
      </w:r>
      <w:r w:rsidR="00A5597A">
        <w:rPr>
          <w:b/>
          <w:szCs w:val="24"/>
        </w:rPr>
        <w:t>’Offre</w:t>
      </w:r>
      <w:r w:rsidRPr="00B4328A">
        <w:rPr>
          <w:b/>
          <w:szCs w:val="24"/>
        </w:rPr>
        <w:t> </w:t>
      </w:r>
      <w:r w:rsidRPr="00B4328A">
        <w:rPr>
          <w:szCs w:val="24"/>
        </w:rPr>
        <w:t xml:space="preserve">: </w:t>
      </w:r>
      <w:r w:rsidRPr="00B4328A">
        <w:rPr>
          <w:i/>
          <w:iCs/>
          <w:szCs w:val="24"/>
        </w:rPr>
        <w:t>[insérer le titre complet de la personne signataire de la proposition]</w:t>
      </w:r>
    </w:p>
    <w:p w14:paraId="0303F53D" w14:textId="77777777" w:rsidR="00824B63" w:rsidRPr="00B4328A" w:rsidRDefault="00824B63" w:rsidP="00824B63">
      <w:pPr>
        <w:suppressAutoHyphens/>
        <w:spacing w:before="240" w:after="24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49E3E00E" w14:textId="77777777" w:rsidR="00824B63" w:rsidRPr="00B4328A" w:rsidRDefault="00824B63" w:rsidP="00824B63">
      <w:pPr>
        <w:suppressAutoHyphens/>
        <w:spacing w:before="240" w:after="24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6174A16" w14:textId="70F9DD8E" w:rsidR="00824B63" w:rsidRPr="00B4328A" w:rsidRDefault="00824B63" w:rsidP="00824B63">
      <w:pPr>
        <w:tabs>
          <w:tab w:val="right" w:pos="9000"/>
        </w:tabs>
        <w:spacing w:before="240" w:after="240"/>
        <w:rPr>
          <w:szCs w:val="24"/>
        </w:rPr>
      </w:pPr>
      <w:r w:rsidRPr="00B4328A">
        <w:rPr>
          <w:szCs w:val="24"/>
        </w:rPr>
        <w:t xml:space="preserve">*Dans le cas d’une </w:t>
      </w:r>
      <w:r w:rsidR="00A5597A">
        <w:rPr>
          <w:szCs w:val="24"/>
        </w:rPr>
        <w:t>Offre</w:t>
      </w:r>
      <w:r w:rsidRPr="00B4328A">
        <w:rPr>
          <w:szCs w:val="24"/>
        </w:rPr>
        <w:t xml:space="preserve"> présentée par un groupement d’entreprises, indiquer le nom du groupement ou de ses partenaires, en tant que </w:t>
      </w:r>
      <w:r w:rsidR="00A5597A">
        <w:rPr>
          <w:szCs w:val="24"/>
        </w:rPr>
        <w:t>Soumissionnaire</w:t>
      </w:r>
      <w:r w:rsidRPr="00B4328A">
        <w:rPr>
          <w:szCs w:val="24"/>
        </w:rPr>
        <w:t>.</w:t>
      </w:r>
    </w:p>
    <w:p w14:paraId="06820609" w14:textId="68CC7B0B" w:rsidR="00824B63" w:rsidRPr="00B4328A" w:rsidRDefault="00824B63" w:rsidP="00824B63">
      <w:pPr>
        <w:tabs>
          <w:tab w:val="right" w:pos="9000"/>
        </w:tabs>
        <w:spacing w:before="240" w:after="240"/>
        <w:rPr>
          <w:i/>
          <w:szCs w:val="24"/>
        </w:rPr>
      </w:pPr>
      <w:r w:rsidRPr="00B4328A">
        <w:rPr>
          <w:szCs w:val="24"/>
        </w:rPr>
        <w:t xml:space="preserve">**La personne signataire doit avoir un pouvoir donné par le </w:t>
      </w:r>
      <w:r w:rsidR="00A5597A">
        <w:rPr>
          <w:szCs w:val="24"/>
        </w:rPr>
        <w:t>Soumissionnaire</w:t>
      </w:r>
      <w:r w:rsidRPr="00B4328A">
        <w:rPr>
          <w:szCs w:val="24"/>
        </w:rPr>
        <w:t xml:space="preserve">, à joindre </w:t>
      </w:r>
      <w:r w:rsidR="00A5597A">
        <w:rPr>
          <w:szCs w:val="24"/>
        </w:rPr>
        <w:t xml:space="preserve">aux annexes de </w:t>
      </w:r>
      <w:r w:rsidRPr="00B4328A">
        <w:rPr>
          <w:szCs w:val="24"/>
        </w:rPr>
        <w:t>l</w:t>
      </w:r>
      <w:r w:rsidR="00A5597A">
        <w:rPr>
          <w:szCs w:val="24"/>
        </w:rPr>
        <w:t>’Offre</w:t>
      </w:r>
      <w:r w:rsidRPr="00B4328A">
        <w:rPr>
          <w:szCs w:val="24"/>
        </w:rPr>
        <w:t xml:space="preserve">. </w:t>
      </w:r>
      <w:r w:rsidRPr="00B4328A">
        <w:rPr>
          <w:szCs w:val="24"/>
        </w:rPr>
        <w:br w:type="page"/>
      </w:r>
    </w:p>
    <w:p w14:paraId="6235DCFC" w14:textId="77777777" w:rsidR="00824B63" w:rsidRDefault="00824B63" w:rsidP="00E8612A"/>
    <w:p w14:paraId="03ECC7DB" w14:textId="77777777" w:rsidR="00824B63" w:rsidRDefault="00824B63" w:rsidP="00E8612A"/>
    <w:p w14:paraId="193CDA0A" w14:textId="77777777" w:rsidR="00824B63" w:rsidRDefault="00824B63" w:rsidP="00E8612A"/>
    <w:p w14:paraId="6FE08531" w14:textId="77777777" w:rsidR="00824B63" w:rsidRDefault="00824B63" w:rsidP="00E8612A"/>
    <w:p w14:paraId="4AEBFDD5" w14:textId="77777777" w:rsidR="00824B63" w:rsidRDefault="00824B63" w:rsidP="00E8612A"/>
    <w:p w14:paraId="6F059362" w14:textId="77777777" w:rsidR="00824B63" w:rsidRDefault="00824B63" w:rsidP="00E8612A"/>
    <w:p w14:paraId="06BF8724" w14:textId="77777777" w:rsidR="00824B63" w:rsidRDefault="00824B63" w:rsidP="00E8612A"/>
    <w:tbl>
      <w:tblPr>
        <w:tblW w:w="9464" w:type="dxa"/>
        <w:tblLayout w:type="fixed"/>
        <w:tblLook w:val="0000" w:firstRow="0" w:lastRow="0" w:firstColumn="0" w:lastColumn="0" w:noHBand="0" w:noVBand="0"/>
      </w:tblPr>
      <w:tblGrid>
        <w:gridCol w:w="9464"/>
      </w:tblGrid>
      <w:tr w:rsidR="00353D93" w:rsidRPr="0028492A" w14:paraId="10F2B160" w14:textId="77777777" w:rsidTr="004A1FCE">
        <w:trPr>
          <w:trHeight w:val="900"/>
        </w:trPr>
        <w:tc>
          <w:tcPr>
            <w:tcW w:w="9464" w:type="dxa"/>
            <w:vAlign w:val="center"/>
          </w:tcPr>
          <w:p w14:paraId="10F2B15F" w14:textId="7859BEBF" w:rsidR="00353D93" w:rsidRPr="00236212" w:rsidRDefault="00353D93" w:rsidP="002A5F12">
            <w:pPr>
              <w:pStyle w:val="SecIV"/>
              <w:rPr>
                <w:sz w:val="44"/>
                <w:szCs w:val="44"/>
              </w:rPr>
            </w:pPr>
            <w:bookmarkStart w:id="563" w:name="_Hlt236460747"/>
            <w:bookmarkEnd w:id="563"/>
            <w:r w:rsidRPr="0028492A">
              <w:rPr>
                <w:sz w:val="20"/>
              </w:rPr>
              <w:br w:type="page"/>
            </w:r>
            <w:bookmarkStart w:id="564" w:name="_Toc486861752"/>
            <w:bookmarkStart w:id="565" w:name="_Toc489019968"/>
            <w:bookmarkStart w:id="566" w:name="_Toc68689627"/>
            <w:r w:rsidRPr="005D25EA">
              <w:t xml:space="preserve">Annexe </w:t>
            </w:r>
            <w:r w:rsidR="001670AE" w:rsidRPr="005D25EA">
              <w:t>de</w:t>
            </w:r>
            <w:r w:rsidR="00EC2E8C" w:rsidRPr="005D25EA">
              <w:t xml:space="preserve"> la soumission</w:t>
            </w:r>
            <w:bookmarkEnd w:id="564"/>
            <w:bookmarkEnd w:id="565"/>
            <w:bookmarkEnd w:id="566"/>
          </w:p>
        </w:tc>
      </w:tr>
    </w:tbl>
    <w:p w14:paraId="10F2B161" w14:textId="77777777" w:rsidR="00353D93" w:rsidRPr="004A1FCE" w:rsidRDefault="00353D93" w:rsidP="0014559A">
      <w:pPr>
        <w:pStyle w:val="SectionVHeader"/>
        <w:rPr>
          <w:spacing w:val="-2"/>
          <w:sz w:val="24"/>
          <w:szCs w:val="24"/>
          <w:lang w:val="fr-FR"/>
        </w:rPr>
      </w:pPr>
    </w:p>
    <w:p w14:paraId="10F2B162" w14:textId="77777777" w:rsidR="00353D93" w:rsidRPr="00236212" w:rsidRDefault="00EC2E8C" w:rsidP="0014559A">
      <w:pPr>
        <w:spacing w:before="100" w:beforeAutospacing="1" w:after="120"/>
        <w:jc w:val="center"/>
        <w:rPr>
          <w:spacing w:val="-2"/>
          <w:sz w:val="36"/>
          <w:szCs w:val="36"/>
        </w:rPr>
      </w:pPr>
      <w:r w:rsidRPr="00236212">
        <w:rPr>
          <w:b/>
          <w:spacing w:val="-2"/>
          <w:sz w:val="36"/>
          <w:szCs w:val="36"/>
        </w:rPr>
        <w:t>Paramètres de révision des prix</w:t>
      </w:r>
    </w:p>
    <w:p w14:paraId="10F2B163" w14:textId="5CD7E5E1"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correpsondant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A66BE9">
        <w:rPr>
          <w:i/>
          <w:iCs/>
          <w:spacing w:val="-2"/>
          <w:szCs w:val="24"/>
        </w:rPr>
        <w:t xml:space="preserve"> 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54841869" w14:textId="77777777" w:rsidR="00C11CD5" w:rsidRDefault="00353D93" w:rsidP="0014559A">
      <w:pPr>
        <w:spacing w:after="240"/>
        <w:jc w:val="center"/>
        <w:rPr>
          <w:spacing w:val="-2"/>
          <w:szCs w:val="24"/>
          <w:vertAlign w:val="superscript"/>
          <w:lang w:eastAsia="fr-FR"/>
        </w:rPr>
      </w:pPr>
      <w:r w:rsidRPr="0028492A">
        <w:rPr>
          <w:spacing w:val="-2"/>
          <w:szCs w:val="24"/>
          <w:vertAlign w:val="superscript"/>
          <w:lang w:eastAsia="fr-FR"/>
        </w:rPr>
        <w:br w:type="page"/>
      </w:r>
    </w:p>
    <w:p w14:paraId="7F466A01" w14:textId="77777777" w:rsidR="00C11CD5" w:rsidRDefault="00C11CD5" w:rsidP="0014559A">
      <w:pPr>
        <w:spacing w:after="240"/>
        <w:jc w:val="center"/>
        <w:rPr>
          <w:spacing w:val="-2"/>
          <w:szCs w:val="24"/>
          <w:vertAlign w:val="superscript"/>
          <w:lang w:eastAsia="fr-FR"/>
        </w:rPr>
      </w:pPr>
    </w:p>
    <w:p w14:paraId="10F2B180" w14:textId="6AA962F6" w:rsidR="00353D93" w:rsidRPr="0028492A" w:rsidRDefault="00353D93" w:rsidP="0014559A">
      <w:pPr>
        <w:spacing w:after="240"/>
        <w:jc w:val="center"/>
        <w:rPr>
          <w:spacing w:val="-2"/>
        </w:rPr>
      </w:pPr>
      <w:r w:rsidRPr="0028492A">
        <w:rPr>
          <w:b/>
          <w:spacing w:val="-2"/>
          <w:sz w:val="28"/>
          <w:szCs w:val="28"/>
        </w:rPr>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54C5AB44" w:rsidR="003162F0" w:rsidRPr="0028492A" w:rsidRDefault="003162F0" w:rsidP="003162F0">
            <w:pPr>
              <w:suppressAutoHyphens/>
              <w:jc w:val="center"/>
              <w:rPr>
                <w:b/>
                <w:bCs/>
                <w:iCs/>
                <w:highlight w:val="yellow"/>
              </w:rPr>
            </w:pPr>
            <w:r w:rsidRPr="0028492A">
              <w:rPr>
                <w:b/>
                <w:bCs/>
                <w:iCs/>
              </w:rPr>
              <w:t xml:space="preserve">Equivalent en monnaie </w:t>
            </w:r>
            <w:r w:rsidR="00A66BE9">
              <w:rPr>
                <w:b/>
                <w:bCs/>
                <w:iCs/>
              </w:rPr>
              <w:t>é</w:t>
            </w:r>
            <w:r w:rsidRPr="0028492A">
              <w:rPr>
                <w:b/>
                <w:bCs/>
                <w:iCs/>
              </w:rPr>
              <w:t>trang</w:t>
            </w:r>
            <w:r w:rsidR="00A66BE9">
              <w:rPr>
                <w:b/>
                <w:bCs/>
                <w:iCs/>
              </w:rPr>
              <w:t>è</w:t>
            </w:r>
            <w:r w:rsidRPr="0028492A">
              <w:rPr>
                <w:b/>
                <w:bCs/>
                <w:iCs/>
              </w:rPr>
              <w:t>re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62945A5F" w14:textId="77777777" w:rsidR="00C11CD5" w:rsidRDefault="00353D93" w:rsidP="00EB429C">
      <w:pPr>
        <w:spacing w:after="120"/>
        <w:jc w:val="center"/>
        <w:rPr>
          <w:spacing w:val="-2"/>
          <w:szCs w:val="24"/>
          <w:vertAlign w:val="superscript"/>
          <w:lang w:eastAsia="fr-FR"/>
        </w:rPr>
      </w:pPr>
      <w:r w:rsidRPr="0028492A">
        <w:rPr>
          <w:spacing w:val="-2"/>
          <w:szCs w:val="24"/>
          <w:vertAlign w:val="superscript"/>
          <w:lang w:eastAsia="fr-FR"/>
        </w:rPr>
        <w:br w:type="page"/>
      </w:r>
    </w:p>
    <w:p w14:paraId="0CC5CF00" w14:textId="77777777" w:rsidR="00C11CD5" w:rsidRDefault="00C11CD5" w:rsidP="00EB429C">
      <w:pPr>
        <w:spacing w:after="120"/>
        <w:jc w:val="center"/>
        <w:rPr>
          <w:spacing w:val="-2"/>
          <w:szCs w:val="24"/>
          <w:vertAlign w:val="superscript"/>
          <w:lang w:eastAsia="fr-FR"/>
        </w:rPr>
      </w:pPr>
    </w:p>
    <w:p w14:paraId="10F2B1A0" w14:textId="705BCC9E" w:rsidR="00353D93" w:rsidRPr="00236212" w:rsidRDefault="00353D93" w:rsidP="00EB429C">
      <w:pPr>
        <w:spacing w:after="120"/>
        <w:jc w:val="center"/>
        <w:rPr>
          <w:b/>
          <w:bCs/>
          <w:spacing w:val="-2"/>
          <w:sz w:val="36"/>
          <w:szCs w:val="36"/>
        </w:rPr>
      </w:pPr>
      <w:r w:rsidRPr="00236212">
        <w:rPr>
          <w:b/>
          <w:bCs/>
          <w:spacing w:val="-2"/>
          <w:sz w:val="36"/>
          <w:szCs w:val="36"/>
        </w:rPr>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3E48226D"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E338FC" w:rsidRPr="0028492A">
        <w:rPr>
          <w:i/>
          <w:iCs/>
          <w:spacing w:val="-2"/>
        </w:rPr>
        <w:t>D</w:t>
      </w:r>
      <w:r w:rsidR="00D44695">
        <w:rPr>
          <w:i/>
          <w:iCs/>
          <w:spacing w:val="-2"/>
        </w:rPr>
        <w:t>evis</w:t>
      </w:r>
      <w:r w:rsidR="00E338FC" w:rsidRPr="0028492A">
        <w:rPr>
          <w:i/>
          <w:iCs/>
          <w:spacing w:val="-2"/>
        </w:rPr>
        <w:t xml:space="preserve"> quantitatif et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8492A" w14:paraId="10F2B1B1"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9" w14:textId="0B2AF9DE"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0" w14:textId="4FB90C44"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7" w14:textId="7172A6A5"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lastRenderedPageBreak/>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0F2B1D6" w14:textId="422C69D8"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00C44BFC">
              <w:rPr>
                <w:rFonts w:ascii="Times New Roman" w:hAnsi="Times New Roman"/>
                <w:i/>
                <w:szCs w:val="24"/>
                <w:lang w:val="fr-FR"/>
              </w:rPr>
              <w:t>Maître d’Ouvrage</w:t>
            </w:r>
            <w:r w:rsidRPr="0028492A">
              <w:rPr>
                <w:rFonts w:ascii="Times New Roman" w:hAnsi="Times New Roman"/>
                <w:i/>
                <w:szCs w:val="24"/>
                <w:lang w:val="fr-FR"/>
              </w:rPr>
              <w:t>]</w:t>
            </w:r>
          </w:p>
        </w:tc>
        <w:tc>
          <w:tcPr>
            <w:tcW w:w="198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890"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8428C2">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440"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77777777" w:rsidR="00353D93" w:rsidRPr="0028492A"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lastRenderedPageBreak/>
        <w:t xml:space="preserve"> </w:t>
      </w:r>
    </w:p>
    <w:tbl>
      <w:tblPr>
        <w:tblW w:w="0" w:type="auto"/>
        <w:tblLayout w:type="fixed"/>
        <w:tblLook w:val="0000" w:firstRow="0" w:lastRow="0" w:firstColumn="0" w:lastColumn="0" w:noHBand="0" w:noVBand="0"/>
      </w:tblPr>
      <w:tblGrid>
        <w:gridCol w:w="9464"/>
      </w:tblGrid>
      <w:tr w:rsidR="00353D93" w:rsidRPr="0028492A" w14:paraId="10F2B1E6" w14:textId="77777777" w:rsidTr="008428C2">
        <w:trPr>
          <w:trHeight w:val="900"/>
        </w:trPr>
        <w:tc>
          <w:tcPr>
            <w:tcW w:w="9464" w:type="dxa"/>
            <w:vAlign w:val="center"/>
          </w:tcPr>
          <w:p w14:paraId="10F2B1E5" w14:textId="7DE07F99" w:rsidR="00353D93" w:rsidRPr="0028492A" w:rsidRDefault="00E80433" w:rsidP="002A5F12">
            <w:pPr>
              <w:pStyle w:val="SecIV"/>
            </w:pPr>
            <w:bookmarkStart w:id="567" w:name="_Toc486861753"/>
            <w:bookmarkStart w:id="568" w:name="_Toc68689628"/>
            <w:r w:rsidRPr="0028492A">
              <w:t xml:space="preserve">Bordereau des prix (BP) et Détail </w:t>
            </w:r>
            <w:r w:rsidR="00C11CD5">
              <w:t>Q</w:t>
            </w:r>
            <w:r w:rsidRPr="0028492A">
              <w:t xml:space="preserve">uantitatif </w:t>
            </w:r>
            <w:r w:rsidR="002A5F12" w:rsidRPr="0028492A">
              <w:br/>
            </w:r>
            <w:r w:rsidR="00C11CD5">
              <w:t>E</w:t>
            </w:r>
            <w:r w:rsidRPr="0028492A">
              <w:t>stimatif (DQE)</w:t>
            </w:r>
            <w:bookmarkEnd w:id="567"/>
            <w:bookmarkEnd w:id="568"/>
          </w:p>
        </w:tc>
      </w:tr>
    </w:tbl>
    <w:p w14:paraId="10F2B1E7" w14:textId="77777777" w:rsidR="00353D93" w:rsidRPr="0028492A" w:rsidRDefault="00353D93" w:rsidP="008428C2">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 xml:space="preserve">L'offre inclut les </w:t>
      </w:r>
      <w:r w:rsidR="00E80433" w:rsidRPr="0028492A">
        <w:rPr>
          <w:rFonts w:ascii="Times New Roman" w:hAnsi="Times New Roman"/>
          <w:spacing w:val="-2"/>
        </w:rPr>
        <w:t xml:space="preserve">BP/DQE </w:t>
      </w:r>
      <w:r w:rsidRPr="0028492A">
        <w:rPr>
          <w:rFonts w:ascii="Times New Roman" w:hAnsi="Times New Roman"/>
          <w:spacing w:val="-2"/>
        </w:rPr>
        <w:t>suivants</w:t>
      </w:r>
      <w:r w:rsidR="009D402B" w:rsidRPr="0028492A">
        <w:rPr>
          <w:rFonts w:ascii="Times New Roman" w:hAnsi="Times New Roman"/>
          <w:spacing w:val="-2"/>
        </w:rPr>
        <w:t> :</w:t>
      </w:r>
    </w:p>
    <w:p w14:paraId="10F2B1E8" w14:textId="77777777" w:rsidR="00353D93" w:rsidRPr="0028492A" w:rsidRDefault="00E80433" w:rsidP="004D3832">
      <w:pPr>
        <w:pStyle w:val="explanatorynotes"/>
        <w:numPr>
          <w:ilvl w:val="0"/>
          <w:numId w:val="14"/>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 xml:space="preserve">BP/DQE </w:t>
      </w:r>
      <w:r w:rsidR="00353D93" w:rsidRPr="0028492A">
        <w:rPr>
          <w:rFonts w:ascii="Times New Roman" w:hAnsi="Times New Roman"/>
          <w:b/>
          <w:spacing w:val="-2"/>
        </w:rPr>
        <w:t>p</w:t>
      </w:r>
      <w:r w:rsidR="00A917FA" w:rsidRPr="0028492A">
        <w:rPr>
          <w:rFonts w:ascii="Times New Roman" w:hAnsi="Times New Roman"/>
          <w:b/>
          <w:spacing w:val="-2"/>
        </w:rPr>
        <w:t>our l</w:t>
      </w:r>
      <w:r w:rsidR="00353D93" w:rsidRPr="0028492A">
        <w:rPr>
          <w:rFonts w:ascii="Times New Roman" w:hAnsi="Times New Roman"/>
          <w:b/>
          <w:spacing w:val="-2"/>
        </w:rPr>
        <w:t>es Services d</w:t>
      </w:r>
      <w:r w:rsidR="001C50A9" w:rsidRPr="0028492A">
        <w:rPr>
          <w:rFonts w:ascii="Times New Roman" w:hAnsi="Times New Roman"/>
          <w:b/>
          <w:spacing w:val="-2"/>
        </w:rPr>
        <w:t>’E</w:t>
      </w:r>
      <w:r w:rsidR="00353D93" w:rsidRPr="0028492A">
        <w:rPr>
          <w:rFonts w:ascii="Times New Roman" w:hAnsi="Times New Roman"/>
          <w:b/>
          <w:spacing w:val="-2"/>
        </w:rPr>
        <w:t>ntretien</w:t>
      </w:r>
    </w:p>
    <w:p w14:paraId="10F2B1E9" w14:textId="77777777" w:rsidR="00353D93" w:rsidRPr="0028492A" w:rsidRDefault="00D06152" w:rsidP="004D3832">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BP/</w:t>
      </w:r>
      <w:r w:rsidR="00E80433" w:rsidRPr="0028492A">
        <w:rPr>
          <w:rFonts w:ascii="Times New Roman" w:hAnsi="Times New Roman"/>
          <w:b/>
        </w:rPr>
        <w:t>DQE</w:t>
      </w:r>
      <w:r w:rsidR="00C33069" w:rsidRPr="0028492A">
        <w:rPr>
          <w:rFonts w:ascii="Times New Roman" w:hAnsi="Times New Roman"/>
          <w:b/>
        </w:rPr>
        <w:t xml:space="preserve"> </w:t>
      </w:r>
      <w:r w:rsidR="00353D93" w:rsidRPr="0028492A">
        <w:rPr>
          <w:rFonts w:ascii="Times New Roman" w:hAnsi="Times New Roman"/>
          <w:b/>
        </w:rPr>
        <w:t>pour l</w:t>
      </w:r>
      <w:r w:rsidR="001C50A9" w:rsidRPr="0028492A">
        <w:rPr>
          <w:rFonts w:ascii="Times New Roman" w:hAnsi="Times New Roman"/>
          <w:b/>
        </w:rPr>
        <w:t xml:space="preserve">es Travaux </w:t>
      </w:r>
      <w:r w:rsidR="00E80433" w:rsidRPr="0028492A">
        <w:rPr>
          <w:rFonts w:ascii="Times New Roman" w:hAnsi="Times New Roman"/>
          <w:b/>
        </w:rPr>
        <w:t>d</w:t>
      </w:r>
      <w:r w:rsidR="00F52416" w:rsidRPr="0028492A">
        <w:rPr>
          <w:rFonts w:ascii="Times New Roman" w:hAnsi="Times New Roman"/>
          <w:b/>
        </w:rPr>
        <w:t>e réhabilitation</w:t>
      </w:r>
      <w:r w:rsidR="00353D93" w:rsidRPr="0028492A">
        <w:rPr>
          <w:rFonts w:ascii="Times New Roman" w:hAnsi="Times New Roman"/>
        </w:rPr>
        <w:t xml:space="preserve"> (si </w:t>
      </w:r>
      <w:r w:rsidR="001C50A9" w:rsidRPr="0028492A">
        <w:rPr>
          <w:rFonts w:ascii="Times New Roman" w:hAnsi="Times New Roman"/>
        </w:rPr>
        <w:t xml:space="preserve">ceux-ci sont </w:t>
      </w:r>
      <w:r w:rsidR="00353D93" w:rsidRPr="0028492A">
        <w:rPr>
          <w:rFonts w:ascii="Times New Roman" w:hAnsi="Times New Roman"/>
        </w:rPr>
        <w:t>stipulés dans le contrat)</w:t>
      </w:r>
    </w:p>
    <w:p w14:paraId="10F2B1EA" w14:textId="77777777" w:rsidR="00353D93" w:rsidRPr="0028492A" w:rsidRDefault="00E80433" w:rsidP="004D3832">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BP/DQE </w:t>
      </w:r>
      <w:r w:rsidR="00353D93" w:rsidRPr="0028492A">
        <w:rPr>
          <w:rFonts w:ascii="Times New Roman" w:hAnsi="Times New Roman"/>
          <w:b/>
        </w:rPr>
        <w:t>pour les Travaux d'</w:t>
      </w:r>
      <w:r w:rsidR="006D7284" w:rsidRPr="0028492A">
        <w:rPr>
          <w:rFonts w:ascii="Times New Roman" w:hAnsi="Times New Roman"/>
          <w:b/>
        </w:rPr>
        <w:t>a</w:t>
      </w:r>
      <w:r w:rsidR="00353D93" w:rsidRPr="0028492A">
        <w:rPr>
          <w:rFonts w:ascii="Times New Roman" w:hAnsi="Times New Roman"/>
          <w:b/>
        </w:rPr>
        <w:t xml:space="preserve">mélioration </w:t>
      </w:r>
      <w:r w:rsidR="00353D93" w:rsidRPr="0028492A">
        <w:rPr>
          <w:rFonts w:ascii="Times New Roman" w:hAnsi="Times New Roman"/>
        </w:rPr>
        <w:t xml:space="preserve">(si </w:t>
      </w:r>
      <w:r w:rsidR="001C50A9" w:rsidRPr="0028492A">
        <w:rPr>
          <w:rFonts w:ascii="Times New Roman" w:hAnsi="Times New Roman"/>
        </w:rPr>
        <w:t xml:space="preserve">ceux-ci sont </w:t>
      </w:r>
      <w:r w:rsidR="00353D93" w:rsidRPr="0028492A">
        <w:rPr>
          <w:rFonts w:ascii="Times New Roman" w:hAnsi="Times New Roman"/>
        </w:rPr>
        <w:t xml:space="preserve">stipulés dans le contrat) </w:t>
      </w:r>
    </w:p>
    <w:p w14:paraId="10F2B1EB" w14:textId="77777777" w:rsidR="00353D93" w:rsidRPr="0028492A" w:rsidRDefault="00E80433" w:rsidP="004D3832">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BP/DQE </w:t>
      </w:r>
      <w:r w:rsidR="00353D93" w:rsidRPr="0028492A">
        <w:rPr>
          <w:rFonts w:ascii="Times New Roman" w:hAnsi="Times New Roman"/>
          <w:b/>
        </w:rPr>
        <w:t>pour les Travaux d’</w:t>
      </w:r>
      <w:r w:rsidR="006D7284" w:rsidRPr="0028492A">
        <w:rPr>
          <w:rFonts w:ascii="Times New Roman" w:hAnsi="Times New Roman"/>
          <w:b/>
        </w:rPr>
        <w:t>u</w:t>
      </w:r>
      <w:r w:rsidR="00353D93" w:rsidRPr="0028492A">
        <w:rPr>
          <w:rFonts w:ascii="Times New Roman" w:hAnsi="Times New Roman"/>
          <w:b/>
        </w:rPr>
        <w:t xml:space="preserve">rgence </w:t>
      </w:r>
    </w:p>
    <w:p w14:paraId="10F2B1EC" w14:textId="77777777" w:rsidR="008428C2" w:rsidRPr="0028492A" w:rsidRDefault="00353D93" w:rsidP="007E1F41">
      <w:pPr>
        <w:tabs>
          <w:tab w:val="left" w:pos="2160"/>
          <w:tab w:val="left" w:pos="3600"/>
          <w:tab w:val="left" w:pos="9144"/>
        </w:tabs>
        <w:suppressAutoHyphens/>
        <w:spacing w:before="120" w:after="120"/>
        <w:ind w:right="-94"/>
        <w:jc w:val="left"/>
        <w:rPr>
          <w:i/>
        </w:rPr>
      </w:pPr>
      <w:r w:rsidRPr="0028492A">
        <w:rPr>
          <w:i/>
        </w:rPr>
        <w:t xml:space="preserve">[Des Modèles de </w:t>
      </w:r>
      <w:r w:rsidR="00E80433" w:rsidRPr="0028492A">
        <w:t>BP/DQE</w:t>
      </w:r>
      <w:r w:rsidRPr="0028492A">
        <w:rPr>
          <w:i/>
        </w:rPr>
        <w:t xml:space="preserve"> </w:t>
      </w:r>
      <w:r w:rsidR="002529D3" w:rsidRPr="0028492A">
        <w:rPr>
          <w:i/>
        </w:rPr>
        <w:t xml:space="preserve">ci-dessus </w:t>
      </w:r>
      <w:r w:rsidRPr="0028492A">
        <w:rPr>
          <w:i/>
        </w:rPr>
        <w:t>sont présentés dans les</w:t>
      </w:r>
      <w:r w:rsidR="00C33069" w:rsidRPr="0028492A">
        <w:rPr>
          <w:i/>
        </w:rPr>
        <w:t xml:space="preserve"> </w:t>
      </w:r>
      <w:r w:rsidRPr="0028492A">
        <w:rPr>
          <w:i/>
        </w:rPr>
        <w:t>pages suivantes.]</w:t>
      </w:r>
    </w:p>
    <w:p w14:paraId="10F2B1ED" w14:textId="77777777" w:rsidR="00353D93" w:rsidRPr="0028492A" w:rsidRDefault="00353D93" w:rsidP="008428C2">
      <w:pPr>
        <w:tabs>
          <w:tab w:val="left" w:pos="2160"/>
          <w:tab w:val="left" w:pos="3600"/>
          <w:tab w:val="left" w:pos="9144"/>
        </w:tabs>
        <w:suppressAutoHyphens/>
        <w:ind w:right="-94"/>
        <w:jc w:val="left"/>
        <w:rPr>
          <w:i/>
        </w:rPr>
      </w:pPr>
      <w:r w:rsidRPr="0028492A">
        <w:rPr>
          <w:i/>
        </w:rPr>
        <w:br w:type="page"/>
      </w:r>
    </w:p>
    <w:tbl>
      <w:tblPr>
        <w:tblW w:w="9606" w:type="dxa"/>
        <w:tblLayout w:type="fixed"/>
        <w:tblLook w:val="0000" w:firstRow="0" w:lastRow="0" w:firstColumn="0" w:lastColumn="0" w:noHBand="0" w:noVBand="0"/>
      </w:tblPr>
      <w:tblGrid>
        <w:gridCol w:w="9606"/>
      </w:tblGrid>
      <w:tr w:rsidR="00353D93" w:rsidRPr="0028492A" w14:paraId="10F2B1F0" w14:textId="77777777" w:rsidTr="008428C2">
        <w:trPr>
          <w:trHeight w:val="900"/>
        </w:trPr>
        <w:tc>
          <w:tcPr>
            <w:tcW w:w="9606" w:type="dxa"/>
            <w:vAlign w:val="center"/>
          </w:tcPr>
          <w:p w14:paraId="214736F1" w14:textId="77777777" w:rsidR="00C11CD5" w:rsidRDefault="00C11CD5" w:rsidP="002A5F12">
            <w:pPr>
              <w:pStyle w:val="SecIV"/>
            </w:pPr>
            <w:bookmarkStart w:id="569" w:name="_Toc486861754"/>
          </w:p>
          <w:p w14:paraId="10F2B1EE" w14:textId="389FD0D4" w:rsidR="00353D93" w:rsidRPr="0028492A" w:rsidRDefault="003D2953" w:rsidP="002A5F12">
            <w:pPr>
              <w:pStyle w:val="SecIV"/>
            </w:pPr>
            <w:bookmarkStart w:id="570" w:name="_Toc68689629"/>
            <w:r w:rsidRPr="0028492A">
              <w:t>D</w:t>
            </w:r>
            <w:r w:rsidR="00D44695">
              <w:t>evis</w:t>
            </w:r>
            <w:r w:rsidRPr="0028492A">
              <w:t xml:space="preserve"> quantitatif </w:t>
            </w:r>
            <w:r w:rsidR="004516C4">
              <w:t>(DQ)</w:t>
            </w:r>
            <w:r w:rsidR="00C11CD5">
              <w:t xml:space="preserve"> </w:t>
            </w:r>
            <w:r w:rsidR="00524C49" w:rsidRPr="0028492A">
              <w:t>pour l</w:t>
            </w:r>
            <w:r w:rsidR="00353D93" w:rsidRPr="0028492A">
              <w:t>es Services d’Entretien</w:t>
            </w:r>
            <w:bookmarkEnd w:id="569"/>
            <w:bookmarkEnd w:id="570"/>
          </w:p>
          <w:p w14:paraId="10F2B1EF" w14:textId="77777777" w:rsidR="003973BF" w:rsidRPr="0028492A" w:rsidRDefault="003973BF" w:rsidP="007E1F41">
            <w:pPr>
              <w:pStyle w:val="Style11"/>
              <w:spacing w:before="120" w:after="120"/>
            </w:pPr>
          </w:p>
        </w:tc>
      </w:tr>
    </w:tbl>
    <w:p w14:paraId="1C9A4621" w14:textId="44136F40" w:rsidR="007F5124" w:rsidRPr="0028492A" w:rsidRDefault="00353D93" w:rsidP="00C11CD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r>
      <w:r w:rsidR="007F5124" w:rsidRPr="0028492A">
        <w:t xml:space="preserve">Le </w:t>
      </w:r>
      <w:r w:rsidR="007F5124">
        <w:t>Devis Quantitatif</w:t>
      </w:r>
      <w:r w:rsidR="007F5124" w:rsidRPr="0028492A">
        <w:t xml:space="preserve"> pour les Services d’Entretien sera lu conjointement avec les Instructions aux Soumissionnaires, les Clauses du Marché, les Spécifications et les Plans.</w:t>
      </w:r>
    </w:p>
    <w:p w14:paraId="65813242"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t>Devis Quantitatif</w:t>
      </w:r>
      <w:r w:rsidRPr="0028492A">
        <w:t xml:space="preserve"> sert de référence pour le paiement des Services d’Entretien, effectué sur la base d’un forfait par kilomètre pour l’entretien des routes comprises dans le Marché, aux Niveaux de Services définis dans les Spécifications. Les prix indiqués par le soumissionnaire, sauf autrement stipulé dans le Marché,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2871F8C0"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Pr="0028492A">
        <w:tab/>
        <w:t>Le paiement sera effectué selon les résultats obtenus par l'Entrepreneur et en fonction de la conformité aux Niveaux de Service exigés selon les Spécifications pour chaque route. La non</w:t>
      </w:r>
      <w:r>
        <w:t>-</w:t>
      </w:r>
      <w:r w:rsidRPr="0028492A">
        <w:t>atteinte des Niveaux de Service aura pour conséquence des réductions de paiement selon la Clause 47 du SpécificationsClauses administratives générales (CCAG).</w:t>
      </w:r>
    </w:p>
    <w:p w14:paraId="3760B15F"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paiements correspondants aux taux et prix unitaires seront effectués dans les proportions et monnaies indiquées dans l’Annexe de la soumission. </w:t>
      </w:r>
    </w:p>
    <w:p w14:paraId="13815844"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indiqué par le soumissionnaire pour chaque poste dans le </w:t>
      </w:r>
      <w:r>
        <w:t>Devis Quantitatif</w:t>
      </w:r>
      <w:r w:rsidRPr="0028492A">
        <w:t xml:space="preserve">. Le coût des postes pour lesquels le soumissionnaire a omis d’indiquer le taux ou prix unitaire sera considéré couvert par d'autres taux et prix unitaires indiqués dans le </w:t>
      </w:r>
      <w:r>
        <w:t>Devis Quantitatif</w:t>
      </w:r>
      <w:r w:rsidRPr="0028492A">
        <w:t>.</w:t>
      </w:r>
    </w:p>
    <w:p w14:paraId="6423D881"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Pr="0028492A">
        <w:tab/>
        <w:t xml:space="preserve">Les instructions générales et descriptions du travail et des matériaux ne sont pas nécessairement reprises ni récapitulées dans le </w:t>
      </w:r>
      <w:r>
        <w:t>Devis Quantitatif</w:t>
      </w:r>
      <w:r w:rsidRPr="0028492A">
        <w:t xml:space="preserve">. Des références aux sections appropriées dans les documents du Marché seront faites par le Soumissionnaire avant d’indiquer les taux ou prix pour chaque poste dans le </w:t>
      </w:r>
      <w:r>
        <w:t>Devis Quantitatif</w:t>
      </w:r>
      <w:r w:rsidRPr="0028492A">
        <w:t>.</w:t>
      </w:r>
    </w:p>
    <w:p w14:paraId="4E35C8B8" w14:textId="77777777" w:rsidR="007F5124" w:rsidRPr="0028492A" w:rsidRDefault="007F5124" w:rsidP="007F5124">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de mesurage des </w:t>
      </w:r>
      <w:r>
        <w:t>Services d’entretien</w:t>
      </w:r>
      <w:r w:rsidRPr="0028492A">
        <w:t xml:space="preserve"> effectués en vue du paiement sera conforme aux dispositions de mesure et de paiement dans les sections appropriées selon les Spécifications.</w:t>
      </w:r>
    </w:p>
    <w:p w14:paraId="00621E5A" w14:textId="77777777" w:rsidR="007F5124" w:rsidRDefault="007F5124" w:rsidP="007F5124">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7F5124" w:rsidSect="001F737E">
          <w:headerReference w:type="default" r:id="rId65"/>
          <w:headerReference w:type="first" r:id="rId66"/>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de calcul découvertes avant la passation du Marché seront corrigées par le </w:t>
      </w:r>
      <w:r>
        <w:t>Maître d’Ouvrage</w:t>
      </w:r>
      <w:r w:rsidRPr="0028492A">
        <w:t xml:space="preserve"> conformément aux Instructions aux Soumissionnaires.</w:t>
      </w:r>
    </w:p>
    <w:p w14:paraId="402BA1E7" w14:textId="77777777" w:rsidR="001F737E" w:rsidRPr="005D25EA" w:rsidRDefault="001F737E" w:rsidP="005D25EA">
      <w:pPr>
        <w:pStyle w:val="SecIV"/>
      </w:pPr>
      <w:bookmarkStart w:id="571" w:name="_Toc68689630"/>
      <w:r w:rsidRPr="005D25EA">
        <w:lastRenderedPageBreak/>
        <w:t>Devis quantitatif et Prix Unitaires pour les Services d’Entretien</w:t>
      </w:r>
      <w:bookmarkEnd w:id="571"/>
    </w:p>
    <w:p w14:paraId="64EF01A5" w14:textId="77777777" w:rsidR="001F737E" w:rsidRPr="0065121A" w:rsidRDefault="001F737E" w:rsidP="001F737E">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1F737E" w:rsidRPr="00C607B9" w14:paraId="093B7645" w14:textId="77777777" w:rsidTr="001F737E">
        <w:trPr>
          <w:jc w:val="center"/>
        </w:trPr>
        <w:tc>
          <w:tcPr>
            <w:tcW w:w="862" w:type="dxa"/>
          </w:tcPr>
          <w:p w14:paraId="401EF1E8" w14:textId="77777777" w:rsidR="001F737E" w:rsidRPr="0065121A" w:rsidRDefault="001F737E" w:rsidP="001F737E">
            <w:pPr>
              <w:spacing w:before="60" w:after="60"/>
              <w:jc w:val="center"/>
              <w:rPr>
                <w:b/>
                <w:sz w:val="22"/>
                <w:lang w:val="en-US"/>
              </w:rPr>
            </w:pPr>
            <w:r w:rsidRPr="0065121A">
              <w:rPr>
                <w:b/>
                <w:sz w:val="22"/>
                <w:lang w:val="en-US"/>
              </w:rPr>
              <w:t>Prix</w:t>
            </w:r>
            <w:r w:rsidRPr="00C607B9">
              <w:rPr>
                <w:b/>
                <w:bCs/>
                <w:sz w:val="22"/>
                <w:szCs w:val="22"/>
                <w:lang w:val="en-US"/>
              </w:rPr>
              <w:t xml:space="preserve"> </w:t>
            </w:r>
            <w:r>
              <w:rPr>
                <w:b/>
                <w:bCs/>
                <w:sz w:val="22"/>
                <w:szCs w:val="22"/>
                <w:lang w:val="en-US"/>
              </w:rPr>
              <w:t>N°</w:t>
            </w:r>
          </w:p>
        </w:tc>
        <w:tc>
          <w:tcPr>
            <w:tcW w:w="12390" w:type="dxa"/>
            <w:vAlign w:val="center"/>
          </w:tcPr>
          <w:p w14:paraId="7E331862" w14:textId="77777777" w:rsidR="001F737E" w:rsidRPr="0065121A" w:rsidRDefault="001F737E" w:rsidP="001F737E">
            <w:pPr>
              <w:spacing w:before="60" w:after="60"/>
              <w:jc w:val="center"/>
              <w:rPr>
                <w:b/>
                <w:sz w:val="22"/>
              </w:rPr>
            </w:pPr>
            <w:r w:rsidRPr="0065121A">
              <w:rPr>
                <w:b/>
                <w:sz w:val="22"/>
              </w:rPr>
              <w:t xml:space="preserve">Description des Services </w:t>
            </w:r>
            <w:r>
              <w:rPr>
                <w:b/>
                <w:sz w:val="22"/>
              </w:rPr>
              <w:t xml:space="preserve">et </w:t>
            </w:r>
            <w:r w:rsidRPr="0065121A">
              <w:rPr>
                <w:b/>
                <w:sz w:val="22"/>
              </w:rPr>
              <w:t>Prix unitaire</w:t>
            </w:r>
            <w:r>
              <w:rPr>
                <w:b/>
                <w:sz w:val="22"/>
              </w:rPr>
              <w:t>s</w:t>
            </w:r>
          </w:p>
        </w:tc>
      </w:tr>
      <w:tr w:rsidR="001F737E" w:rsidRPr="00C607B9" w14:paraId="20C1A9C2" w14:textId="77777777" w:rsidTr="001F737E">
        <w:trPr>
          <w:jc w:val="center"/>
        </w:trPr>
        <w:tc>
          <w:tcPr>
            <w:tcW w:w="862" w:type="dxa"/>
          </w:tcPr>
          <w:p w14:paraId="4934E28C" w14:textId="77777777" w:rsidR="001F737E" w:rsidRPr="0065121A" w:rsidRDefault="001F737E" w:rsidP="001F737E">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0CE3F884" w14:textId="77777777" w:rsidR="001F737E" w:rsidRPr="0065121A" w:rsidRDefault="001F737E" w:rsidP="001F737E">
            <w:pPr>
              <w:spacing w:before="60" w:after="60"/>
              <w:rPr>
                <w:b/>
                <w:sz w:val="22"/>
              </w:rPr>
            </w:pPr>
            <w:r w:rsidRPr="0065121A">
              <w:rPr>
                <w:b/>
                <w:sz w:val="22"/>
              </w:rPr>
              <w:t xml:space="preserve">Prix unitaires par </w:t>
            </w:r>
            <w:r>
              <w:rPr>
                <w:b/>
                <w:sz w:val="22"/>
              </w:rPr>
              <w:t>kilomètre et</w:t>
            </w:r>
            <w:r w:rsidRPr="00C607B9">
              <w:rPr>
                <w:b/>
                <w:bCs/>
                <w:sz w:val="22"/>
                <w:szCs w:val="22"/>
              </w:rPr>
              <w:t xml:space="preserve"> </w:t>
            </w:r>
            <w:r>
              <w:rPr>
                <w:b/>
                <w:bCs/>
                <w:sz w:val="22"/>
                <w:szCs w:val="22"/>
              </w:rPr>
              <w:t xml:space="preserve">par </w:t>
            </w:r>
            <w:r w:rsidRPr="0065121A">
              <w:rPr>
                <w:b/>
                <w:sz w:val="22"/>
              </w:rPr>
              <w:t>mois</w:t>
            </w:r>
            <w:r w:rsidRPr="00C607B9">
              <w:rPr>
                <w:b/>
                <w:bCs/>
                <w:sz w:val="22"/>
                <w:szCs w:val="22"/>
              </w:rPr>
              <w:t xml:space="preserve"> </w:t>
            </w:r>
          </w:p>
        </w:tc>
      </w:tr>
      <w:tr w:rsidR="001F737E" w:rsidRPr="00C607B9" w14:paraId="37A2692C" w14:textId="77777777" w:rsidTr="001F737E">
        <w:trPr>
          <w:jc w:val="center"/>
        </w:trPr>
        <w:tc>
          <w:tcPr>
            <w:tcW w:w="862" w:type="dxa"/>
          </w:tcPr>
          <w:p w14:paraId="409A4E18" w14:textId="77777777" w:rsidR="001F737E" w:rsidRPr="0065121A" w:rsidRDefault="001F737E" w:rsidP="001F737E">
            <w:pPr>
              <w:spacing w:before="60" w:after="60"/>
              <w:rPr>
                <w:b/>
                <w:sz w:val="22"/>
              </w:rPr>
            </w:pPr>
          </w:p>
        </w:tc>
        <w:tc>
          <w:tcPr>
            <w:tcW w:w="12390" w:type="dxa"/>
          </w:tcPr>
          <w:p w14:paraId="7AB2C7A8" w14:textId="77777777" w:rsidR="001F737E" w:rsidRPr="0065121A" w:rsidRDefault="001F737E" w:rsidP="001F737E">
            <w:pPr>
              <w:spacing w:before="60" w:after="60"/>
              <w:rPr>
                <w:sz w:val="22"/>
              </w:rPr>
            </w:pPr>
            <w:r w:rsidRPr="0065121A">
              <w:rPr>
                <w:sz w:val="22"/>
              </w:rPr>
              <w:t>Ce prix est la pleine rémunération à l’Entrepreneur pour effectuer les Services et les Travaux requis afin d’atteindre et de maintenir les Niveaux de Service décrits dans le cahier des charges et ailleurs dans le matrché.  Il comprend également toutes les activités de l’Entrepreneur liées à la gestion, à l’auto-contrôle, à l’assurance de la qualité, aux essais de matériaux et aux rapports.</w:t>
            </w:r>
          </w:p>
        </w:tc>
      </w:tr>
      <w:tr w:rsidR="001F737E" w:rsidRPr="00C607B9" w14:paraId="7BD505B4" w14:textId="77777777" w:rsidTr="001F737E">
        <w:trPr>
          <w:jc w:val="center"/>
        </w:trPr>
        <w:tc>
          <w:tcPr>
            <w:tcW w:w="862" w:type="dxa"/>
          </w:tcPr>
          <w:p w14:paraId="6CA9A19C" w14:textId="77777777" w:rsidR="001F737E" w:rsidRPr="00C607B9" w:rsidRDefault="001F737E" w:rsidP="001F737E">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1F737E" w:rsidRPr="00C607B9" w14:paraId="1AF4ECC1" w14:textId="77777777" w:rsidTr="001F737E">
              <w:tc>
                <w:tcPr>
                  <w:tcW w:w="570" w:type="dxa"/>
                </w:tcPr>
                <w:p w14:paraId="42A9DBB4" w14:textId="77777777" w:rsidR="001F737E" w:rsidRPr="00C607B9" w:rsidRDefault="001F737E" w:rsidP="001F737E">
                  <w:pPr>
                    <w:spacing w:before="60" w:after="60"/>
                    <w:rPr>
                      <w:sz w:val="22"/>
                      <w:szCs w:val="22"/>
                    </w:rPr>
                  </w:pPr>
                </w:p>
              </w:tc>
              <w:tc>
                <w:tcPr>
                  <w:tcW w:w="3115" w:type="dxa"/>
                </w:tcPr>
                <w:p w14:paraId="095E4FF3" w14:textId="77777777" w:rsidR="001F737E" w:rsidRPr="00C607B9" w:rsidRDefault="001F737E" w:rsidP="001F737E">
                  <w:pPr>
                    <w:spacing w:before="60" w:after="60"/>
                    <w:rPr>
                      <w:sz w:val="22"/>
                      <w:szCs w:val="22"/>
                    </w:rPr>
                  </w:pPr>
                </w:p>
              </w:tc>
              <w:tc>
                <w:tcPr>
                  <w:tcW w:w="1620" w:type="dxa"/>
                </w:tcPr>
                <w:p w14:paraId="022DE2AA" w14:textId="77777777" w:rsidR="001F737E" w:rsidRPr="00C607B9" w:rsidRDefault="001F737E" w:rsidP="001F737E">
                  <w:pPr>
                    <w:spacing w:before="60" w:after="60"/>
                    <w:rPr>
                      <w:sz w:val="22"/>
                      <w:szCs w:val="22"/>
                    </w:rPr>
                  </w:pPr>
                </w:p>
              </w:tc>
              <w:tc>
                <w:tcPr>
                  <w:tcW w:w="1440" w:type="dxa"/>
                </w:tcPr>
                <w:p w14:paraId="355D4EE1" w14:textId="77777777" w:rsidR="001F737E" w:rsidRPr="00C607B9" w:rsidRDefault="001F737E" w:rsidP="001F737E">
                  <w:pPr>
                    <w:spacing w:before="60" w:after="60"/>
                    <w:rPr>
                      <w:sz w:val="22"/>
                      <w:szCs w:val="22"/>
                    </w:rPr>
                  </w:pPr>
                </w:p>
              </w:tc>
              <w:tc>
                <w:tcPr>
                  <w:tcW w:w="5480" w:type="dxa"/>
                  <w:gridSpan w:val="3"/>
                  <w:shd w:val="clear" w:color="auto" w:fill="D0CECE"/>
                </w:tcPr>
                <w:p w14:paraId="57A7CD47" w14:textId="77777777" w:rsidR="001F737E" w:rsidRPr="00C607B9" w:rsidRDefault="001F737E" w:rsidP="001F737E">
                  <w:pPr>
                    <w:spacing w:before="60" w:after="60"/>
                    <w:jc w:val="center"/>
                    <w:rPr>
                      <w:b/>
                      <w:sz w:val="22"/>
                      <w:szCs w:val="22"/>
                    </w:rPr>
                  </w:pPr>
                  <w:r w:rsidRPr="00561037">
                    <w:rPr>
                      <w:b/>
                      <w:sz w:val="22"/>
                      <w:szCs w:val="22"/>
                    </w:rPr>
                    <w:t xml:space="preserve">Prix unitaire par km et </w:t>
                  </w:r>
                  <w:r>
                    <w:rPr>
                      <w:b/>
                      <w:sz w:val="22"/>
                      <w:szCs w:val="22"/>
                    </w:rPr>
                    <w:t xml:space="preserve">par </w:t>
                  </w:r>
                  <w:r w:rsidRPr="00561037">
                    <w:rPr>
                      <w:b/>
                      <w:sz w:val="22"/>
                      <w:szCs w:val="22"/>
                    </w:rPr>
                    <w:t>mois</w:t>
                  </w:r>
                </w:p>
                <w:p w14:paraId="5B7B0ED5" w14:textId="77777777" w:rsidR="001F737E" w:rsidRPr="00C607B9" w:rsidRDefault="001F737E" w:rsidP="001F737E">
                  <w:pPr>
                    <w:spacing w:before="60" w:after="60"/>
                    <w:jc w:val="center"/>
                    <w:rPr>
                      <w:i/>
                      <w:iCs/>
                      <w:sz w:val="22"/>
                      <w:szCs w:val="22"/>
                      <w:lang w:val="en-US"/>
                    </w:rPr>
                  </w:pPr>
                  <w:r w:rsidRPr="00C607B9">
                    <w:rPr>
                      <w:i/>
                      <w:iCs/>
                      <w:sz w:val="22"/>
                      <w:szCs w:val="22"/>
                      <w:lang w:val="en-US"/>
                    </w:rPr>
                    <w:t>[</w:t>
                  </w:r>
                  <w:r>
                    <w:rPr>
                      <w:i/>
                      <w:iCs/>
                      <w:sz w:val="22"/>
                      <w:szCs w:val="22"/>
                      <w:lang w:val="en-US"/>
                    </w:rPr>
                    <w:t>Monnaie</w:t>
                  </w:r>
                  <w:r w:rsidRPr="00C607B9">
                    <w:rPr>
                      <w:i/>
                      <w:iCs/>
                      <w:sz w:val="22"/>
                      <w:szCs w:val="22"/>
                      <w:lang w:val="en-US"/>
                    </w:rPr>
                    <w:t>]</w:t>
                  </w:r>
                </w:p>
              </w:tc>
            </w:tr>
            <w:tr w:rsidR="001F737E" w:rsidRPr="00485CB1" w14:paraId="5814ADD6" w14:textId="77777777" w:rsidTr="001F737E">
              <w:tc>
                <w:tcPr>
                  <w:tcW w:w="570" w:type="dxa"/>
                </w:tcPr>
                <w:p w14:paraId="412B66C1" w14:textId="77777777" w:rsidR="001F737E" w:rsidRPr="00C607B9" w:rsidRDefault="001F737E" w:rsidP="001F737E">
                  <w:pPr>
                    <w:spacing w:before="60" w:after="60"/>
                    <w:rPr>
                      <w:sz w:val="22"/>
                      <w:szCs w:val="22"/>
                      <w:lang w:val="en-US"/>
                    </w:rPr>
                  </w:pPr>
                  <w:r w:rsidRPr="00C607B9">
                    <w:rPr>
                      <w:sz w:val="22"/>
                      <w:szCs w:val="22"/>
                      <w:lang w:val="en-US"/>
                    </w:rPr>
                    <w:t>No.</w:t>
                  </w:r>
                </w:p>
              </w:tc>
              <w:tc>
                <w:tcPr>
                  <w:tcW w:w="3115" w:type="dxa"/>
                </w:tcPr>
                <w:p w14:paraId="3911CE42" w14:textId="77777777" w:rsidR="001F737E" w:rsidRPr="00C607B9" w:rsidRDefault="001F737E" w:rsidP="001F737E">
                  <w:pPr>
                    <w:spacing w:before="60" w:after="60"/>
                    <w:rPr>
                      <w:sz w:val="22"/>
                      <w:szCs w:val="22"/>
                    </w:rPr>
                  </w:pPr>
                  <w:r w:rsidRPr="00C607B9">
                    <w:rPr>
                      <w:sz w:val="22"/>
                      <w:szCs w:val="22"/>
                    </w:rPr>
                    <w:t>Route ou section de route</w:t>
                  </w:r>
                </w:p>
              </w:tc>
              <w:tc>
                <w:tcPr>
                  <w:tcW w:w="1620" w:type="dxa"/>
                </w:tcPr>
                <w:p w14:paraId="7B229323" w14:textId="77777777" w:rsidR="001F737E" w:rsidRPr="00C607B9" w:rsidRDefault="001F737E" w:rsidP="001F737E">
                  <w:pPr>
                    <w:spacing w:before="60" w:after="60"/>
                    <w:jc w:val="center"/>
                    <w:rPr>
                      <w:sz w:val="22"/>
                      <w:szCs w:val="22"/>
                      <w:lang w:val="en-US"/>
                    </w:rPr>
                  </w:pPr>
                  <w:r w:rsidRPr="00C607B9">
                    <w:rPr>
                      <w:sz w:val="22"/>
                      <w:szCs w:val="22"/>
                      <w:lang w:val="en-US"/>
                    </w:rPr>
                    <w:t>L</w:t>
                  </w:r>
                  <w:r>
                    <w:rPr>
                      <w:sz w:val="22"/>
                      <w:szCs w:val="22"/>
                      <w:lang w:val="en-US"/>
                    </w:rPr>
                    <w:t>ongeur</w:t>
                  </w:r>
                </w:p>
                <w:p w14:paraId="7873ABC2" w14:textId="77777777" w:rsidR="001F737E" w:rsidRPr="00C607B9" w:rsidRDefault="001F737E" w:rsidP="001F737E">
                  <w:pPr>
                    <w:spacing w:before="60" w:after="60"/>
                    <w:jc w:val="center"/>
                    <w:rPr>
                      <w:sz w:val="22"/>
                      <w:szCs w:val="22"/>
                      <w:lang w:val="en-US"/>
                    </w:rPr>
                  </w:pPr>
                  <w:r w:rsidRPr="00C607B9">
                    <w:rPr>
                      <w:sz w:val="22"/>
                      <w:szCs w:val="22"/>
                      <w:lang w:val="en-US"/>
                    </w:rPr>
                    <w:t>(km)</w:t>
                  </w:r>
                </w:p>
              </w:tc>
              <w:tc>
                <w:tcPr>
                  <w:tcW w:w="1440" w:type="dxa"/>
                </w:tcPr>
                <w:p w14:paraId="08913009" w14:textId="77777777" w:rsidR="001F737E" w:rsidRPr="00C607B9" w:rsidRDefault="001F737E" w:rsidP="001F737E">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6"/>
                  </w:r>
                </w:p>
              </w:tc>
              <w:tc>
                <w:tcPr>
                  <w:tcW w:w="1890" w:type="dxa"/>
                  <w:shd w:val="clear" w:color="auto" w:fill="D0CECE"/>
                </w:tcPr>
                <w:p w14:paraId="44EC74CE" w14:textId="77777777" w:rsidR="001F737E" w:rsidRPr="00C607B9" w:rsidRDefault="001F737E" w:rsidP="001F737E">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7"/>
                  </w:r>
                </w:p>
              </w:tc>
              <w:tc>
                <w:tcPr>
                  <w:tcW w:w="1890" w:type="dxa"/>
                  <w:shd w:val="clear" w:color="auto" w:fill="D0CECE"/>
                </w:tcPr>
                <w:p w14:paraId="3E49CAC4" w14:textId="77777777" w:rsidR="001F737E" w:rsidRPr="00C607B9" w:rsidRDefault="001F737E" w:rsidP="001F737E">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8"/>
                  </w:r>
                </w:p>
              </w:tc>
              <w:tc>
                <w:tcPr>
                  <w:tcW w:w="1700" w:type="dxa"/>
                  <w:shd w:val="clear" w:color="auto" w:fill="D0CECE"/>
                </w:tcPr>
                <w:p w14:paraId="2FF4A96E" w14:textId="77777777" w:rsidR="001F737E" w:rsidRPr="00C607B9" w:rsidRDefault="001F737E" w:rsidP="001F737E">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1F737E" w:rsidRPr="00485CB1" w14:paraId="1E2EEC54" w14:textId="77777777" w:rsidTr="001F737E">
              <w:tc>
                <w:tcPr>
                  <w:tcW w:w="570" w:type="dxa"/>
                </w:tcPr>
                <w:p w14:paraId="2C5DD285" w14:textId="77777777" w:rsidR="001F737E" w:rsidRPr="00C607B9" w:rsidRDefault="001F737E" w:rsidP="001F737E">
                  <w:pPr>
                    <w:spacing w:before="60" w:after="60"/>
                    <w:rPr>
                      <w:sz w:val="22"/>
                      <w:szCs w:val="22"/>
                    </w:rPr>
                  </w:pPr>
                  <w:r w:rsidRPr="00C607B9">
                    <w:rPr>
                      <w:sz w:val="22"/>
                      <w:szCs w:val="22"/>
                    </w:rPr>
                    <w:t>1</w:t>
                  </w:r>
                </w:p>
              </w:tc>
              <w:tc>
                <w:tcPr>
                  <w:tcW w:w="3115" w:type="dxa"/>
                </w:tcPr>
                <w:p w14:paraId="266201BF" w14:textId="77777777" w:rsidR="001F737E" w:rsidRPr="00C607B9" w:rsidRDefault="001F737E" w:rsidP="001F737E">
                  <w:pPr>
                    <w:spacing w:before="60" w:after="60"/>
                    <w:rPr>
                      <w:sz w:val="22"/>
                      <w:szCs w:val="22"/>
                    </w:rPr>
                  </w:pPr>
                  <w:r w:rsidRPr="00485CB1">
                    <w:rPr>
                      <w:sz w:val="22"/>
                      <w:szCs w:val="22"/>
                    </w:rPr>
                    <w:t>De</w:t>
                  </w:r>
                  <w:r w:rsidRPr="00C607B9">
                    <w:rPr>
                      <w:sz w:val="22"/>
                      <w:szCs w:val="22"/>
                    </w:rPr>
                    <w:t xml:space="preserve"> …… </w:t>
                  </w:r>
                  <w:r w:rsidRPr="00485CB1">
                    <w:rPr>
                      <w:sz w:val="22"/>
                      <w:szCs w:val="22"/>
                    </w:rPr>
                    <w:t>à</w:t>
                  </w:r>
                  <w:r w:rsidRPr="00C607B9">
                    <w:rPr>
                      <w:sz w:val="22"/>
                      <w:szCs w:val="22"/>
                    </w:rPr>
                    <w:t xml:space="preserve">  …………...</w:t>
                  </w:r>
                </w:p>
              </w:tc>
              <w:tc>
                <w:tcPr>
                  <w:tcW w:w="1620" w:type="dxa"/>
                </w:tcPr>
                <w:p w14:paraId="18E9D687" w14:textId="77777777" w:rsidR="001F737E" w:rsidRPr="00C607B9" w:rsidRDefault="001F737E" w:rsidP="001F737E">
                  <w:pPr>
                    <w:spacing w:before="60" w:after="60"/>
                    <w:rPr>
                      <w:sz w:val="22"/>
                      <w:szCs w:val="22"/>
                    </w:rPr>
                  </w:pPr>
                </w:p>
              </w:tc>
              <w:tc>
                <w:tcPr>
                  <w:tcW w:w="1440" w:type="dxa"/>
                </w:tcPr>
                <w:p w14:paraId="5DD7C039" w14:textId="77777777" w:rsidR="001F737E" w:rsidRPr="00C607B9" w:rsidRDefault="001F737E" w:rsidP="001F737E">
                  <w:pPr>
                    <w:spacing w:before="60" w:after="60"/>
                    <w:rPr>
                      <w:sz w:val="22"/>
                      <w:szCs w:val="22"/>
                    </w:rPr>
                  </w:pPr>
                </w:p>
              </w:tc>
              <w:tc>
                <w:tcPr>
                  <w:tcW w:w="1890" w:type="dxa"/>
                </w:tcPr>
                <w:p w14:paraId="38F639FA" w14:textId="77777777" w:rsidR="001F737E" w:rsidRPr="00C607B9" w:rsidRDefault="001F737E" w:rsidP="001F737E">
                  <w:pPr>
                    <w:spacing w:before="60" w:after="60"/>
                    <w:rPr>
                      <w:sz w:val="22"/>
                      <w:szCs w:val="22"/>
                    </w:rPr>
                  </w:pPr>
                </w:p>
              </w:tc>
              <w:tc>
                <w:tcPr>
                  <w:tcW w:w="1890" w:type="dxa"/>
                </w:tcPr>
                <w:p w14:paraId="591AFB8B" w14:textId="77777777" w:rsidR="001F737E" w:rsidRPr="00C607B9" w:rsidRDefault="001F737E" w:rsidP="001F737E">
                  <w:pPr>
                    <w:spacing w:before="60" w:after="60"/>
                    <w:rPr>
                      <w:sz w:val="22"/>
                      <w:szCs w:val="22"/>
                    </w:rPr>
                  </w:pPr>
                </w:p>
              </w:tc>
              <w:tc>
                <w:tcPr>
                  <w:tcW w:w="1700" w:type="dxa"/>
                </w:tcPr>
                <w:p w14:paraId="7B30E786" w14:textId="77777777" w:rsidR="001F737E" w:rsidRPr="00C607B9" w:rsidRDefault="001F737E" w:rsidP="001F737E">
                  <w:pPr>
                    <w:spacing w:before="60" w:after="60"/>
                    <w:rPr>
                      <w:sz w:val="22"/>
                      <w:szCs w:val="22"/>
                    </w:rPr>
                  </w:pPr>
                </w:p>
              </w:tc>
            </w:tr>
            <w:tr w:rsidR="001F737E" w:rsidRPr="00485CB1" w14:paraId="247B723F" w14:textId="77777777" w:rsidTr="001F737E">
              <w:tc>
                <w:tcPr>
                  <w:tcW w:w="570" w:type="dxa"/>
                </w:tcPr>
                <w:p w14:paraId="092D14AE" w14:textId="77777777" w:rsidR="001F737E" w:rsidRPr="00C607B9" w:rsidRDefault="001F737E" w:rsidP="001F737E">
                  <w:pPr>
                    <w:spacing w:before="60" w:after="60"/>
                    <w:rPr>
                      <w:sz w:val="22"/>
                      <w:szCs w:val="22"/>
                    </w:rPr>
                  </w:pPr>
                  <w:r w:rsidRPr="00C607B9">
                    <w:rPr>
                      <w:sz w:val="22"/>
                      <w:szCs w:val="22"/>
                    </w:rPr>
                    <w:t>2</w:t>
                  </w:r>
                </w:p>
              </w:tc>
              <w:tc>
                <w:tcPr>
                  <w:tcW w:w="3115" w:type="dxa"/>
                </w:tcPr>
                <w:p w14:paraId="217F1999" w14:textId="77777777" w:rsidR="001F737E" w:rsidRPr="00C607B9" w:rsidRDefault="001F737E" w:rsidP="001F737E">
                  <w:pPr>
                    <w:spacing w:before="60" w:after="60"/>
                    <w:rPr>
                      <w:sz w:val="22"/>
                      <w:szCs w:val="22"/>
                    </w:rPr>
                  </w:pPr>
                  <w:r w:rsidRPr="00485CB1">
                    <w:rPr>
                      <w:sz w:val="22"/>
                      <w:szCs w:val="22"/>
                    </w:rPr>
                    <w:t>De …… à  …………...</w:t>
                  </w:r>
                </w:p>
              </w:tc>
              <w:tc>
                <w:tcPr>
                  <w:tcW w:w="1620" w:type="dxa"/>
                </w:tcPr>
                <w:p w14:paraId="2405D9E0" w14:textId="77777777" w:rsidR="001F737E" w:rsidRPr="00C607B9" w:rsidRDefault="001F737E" w:rsidP="001F737E">
                  <w:pPr>
                    <w:spacing w:before="60" w:after="60"/>
                    <w:rPr>
                      <w:sz w:val="22"/>
                      <w:szCs w:val="22"/>
                    </w:rPr>
                  </w:pPr>
                </w:p>
              </w:tc>
              <w:tc>
                <w:tcPr>
                  <w:tcW w:w="1440" w:type="dxa"/>
                </w:tcPr>
                <w:p w14:paraId="0F84314E" w14:textId="77777777" w:rsidR="001F737E" w:rsidRPr="00C607B9" w:rsidRDefault="001F737E" w:rsidP="001F737E">
                  <w:pPr>
                    <w:spacing w:before="60" w:after="60"/>
                    <w:rPr>
                      <w:sz w:val="22"/>
                      <w:szCs w:val="22"/>
                    </w:rPr>
                  </w:pPr>
                </w:p>
              </w:tc>
              <w:tc>
                <w:tcPr>
                  <w:tcW w:w="1890" w:type="dxa"/>
                </w:tcPr>
                <w:p w14:paraId="5D644963" w14:textId="77777777" w:rsidR="001F737E" w:rsidRPr="00C607B9" w:rsidRDefault="001F737E" w:rsidP="001F737E">
                  <w:pPr>
                    <w:spacing w:before="60" w:after="60"/>
                    <w:rPr>
                      <w:sz w:val="22"/>
                      <w:szCs w:val="22"/>
                    </w:rPr>
                  </w:pPr>
                </w:p>
              </w:tc>
              <w:tc>
                <w:tcPr>
                  <w:tcW w:w="1890" w:type="dxa"/>
                </w:tcPr>
                <w:p w14:paraId="6B6042D0" w14:textId="77777777" w:rsidR="001F737E" w:rsidRPr="00C607B9" w:rsidRDefault="001F737E" w:rsidP="001F737E">
                  <w:pPr>
                    <w:spacing w:before="60" w:after="60"/>
                    <w:rPr>
                      <w:sz w:val="22"/>
                      <w:szCs w:val="22"/>
                    </w:rPr>
                  </w:pPr>
                </w:p>
              </w:tc>
              <w:tc>
                <w:tcPr>
                  <w:tcW w:w="1700" w:type="dxa"/>
                </w:tcPr>
                <w:p w14:paraId="66F01C52" w14:textId="77777777" w:rsidR="001F737E" w:rsidRPr="00C607B9" w:rsidRDefault="001F737E" w:rsidP="001F737E">
                  <w:pPr>
                    <w:spacing w:before="60" w:after="60"/>
                    <w:rPr>
                      <w:sz w:val="22"/>
                      <w:szCs w:val="22"/>
                    </w:rPr>
                  </w:pPr>
                </w:p>
              </w:tc>
            </w:tr>
            <w:tr w:rsidR="001F737E" w:rsidRPr="00485CB1" w14:paraId="10676747" w14:textId="77777777" w:rsidTr="001F737E">
              <w:tc>
                <w:tcPr>
                  <w:tcW w:w="570" w:type="dxa"/>
                </w:tcPr>
                <w:p w14:paraId="2EDAA96A" w14:textId="77777777" w:rsidR="001F737E" w:rsidRPr="00C607B9" w:rsidRDefault="001F737E" w:rsidP="001F737E">
                  <w:pPr>
                    <w:spacing w:before="60" w:after="60"/>
                    <w:rPr>
                      <w:sz w:val="22"/>
                      <w:szCs w:val="22"/>
                    </w:rPr>
                  </w:pPr>
                  <w:r w:rsidRPr="00C607B9">
                    <w:rPr>
                      <w:sz w:val="22"/>
                      <w:szCs w:val="22"/>
                    </w:rPr>
                    <w:t>3</w:t>
                  </w:r>
                </w:p>
              </w:tc>
              <w:tc>
                <w:tcPr>
                  <w:tcW w:w="3115" w:type="dxa"/>
                </w:tcPr>
                <w:p w14:paraId="15A208C6" w14:textId="77777777" w:rsidR="001F737E" w:rsidRPr="00C607B9" w:rsidRDefault="001F737E" w:rsidP="001F737E">
                  <w:pPr>
                    <w:spacing w:before="60" w:after="60"/>
                    <w:rPr>
                      <w:sz w:val="22"/>
                      <w:szCs w:val="22"/>
                    </w:rPr>
                  </w:pPr>
                  <w:r w:rsidRPr="00485CB1">
                    <w:rPr>
                      <w:sz w:val="22"/>
                      <w:szCs w:val="22"/>
                    </w:rPr>
                    <w:t>De …… à  …………...</w:t>
                  </w:r>
                </w:p>
              </w:tc>
              <w:tc>
                <w:tcPr>
                  <w:tcW w:w="1620" w:type="dxa"/>
                </w:tcPr>
                <w:p w14:paraId="04374F6D" w14:textId="77777777" w:rsidR="001F737E" w:rsidRPr="00C607B9" w:rsidRDefault="001F737E" w:rsidP="001F737E">
                  <w:pPr>
                    <w:spacing w:before="60" w:after="60"/>
                    <w:rPr>
                      <w:sz w:val="22"/>
                      <w:szCs w:val="22"/>
                    </w:rPr>
                  </w:pPr>
                </w:p>
              </w:tc>
              <w:tc>
                <w:tcPr>
                  <w:tcW w:w="1440" w:type="dxa"/>
                </w:tcPr>
                <w:p w14:paraId="58EEC49D" w14:textId="77777777" w:rsidR="001F737E" w:rsidRPr="00C607B9" w:rsidRDefault="001F737E" w:rsidP="001F737E">
                  <w:pPr>
                    <w:spacing w:before="60" w:after="60"/>
                    <w:rPr>
                      <w:sz w:val="22"/>
                      <w:szCs w:val="22"/>
                    </w:rPr>
                  </w:pPr>
                </w:p>
              </w:tc>
              <w:tc>
                <w:tcPr>
                  <w:tcW w:w="1890" w:type="dxa"/>
                </w:tcPr>
                <w:p w14:paraId="5AF9A7D4" w14:textId="77777777" w:rsidR="001F737E" w:rsidRPr="00C607B9" w:rsidRDefault="001F737E" w:rsidP="001F737E">
                  <w:pPr>
                    <w:spacing w:before="60" w:after="60"/>
                    <w:rPr>
                      <w:sz w:val="22"/>
                      <w:szCs w:val="22"/>
                    </w:rPr>
                  </w:pPr>
                </w:p>
              </w:tc>
              <w:tc>
                <w:tcPr>
                  <w:tcW w:w="1890" w:type="dxa"/>
                </w:tcPr>
                <w:p w14:paraId="36A86654" w14:textId="77777777" w:rsidR="001F737E" w:rsidRPr="00C607B9" w:rsidRDefault="001F737E" w:rsidP="001F737E">
                  <w:pPr>
                    <w:spacing w:before="60" w:after="60"/>
                    <w:rPr>
                      <w:sz w:val="22"/>
                      <w:szCs w:val="22"/>
                    </w:rPr>
                  </w:pPr>
                </w:p>
              </w:tc>
              <w:tc>
                <w:tcPr>
                  <w:tcW w:w="1700" w:type="dxa"/>
                </w:tcPr>
                <w:p w14:paraId="756A7715" w14:textId="77777777" w:rsidR="001F737E" w:rsidRPr="00C607B9" w:rsidRDefault="001F737E" w:rsidP="001F737E">
                  <w:pPr>
                    <w:spacing w:before="60" w:after="60"/>
                    <w:rPr>
                      <w:sz w:val="22"/>
                      <w:szCs w:val="22"/>
                    </w:rPr>
                  </w:pPr>
                </w:p>
              </w:tc>
            </w:tr>
            <w:tr w:rsidR="001F737E" w:rsidRPr="00485CB1" w14:paraId="6EB51949" w14:textId="77777777" w:rsidTr="001F737E">
              <w:tc>
                <w:tcPr>
                  <w:tcW w:w="570" w:type="dxa"/>
                </w:tcPr>
                <w:p w14:paraId="69F1D200" w14:textId="77777777" w:rsidR="001F737E" w:rsidRPr="00C607B9" w:rsidRDefault="001F737E" w:rsidP="001F737E">
                  <w:pPr>
                    <w:spacing w:before="60" w:after="60"/>
                    <w:rPr>
                      <w:sz w:val="22"/>
                      <w:szCs w:val="22"/>
                    </w:rPr>
                  </w:pPr>
                  <w:r w:rsidRPr="00C607B9">
                    <w:rPr>
                      <w:sz w:val="22"/>
                      <w:szCs w:val="22"/>
                    </w:rPr>
                    <w:t>4</w:t>
                  </w:r>
                </w:p>
              </w:tc>
              <w:tc>
                <w:tcPr>
                  <w:tcW w:w="3115" w:type="dxa"/>
                </w:tcPr>
                <w:p w14:paraId="7D124794" w14:textId="77777777" w:rsidR="001F737E" w:rsidRPr="00C607B9" w:rsidRDefault="001F737E" w:rsidP="001F737E">
                  <w:pPr>
                    <w:spacing w:before="60" w:after="60"/>
                    <w:rPr>
                      <w:sz w:val="22"/>
                      <w:szCs w:val="22"/>
                    </w:rPr>
                  </w:pPr>
                  <w:r w:rsidRPr="00485CB1">
                    <w:rPr>
                      <w:sz w:val="22"/>
                      <w:szCs w:val="22"/>
                    </w:rPr>
                    <w:t>De …… à  …………...</w:t>
                  </w:r>
                </w:p>
              </w:tc>
              <w:tc>
                <w:tcPr>
                  <w:tcW w:w="1620" w:type="dxa"/>
                </w:tcPr>
                <w:p w14:paraId="4150E317" w14:textId="77777777" w:rsidR="001F737E" w:rsidRPr="00C607B9" w:rsidRDefault="001F737E" w:rsidP="001F737E">
                  <w:pPr>
                    <w:spacing w:before="60" w:after="60"/>
                    <w:rPr>
                      <w:sz w:val="22"/>
                      <w:szCs w:val="22"/>
                    </w:rPr>
                  </w:pPr>
                </w:p>
              </w:tc>
              <w:tc>
                <w:tcPr>
                  <w:tcW w:w="1440" w:type="dxa"/>
                </w:tcPr>
                <w:p w14:paraId="5724B99A" w14:textId="77777777" w:rsidR="001F737E" w:rsidRPr="00C607B9" w:rsidRDefault="001F737E" w:rsidP="001F737E">
                  <w:pPr>
                    <w:spacing w:before="60" w:after="60"/>
                    <w:rPr>
                      <w:sz w:val="22"/>
                      <w:szCs w:val="22"/>
                    </w:rPr>
                  </w:pPr>
                </w:p>
              </w:tc>
              <w:tc>
                <w:tcPr>
                  <w:tcW w:w="1890" w:type="dxa"/>
                </w:tcPr>
                <w:p w14:paraId="36F13764" w14:textId="77777777" w:rsidR="001F737E" w:rsidRPr="00C607B9" w:rsidRDefault="001F737E" w:rsidP="001F737E">
                  <w:pPr>
                    <w:spacing w:before="60" w:after="60"/>
                    <w:rPr>
                      <w:sz w:val="22"/>
                      <w:szCs w:val="22"/>
                    </w:rPr>
                  </w:pPr>
                </w:p>
              </w:tc>
              <w:tc>
                <w:tcPr>
                  <w:tcW w:w="1890" w:type="dxa"/>
                </w:tcPr>
                <w:p w14:paraId="5EE6C720" w14:textId="77777777" w:rsidR="001F737E" w:rsidRPr="00C607B9" w:rsidRDefault="001F737E" w:rsidP="001F737E">
                  <w:pPr>
                    <w:spacing w:before="60" w:after="60"/>
                    <w:rPr>
                      <w:sz w:val="22"/>
                      <w:szCs w:val="22"/>
                    </w:rPr>
                  </w:pPr>
                </w:p>
              </w:tc>
              <w:tc>
                <w:tcPr>
                  <w:tcW w:w="1700" w:type="dxa"/>
                </w:tcPr>
                <w:p w14:paraId="5672019F" w14:textId="77777777" w:rsidR="001F737E" w:rsidRPr="00C607B9" w:rsidRDefault="001F737E" w:rsidP="001F737E">
                  <w:pPr>
                    <w:spacing w:before="60" w:after="60"/>
                    <w:rPr>
                      <w:sz w:val="22"/>
                      <w:szCs w:val="22"/>
                    </w:rPr>
                  </w:pPr>
                </w:p>
              </w:tc>
            </w:tr>
            <w:tr w:rsidR="001F737E" w:rsidRPr="00485CB1" w14:paraId="44F82029" w14:textId="77777777" w:rsidTr="001F737E">
              <w:tc>
                <w:tcPr>
                  <w:tcW w:w="570" w:type="dxa"/>
                </w:tcPr>
                <w:p w14:paraId="3497EE45" w14:textId="77777777" w:rsidR="001F737E" w:rsidRPr="00C607B9" w:rsidRDefault="001F737E" w:rsidP="001F737E">
                  <w:pPr>
                    <w:spacing w:before="60" w:after="60"/>
                    <w:rPr>
                      <w:sz w:val="22"/>
                      <w:szCs w:val="22"/>
                    </w:rPr>
                  </w:pPr>
                  <w:r w:rsidRPr="00C607B9">
                    <w:rPr>
                      <w:sz w:val="22"/>
                      <w:szCs w:val="22"/>
                    </w:rPr>
                    <w:t>etc.</w:t>
                  </w:r>
                </w:p>
              </w:tc>
              <w:tc>
                <w:tcPr>
                  <w:tcW w:w="3115" w:type="dxa"/>
                </w:tcPr>
                <w:p w14:paraId="439CA482" w14:textId="77777777" w:rsidR="001F737E" w:rsidRPr="00C607B9" w:rsidRDefault="001F737E" w:rsidP="001F737E">
                  <w:pPr>
                    <w:spacing w:before="60" w:after="60"/>
                    <w:rPr>
                      <w:sz w:val="22"/>
                      <w:szCs w:val="22"/>
                    </w:rPr>
                  </w:pPr>
                  <w:r w:rsidRPr="00C607B9">
                    <w:rPr>
                      <w:sz w:val="22"/>
                      <w:szCs w:val="22"/>
                    </w:rPr>
                    <w:t>……………………..</w:t>
                  </w:r>
                </w:p>
              </w:tc>
              <w:tc>
                <w:tcPr>
                  <w:tcW w:w="1620" w:type="dxa"/>
                </w:tcPr>
                <w:p w14:paraId="6B5FE817" w14:textId="77777777" w:rsidR="001F737E" w:rsidRPr="00C607B9" w:rsidRDefault="001F737E" w:rsidP="001F737E">
                  <w:pPr>
                    <w:spacing w:before="60" w:after="60"/>
                    <w:rPr>
                      <w:sz w:val="22"/>
                      <w:szCs w:val="22"/>
                    </w:rPr>
                  </w:pPr>
                </w:p>
              </w:tc>
              <w:tc>
                <w:tcPr>
                  <w:tcW w:w="1440" w:type="dxa"/>
                </w:tcPr>
                <w:p w14:paraId="5957A487" w14:textId="77777777" w:rsidR="001F737E" w:rsidRPr="00C607B9" w:rsidRDefault="001F737E" w:rsidP="001F737E">
                  <w:pPr>
                    <w:spacing w:before="60" w:after="60"/>
                    <w:rPr>
                      <w:sz w:val="22"/>
                      <w:szCs w:val="22"/>
                    </w:rPr>
                  </w:pPr>
                </w:p>
              </w:tc>
              <w:tc>
                <w:tcPr>
                  <w:tcW w:w="1890" w:type="dxa"/>
                </w:tcPr>
                <w:p w14:paraId="124FB7B9" w14:textId="77777777" w:rsidR="001F737E" w:rsidRPr="00C607B9" w:rsidRDefault="001F737E" w:rsidP="001F737E">
                  <w:pPr>
                    <w:spacing w:before="60" w:after="60"/>
                    <w:rPr>
                      <w:sz w:val="22"/>
                      <w:szCs w:val="22"/>
                    </w:rPr>
                  </w:pPr>
                </w:p>
              </w:tc>
              <w:tc>
                <w:tcPr>
                  <w:tcW w:w="1890" w:type="dxa"/>
                </w:tcPr>
                <w:p w14:paraId="1747DE2B" w14:textId="77777777" w:rsidR="001F737E" w:rsidRPr="00C607B9" w:rsidRDefault="001F737E" w:rsidP="001F737E">
                  <w:pPr>
                    <w:spacing w:before="60" w:after="60"/>
                    <w:rPr>
                      <w:sz w:val="22"/>
                      <w:szCs w:val="22"/>
                    </w:rPr>
                  </w:pPr>
                </w:p>
              </w:tc>
              <w:tc>
                <w:tcPr>
                  <w:tcW w:w="1700" w:type="dxa"/>
                </w:tcPr>
                <w:p w14:paraId="3B22E6AC" w14:textId="77777777" w:rsidR="001F737E" w:rsidRPr="00C607B9" w:rsidRDefault="001F737E" w:rsidP="001F737E">
                  <w:pPr>
                    <w:spacing w:before="60" w:after="60"/>
                    <w:rPr>
                      <w:sz w:val="22"/>
                      <w:szCs w:val="22"/>
                    </w:rPr>
                  </w:pPr>
                </w:p>
              </w:tc>
            </w:tr>
          </w:tbl>
          <w:p w14:paraId="7DF6B043" w14:textId="77777777" w:rsidR="001F737E" w:rsidRPr="0065121A" w:rsidRDefault="001F737E" w:rsidP="001F737E">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3648C4E6" w14:textId="77777777" w:rsidR="001F737E" w:rsidRPr="0065121A" w:rsidRDefault="001F737E" w:rsidP="001F737E">
      <w:pPr>
        <w:jc w:val="left"/>
        <w:rPr>
          <w:b/>
          <w:sz w:val="28"/>
          <w:lang w:val="fr"/>
        </w:rPr>
      </w:pPr>
      <w:r>
        <w:rPr>
          <w:b/>
          <w:bCs/>
          <w:iCs/>
          <w:sz w:val="28"/>
          <w:szCs w:val="24"/>
          <w:lang w:val="fr"/>
        </w:rPr>
        <w:br w:type="page"/>
      </w:r>
    </w:p>
    <w:p w14:paraId="20B684CC" w14:textId="77777777" w:rsidR="001F737E" w:rsidRPr="005D25EA" w:rsidRDefault="001F737E" w:rsidP="005D25EA">
      <w:pPr>
        <w:pStyle w:val="SecIV"/>
      </w:pPr>
      <w:bookmarkStart w:id="572" w:name="_Toc68689631"/>
      <w:r w:rsidRPr="005D25EA">
        <w:lastRenderedPageBreak/>
        <w:t>Devis Quantitatif pour les Services d’Entretien et leurs Prix</w:t>
      </w:r>
      <w:bookmarkEnd w:id="572"/>
    </w:p>
    <w:p w14:paraId="15114667" w14:textId="77777777" w:rsidR="001F737E" w:rsidRPr="00E96715" w:rsidRDefault="001F737E" w:rsidP="001F737E">
      <w:pPr>
        <w:spacing w:before="240" w:after="240"/>
        <w:ind w:left="720" w:hanging="720"/>
        <w:jc w:val="center"/>
        <w:rPr>
          <w:bCs/>
          <w:i/>
          <w:szCs w:val="24"/>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1F737E" w:rsidRPr="00E96715" w14:paraId="671C1E33" w14:textId="77777777" w:rsidTr="001F737E">
        <w:trPr>
          <w:trHeight w:val="467"/>
        </w:trPr>
        <w:tc>
          <w:tcPr>
            <w:tcW w:w="630" w:type="dxa"/>
            <w:tcBorders>
              <w:top w:val="single" w:sz="4" w:space="0" w:color="auto"/>
              <w:left w:val="single" w:sz="4" w:space="0" w:color="auto"/>
              <w:bottom w:val="single" w:sz="4" w:space="0" w:color="auto"/>
              <w:right w:val="single" w:sz="4" w:space="0" w:color="auto"/>
            </w:tcBorders>
          </w:tcPr>
          <w:p w14:paraId="52C68B0C" w14:textId="77777777" w:rsidR="001F737E" w:rsidRPr="00E96715" w:rsidRDefault="001F737E" w:rsidP="001F737E">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25D13CF4" w14:textId="77777777" w:rsidR="001F737E" w:rsidRPr="00E96715" w:rsidRDefault="001F737E" w:rsidP="001F737E">
            <w:pPr>
              <w:spacing w:before="60"/>
              <w:jc w:val="center"/>
              <w:rPr>
                <w:b/>
                <w:bCs/>
                <w:szCs w:val="24"/>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1F737E" w:rsidRPr="00E96715" w14:paraId="6315E24E" w14:textId="77777777" w:rsidTr="001F737E">
        <w:tc>
          <w:tcPr>
            <w:tcW w:w="630" w:type="dxa"/>
            <w:tcBorders>
              <w:top w:val="single" w:sz="4" w:space="0" w:color="auto"/>
              <w:left w:val="single" w:sz="4" w:space="0" w:color="auto"/>
              <w:bottom w:val="single" w:sz="4" w:space="0" w:color="auto"/>
              <w:right w:val="single" w:sz="4" w:space="0" w:color="auto"/>
            </w:tcBorders>
          </w:tcPr>
          <w:p w14:paraId="3CBF8842" w14:textId="77777777" w:rsidR="001F737E" w:rsidRPr="00E96715" w:rsidRDefault="001F737E" w:rsidP="001F737E">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1ADB1DE0" w14:textId="77777777" w:rsidR="001F737E" w:rsidRPr="00E96715" w:rsidRDefault="001F737E" w:rsidP="001F737E">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Pr>
                <w:b/>
                <w:bCs/>
                <w:szCs w:val="24"/>
                <w:lang w:val="fr"/>
              </w:rPr>
              <w:t xml:space="preserve">route ou section </w:t>
            </w:r>
            <w:r w:rsidRPr="00E96715">
              <w:rPr>
                <w:b/>
                <w:bCs/>
                <w:szCs w:val="24"/>
                <w:lang w:val="fr"/>
              </w:rPr>
              <w:t xml:space="preserve">de route incluse dans le </w:t>
            </w:r>
            <w:r>
              <w:rPr>
                <w:b/>
                <w:bCs/>
                <w:szCs w:val="24"/>
                <w:lang w:val="fr"/>
              </w:rPr>
              <w:t>marché</w:t>
            </w:r>
          </w:p>
        </w:tc>
      </w:tr>
      <w:tr w:rsidR="001F737E" w:rsidRPr="00E96715" w14:paraId="357C1837" w14:textId="77777777" w:rsidTr="001F737E">
        <w:tc>
          <w:tcPr>
            <w:tcW w:w="630" w:type="dxa"/>
            <w:tcBorders>
              <w:top w:val="single" w:sz="4" w:space="0" w:color="auto"/>
              <w:left w:val="single" w:sz="4" w:space="0" w:color="auto"/>
              <w:bottom w:val="single" w:sz="4" w:space="0" w:color="auto"/>
              <w:right w:val="single" w:sz="4" w:space="0" w:color="auto"/>
            </w:tcBorders>
          </w:tcPr>
          <w:p w14:paraId="5997B28F" w14:textId="77777777" w:rsidR="001F737E" w:rsidRPr="00E96715" w:rsidRDefault="001F737E" w:rsidP="001F737E">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2BAA0B31" w14:textId="77777777" w:rsidR="001F737E" w:rsidRPr="00E96715" w:rsidRDefault="001F737E" w:rsidP="001F737E">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1F737E" w:rsidRPr="00E96715" w14:paraId="0862016E" w14:textId="77777777" w:rsidTr="001F737E">
        <w:tc>
          <w:tcPr>
            <w:tcW w:w="630" w:type="dxa"/>
            <w:tcBorders>
              <w:top w:val="single" w:sz="4" w:space="0" w:color="auto"/>
              <w:left w:val="single" w:sz="4" w:space="0" w:color="auto"/>
              <w:bottom w:val="single" w:sz="4" w:space="0" w:color="auto"/>
              <w:right w:val="single" w:sz="4" w:space="0" w:color="auto"/>
            </w:tcBorders>
          </w:tcPr>
          <w:p w14:paraId="74B9BF68" w14:textId="77777777" w:rsidR="001F737E" w:rsidRPr="00E96715" w:rsidRDefault="001F737E" w:rsidP="001F737E">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14F0F949" w14:textId="77777777" w:rsidR="001F737E" w:rsidRPr="00E96715" w:rsidRDefault="001F737E" w:rsidP="001F737E">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7B982CC6" w14:textId="77777777" w:rsidR="001F737E" w:rsidRPr="00E96715" w:rsidRDefault="001F737E" w:rsidP="001F737E">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17FA9E2B" w14:textId="77777777" w:rsidR="001F737E" w:rsidRPr="00E96715" w:rsidRDefault="001F737E" w:rsidP="001F737E">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92A361" w14:textId="77777777" w:rsidR="001F737E" w:rsidRDefault="001F737E" w:rsidP="001F737E">
            <w:pPr>
              <w:spacing w:before="60" w:after="60"/>
              <w:jc w:val="center"/>
              <w:rPr>
                <w:b/>
                <w:bCs/>
                <w:szCs w:val="24"/>
                <w:lang w:val="fr"/>
              </w:rPr>
            </w:pPr>
            <w:r w:rsidRPr="00E96715">
              <w:rPr>
                <w:b/>
                <w:bCs/>
                <w:szCs w:val="24"/>
                <w:lang w:val="fr"/>
              </w:rPr>
              <w:t>Niveau de service</w:t>
            </w:r>
          </w:p>
          <w:p w14:paraId="089265DB" w14:textId="77777777" w:rsidR="001F737E" w:rsidRPr="00E96715" w:rsidRDefault="001F737E" w:rsidP="001F737E">
            <w:pPr>
              <w:spacing w:before="60" w:after="60"/>
              <w:jc w:val="center"/>
              <w:rPr>
                <w:b/>
                <w:bCs/>
                <w:szCs w:val="24"/>
                <w:lang w:val="en-US"/>
              </w:rPr>
            </w:pPr>
            <w:r>
              <w:rPr>
                <w:b/>
                <w:bCs/>
                <w:szCs w:val="24"/>
                <w:lang w:val="fr"/>
              </w:rPr>
              <w:t>  « </w:t>
            </w:r>
            <w:r w:rsidRPr="00E96715">
              <w:rPr>
                <w:b/>
                <w:bCs/>
                <w:szCs w:val="24"/>
                <w:lang w:val="fr"/>
              </w:rPr>
              <w:t>Minimum</w:t>
            </w:r>
            <w:r>
              <w:rPr>
                <w:b/>
                <w:bCs/>
                <w:szCs w:val="24"/>
                <w:lang w:val="fr"/>
              </w:rPr>
              <w:t> »</w:t>
            </w:r>
            <w:r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5A3D13" w14:textId="77777777" w:rsidR="001F737E" w:rsidRDefault="001F737E" w:rsidP="001F737E">
            <w:pPr>
              <w:spacing w:before="60" w:after="60"/>
              <w:jc w:val="center"/>
              <w:rPr>
                <w:b/>
                <w:bCs/>
                <w:szCs w:val="24"/>
                <w:lang w:val="fr"/>
              </w:rPr>
            </w:pPr>
            <w:r w:rsidRPr="00E96715">
              <w:rPr>
                <w:b/>
                <w:bCs/>
                <w:szCs w:val="24"/>
                <w:lang w:val="fr"/>
              </w:rPr>
              <w:t>Niveau de service</w:t>
            </w:r>
          </w:p>
          <w:p w14:paraId="67E5FCC8" w14:textId="77777777" w:rsidR="001F737E" w:rsidRPr="00E96715" w:rsidRDefault="001F737E" w:rsidP="001F737E">
            <w:pPr>
              <w:spacing w:before="60" w:after="60"/>
              <w:jc w:val="center"/>
              <w:rPr>
                <w:b/>
                <w:bCs/>
                <w:szCs w:val="24"/>
                <w:lang w:val="en-US"/>
              </w:rPr>
            </w:pPr>
            <w:r>
              <w:rPr>
                <w:b/>
                <w:bCs/>
                <w:szCs w:val="24"/>
                <w:lang w:val="fr"/>
              </w:rPr>
              <w:t> « </w:t>
            </w:r>
            <w:r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1F80A9" w14:textId="77777777" w:rsidR="001F737E" w:rsidRPr="0065121A" w:rsidRDefault="001F737E" w:rsidP="001F737E">
            <w:pPr>
              <w:spacing w:before="60" w:after="60"/>
              <w:rPr>
                <w:b/>
                <w:bCs/>
                <w:szCs w:val="24"/>
              </w:rPr>
            </w:pPr>
            <w:r w:rsidRPr="00E96715">
              <w:rPr>
                <w:b/>
                <w:bCs/>
                <w:color w:val="FFFFFF" w:themeColor="background1"/>
                <w:szCs w:val="24"/>
                <w:lang w:val="fr"/>
              </w:rPr>
              <w:t xml:space="preserve">Niveau de service </w:t>
            </w:r>
            <w:r w:rsidRPr="0065121A">
              <w:rPr>
                <w:b/>
                <w:bCs/>
                <w:color w:val="FFFFFF" w:themeColor="background1"/>
                <w:szCs w:val="24"/>
                <w:lang w:val="fr"/>
              </w:rPr>
              <w:t>« Norma l »</w:t>
            </w:r>
          </w:p>
        </w:tc>
        <w:tc>
          <w:tcPr>
            <w:tcW w:w="1440" w:type="dxa"/>
            <w:vMerge w:val="restart"/>
            <w:tcBorders>
              <w:top w:val="single" w:sz="4" w:space="0" w:color="auto"/>
              <w:left w:val="single" w:sz="4" w:space="0" w:color="auto"/>
              <w:right w:val="single" w:sz="4" w:space="0" w:color="auto"/>
            </w:tcBorders>
            <w:vAlign w:val="center"/>
          </w:tcPr>
          <w:p w14:paraId="3C97C4D6" w14:textId="77777777" w:rsidR="001F737E" w:rsidRPr="00E96715" w:rsidRDefault="001F737E" w:rsidP="001F737E">
            <w:pPr>
              <w:spacing w:before="60" w:after="60"/>
              <w:jc w:val="center"/>
              <w:rPr>
                <w:b/>
                <w:bCs/>
                <w:szCs w:val="24"/>
                <w:lang w:val="en-US"/>
              </w:rPr>
            </w:pPr>
            <w:r w:rsidRPr="00E96715">
              <w:rPr>
                <w:b/>
                <w:bCs/>
                <w:szCs w:val="24"/>
                <w:lang w:val="fr"/>
              </w:rPr>
              <w:t>Prix total</w:t>
            </w:r>
          </w:p>
          <w:p w14:paraId="25671FE2" w14:textId="77777777" w:rsidR="001F737E" w:rsidRPr="00E96715" w:rsidRDefault="001F737E" w:rsidP="001F737E">
            <w:pPr>
              <w:spacing w:before="60" w:after="60"/>
              <w:jc w:val="center"/>
              <w:rPr>
                <w:i/>
                <w:iCs/>
                <w:szCs w:val="24"/>
                <w:lang w:val="en-US"/>
              </w:rPr>
            </w:pPr>
            <w:r w:rsidRPr="00E96715">
              <w:rPr>
                <w:i/>
                <w:iCs/>
                <w:szCs w:val="24"/>
                <w:lang w:val="fr"/>
              </w:rPr>
              <w:t>[monnaie locale]</w:t>
            </w:r>
          </w:p>
          <w:p w14:paraId="003EE84A" w14:textId="77777777" w:rsidR="001F737E" w:rsidRPr="00E96715" w:rsidRDefault="001F737E" w:rsidP="001F737E">
            <w:pPr>
              <w:spacing w:before="60" w:after="60"/>
              <w:jc w:val="center"/>
              <w:rPr>
                <w:i/>
                <w:iCs/>
                <w:szCs w:val="24"/>
                <w:lang w:val="en-US"/>
              </w:rPr>
            </w:pPr>
          </w:p>
        </w:tc>
      </w:tr>
      <w:tr w:rsidR="001F737E" w:rsidRPr="00E96715" w14:paraId="1D85D452" w14:textId="77777777" w:rsidTr="001F737E">
        <w:trPr>
          <w:cantSplit/>
        </w:trPr>
        <w:tc>
          <w:tcPr>
            <w:tcW w:w="630" w:type="dxa"/>
            <w:tcBorders>
              <w:top w:val="single" w:sz="4" w:space="0" w:color="auto"/>
              <w:left w:val="single" w:sz="4" w:space="0" w:color="auto"/>
              <w:bottom w:val="single" w:sz="4" w:space="0" w:color="auto"/>
              <w:right w:val="single" w:sz="4" w:space="0" w:color="auto"/>
            </w:tcBorders>
          </w:tcPr>
          <w:p w14:paraId="32DD8253" w14:textId="77777777" w:rsidR="001F737E" w:rsidRPr="00E96715" w:rsidRDefault="001F737E" w:rsidP="001F737E">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76DD7631" w14:textId="77777777" w:rsidR="001F737E" w:rsidRPr="00E96715" w:rsidRDefault="001F737E" w:rsidP="001F737E">
            <w:pPr>
              <w:spacing w:before="60" w:after="60"/>
              <w:jc w:val="center"/>
              <w:rPr>
                <w:szCs w:val="24"/>
              </w:rPr>
            </w:pPr>
            <w:r>
              <w:rPr>
                <w:szCs w:val="24"/>
                <w:lang w:val="fr"/>
              </w:rPr>
              <w:t>Route ou section de route</w:t>
            </w:r>
          </w:p>
          <w:p w14:paraId="290C34C5" w14:textId="77777777" w:rsidR="001F737E" w:rsidRPr="00E96715" w:rsidRDefault="001F737E" w:rsidP="001F737E">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4512848" w14:textId="77777777" w:rsidR="001F737E" w:rsidRPr="00CD66E2" w:rsidRDefault="001F737E" w:rsidP="001F737E">
            <w:pPr>
              <w:spacing w:before="60" w:after="60"/>
              <w:jc w:val="center"/>
              <w:rPr>
                <w:sz w:val="18"/>
                <w:szCs w:val="18"/>
                <w:lang w:val="en-US"/>
              </w:rPr>
            </w:pPr>
            <w:r w:rsidRPr="00CD66E2">
              <w:rPr>
                <w:sz w:val="18"/>
                <w:szCs w:val="18"/>
                <w:lang w:val="fr"/>
              </w:rPr>
              <w:t>Longueur</w:t>
            </w:r>
          </w:p>
          <w:p w14:paraId="48832D45" w14:textId="77777777" w:rsidR="001F737E" w:rsidRPr="00CD66E2" w:rsidRDefault="001F737E" w:rsidP="001F737E">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6B6C851C" w14:textId="77777777" w:rsidR="001F737E" w:rsidRPr="00CD66E2" w:rsidRDefault="001F737E" w:rsidP="001F737E">
            <w:pPr>
              <w:spacing w:before="60" w:after="60"/>
              <w:jc w:val="center"/>
              <w:rPr>
                <w:sz w:val="18"/>
                <w:szCs w:val="18"/>
                <w:lang w:val="en-US"/>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3D3B633B" w14:textId="77777777" w:rsidR="001F737E" w:rsidRPr="00CD66E2" w:rsidRDefault="001F737E" w:rsidP="001F737E">
            <w:pPr>
              <w:spacing w:before="60" w:after="60"/>
              <w:jc w:val="center"/>
              <w:rPr>
                <w:b/>
                <w:bCs/>
                <w:sz w:val="18"/>
                <w:szCs w:val="18"/>
                <w:lang w:val="en-US"/>
              </w:rPr>
            </w:pPr>
            <w:r w:rsidRPr="00CD66E2">
              <w:rPr>
                <w:b/>
                <w:bCs/>
                <w:sz w:val="18"/>
                <w:szCs w:val="18"/>
                <w:lang w:val="fr"/>
              </w:rPr>
              <w:t>Durée</w:t>
            </w:r>
          </w:p>
          <w:p w14:paraId="2A5AA32E" w14:textId="77777777" w:rsidR="001F737E" w:rsidRPr="00CD66E2" w:rsidRDefault="001F737E" w:rsidP="001F737E">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232DFE5" w14:textId="77777777" w:rsidR="001F737E" w:rsidRPr="00CD66E2" w:rsidRDefault="001F737E" w:rsidP="001F737E">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24C43946" w14:textId="77777777" w:rsidR="001F737E" w:rsidRPr="00CD66E2" w:rsidRDefault="001F737E" w:rsidP="001F737E">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16D5E742" w14:textId="77777777" w:rsidR="001F737E" w:rsidRPr="00CD66E2" w:rsidRDefault="001F737E" w:rsidP="001F737E">
            <w:pPr>
              <w:spacing w:before="60" w:after="60"/>
              <w:jc w:val="center"/>
              <w:rPr>
                <w:b/>
                <w:bCs/>
                <w:sz w:val="18"/>
                <w:szCs w:val="18"/>
                <w:lang w:val="en-US"/>
              </w:rPr>
            </w:pPr>
            <w:r w:rsidRPr="00CD66E2">
              <w:rPr>
                <w:b/>
                <w:bCs/>
                <w:sz w:val="18"/>
                <w:szCs w:val="18"/>
                <w:lang w:val="fr"/>
              </w:rPr>
              <w:t>Durée</w:t>
            </w:r>
          </w:p>
          <w:p w14:paraId="271584A1" w14:textId="77777777" w:rsidR="001F737E" w:rsidRPr="00CD66E2" w:rsidRDefault="001F737E" w:rsidP="001F737E">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F8DCA0F" w14:textId="77777777" w:rsidR="001F737E" w:rsidRPr="00CD66E2" w:rsidRDefault="001F737E" w:rsidP="001F737E">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7D8D9CC7" w14:textId="77777777" w:rsidR="001F737E" w:rsidRPr="00CD66E2" w:rsidRDefault="001F737E" w:rsidP="001F737E">
            <w:pPr>
              <w:spacing w:before="60" w:after="60"/>
              <w:jc w:val="center"/>
              <w:rPr>
                <w:b/>
                <w:bCs/>
                <w:sz w:val="18"/>
                <w:szCs w:val="18"/>
                <w:lang w:val="en-US"/>
              </w:rPr>
            </w:pPr>
            <w:r w:rsidRPr="00CD66E2">
              <w:rPr>
                <w:b/>
                <w:bCs/>
                <w:sz w:val="18"/>
                <w:szCs w:val="18"/>
                <w:lang w:val="fr"/>
              </w:rPr>
              <w:t>Sous-total</w:t>
            </w:r>
          </w:p>
          <w:p w14:paraId="3CC47DE5" w14:textId="77777777" w:rsidR="001F737E" w:rsidRPr="00CD66E2" w:rsidRDefault="001F737E" w:rsidP="001F737E">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591EA0EB" w14:textId="77777777" w:rsidR="001F737E" w:rsidRPr="00CD66E2" w:rsidRDefault="001F737E" w:rsidP="001F737E">
            <w:pPr>
              <w:spacing w:before="60" w:after="60"/>
              <w:jc w:val="center"/>
              <w:rPr>
                <w:b/>
                <w:bCs/>
                <w:sz w:val="18"/>
                <w:szCs w:val="18"/>
                <w:lang w:val="en-US"/>
              </w:rPr>
            </w:pPr>
            <w:r w:rsidRPr="00CD66E2">
              <w:rPr>
                <w:b/>
                <w:bCs/>
                <w:sz w:val="18"/>
                <w:szCs w:val="18"/>
                <w:lang w:val="fr"/>
              </w:rPr>
              <w:t>Durée</w:t>
            </w:r>
          </w:p>
          <w:p w14:paraId="07103256" w14:textId="77777777" w:rsidR="001F737E" w:rsidRPr="00CD66E2" w:rsidRDefault="001F737E" w:rsidP="001F737E">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1367D45A" w14:textId="77777777" w:rsidR="001F737E" w:rsidRPr="00CD66E2" w:rsidRDefault="001F737E" w:rsidP="001F737E">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114A42A3" w14:textId="77777777" w:rsidR="001F737E" w:rsidRPr="00CD66E2" w:rsidRDefault="001F737E" w:rsidP="001F737E">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68EB14B2" w14:textId="77777777" w:rsidR="001F737E" w:rsidRPr="00E96715" w:rsidRDefault="001F737E" w:rsidP="001F737E">
            <w:pPr>
              <w:spacing w:before="60" w:after="60"/>
              <w:jc w:val="center"/>
              <w:rPr>
                <w:b/>
                <w:bCs/>
                <w:szCs w:val="24"/>
                <w:lang w:val="en-US"/>
              </w:rPr>
            </w:pPr>
          </w:p>
        </w:tc>
      </w:tr>
      <w:tr w:rsidR="001F737E" w:rsidRPr="00E96715" w14:paraId="6E8610FB" w14:textId="77777777" w:rsidTr="001F737E">
        <w:trPr>
          <w:cantSplit/>
        </w:trPr>
        <w:tc>
          <w:tcPr>
            <w:tcW w:w="630" w:type="dxa"/>
            <w:tcBorders>
              <w:top w:val="single" w:sz="4" w:space="0" w:color="auto"/>
              <w:left w:val="single" w:sz="4" w:space="0" w:color="auto"/>
              <w:bottom w:val="single" w:sz="4" w:space="0" w:color="auto"/>
              <w:right w:val="single" w:sz="4" w:space="0" w:color="auto"/>
            </w:tcBorders>
          </w:tcPr>
          <w:p w14:paraId="322F1798" w14:textId="77777777" w:rsidR="001F737E" w:rsidRPr="00E96715" w:rsidRDefault="001F737E" w:rsidP="001F737E">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53A8F8D6" w14:textId="77777777" w:rsidR="001F737E" w:rsidRDefault="001F737E" w:rsidP="001F737E">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145F02AF" w14:textId="77777777" w:rsidR="001F737E" w:rsidRPr="00E96715" w:rsidRDefault="001F737E" w:rsidP="001F737E">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BF6BE5B" w14:textId="77777777" w:rsidR="001F737E" w:rsidRPr="00E96715" w:rsidRDefault="001F737E" w:rsidP="001F737E">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63F1672C" w14:textId="77777777" w:rsidR="001F737E" w:rsidRPr="00E96715" w:rsidRDefault="001F737E" w:rsidP="001F737E">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3F0FF314"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1ED15EA"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F6E8F11" w14:textId="77777777" w:rsidR="001F737E" w:rsidRPr="00E96715" w:rsidRDefault="001F737E" w:rsidP="001F737E">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F736FF2"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A9A588C" w14:textId="77777777" w:rsidR="001F737E" w:rsidRPr="00E96715" w:rsidRDefault="001F737E" w:rsidP="001F737E">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E43F790" w14:textId="77777777" w:rsidR="001F737E" w:rsidRPr="00E96715" w:rsidRDefault="001F737E" w:rsidP="001F737E">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07CF6CC" w14:textId="77777777" w:rsidR="001F737E" w:rsidRPr="00E96715" w:rsidRDefault="001F737E" w:rsidP="001F737E">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514E5BF" w14:textId="77777777" w:rsidR="001F737E" w:rsidRPr="00E96715" w:rsidRDefault="001F737E" w:rsidP="001F737E">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BEB0F7" w14:textId="77777777" w:rsidR="001F737E" w:rsidRPr="00E96715" w:rsidRDefault="001F737E" w:rsidP="001F737E">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797F91B" w14:textId="77777777" w:rsidR="001F737E" w:rsidRPr="00E96715" w:rsidRDefault="001F737E" w:rsidP="001F737E">
            <w:pPr>
              <w:spacing w:before="60" w:after="60"/>
              <w:rPr>
                <w:bCs/>
                <w:szCs w:val="24"/>
                <w:vertAlign w:val="superscript"/>
              </w:rPr>
            </w:pPr>
          </w:p>
          <w:p w14:paraId="3C3C4093" w14:textId="77777777" w:rsidR="001F737E" w:rsidRPr="00E96715" w:rsidRDefault="001F737E" w:rsidP="001F737E">
            <w:pPr>
              <w:spacing w:before="60" w:after="60"/>
              <w:rPr>
                <w:bCs/>
                <w:szCs w:val="24"/>
                <w:vertAlign w:val="superscript"/>
              </w:rPr>
            </w:pPr>
          </w:p>
        </w:tc>
      </w:tr>
      <w:tr w:rsidR="001F737E" w:rsidRPr="00E96715" w14:paraId="6EF12416" w14:textId="77777777" w:rsidTr="001F737E">
        <w:trPr>
          <w:cantSplit/>
        </w:trPr>
        <w:tc>
          <w:tcPr>
            <w:tcW w:w="630" w:type="dxa"/>
            <w:tcBorders>
              <w:top w:val="single" w:sz="4" w:space="0" w:color="auto"/>
              <w:left w:val="single" w:sz="4" w:space="0" w:color="auto"/>
              <w:bottom w:val="single" w:sz="4" w:space="0" w:color="auto"/>
              <w:right w:val="single" w:sz="4" w:space="0" w:color="auto"/>
            </w:tcBorders>
          </w:tcPr>
          <w:p w14:paraId="28465543" w14:textId="77777777" w:rsidR="001F737E" w:rsidRPr="00E96715" w:rsidRDefault="001F737E" w:rsidP="001F737E">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2D41AA5B" w14:textId="77777777" w:rsidR="001F737E" w:rsidRPr="00E96715" w:rsidRDefault="001F737E" w:rsidP="001F737E">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4B3135AE"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9E53F22"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AB3DCE9"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12E9D27"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44FB817"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0155F272"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942B9B5"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6FDB3ABB"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8690567"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00128CC"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786CE8F"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19AF237D" w14:textId="77777777" w:rsidR="001F737E" w:rsidRPr="00E96715" w:rsidRDefault="001F737E" w:rsidP="001F737E">
            <w:pPr>
              <w:spacing w:before="60" w:after="60"/>
              <w:rPr>
                <w:bCs/>
                <w:szCs w:val="24"/>
                <w:vertAlign w:val="superscript"/>
                <w:lang w:val="en-US"/>
              </w:rPr>
            </w:pPr>
          </w:p>
        </w:tc>
      </w:tr>
      <w:tr w:rsidR="001F737E" w:rsidRPr="00E96715" w14:paraId="5918095F" w14:textId="77777777" w:rsidTr="001F737E">
        <w:trPr>
          <w:cantSplit/>
          <w:trHeight w:val="432"/>
        </w:trPr>
        <w:tc>
          <w:tcPr>
            <w:tcW w:w="630" w:type="dxa"/>
            <w:tcBorders>
              <w:top w:val="single" w:sz="4" w:space="0" w:color="auto"/>
              <w:left w:val="single" w:sz="4" w:space="0" w:color="auto"/>
              <w:bottom w:val="single" w:sz="4" w:space="0" w:color="auto"/>
              <w:right w:val="single" w:sz="4" w:space="0" w:color="auto"/>
            </w:tcBorders>
          </w:tcPr>
          <w:p w14:paraId="34024A3E" w14:textId="77777777" w:rsidR="001F737E" w:rsidRPr="00E96715" w:rsidRDefault="001F737E" w:rsidP="001F737E">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56E6F5E1" w14:textId="77777777" w:rsidR="001F737E" w:rsidRPr="00E96715" w:rsidRDefault="001F737E" w:rsidP="001F737E">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75738BE8"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6CCB34F2"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4ABB16E2"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669B665"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086EF73"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39CCF70"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1CEF286"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B3ADBD0"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C0FB24B"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137F17E"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A382731"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37447A63" w14:textId="77777777" w:rsidR="001F737E" w:rsidRPr="00E96715" w:rsidRDefault="001F737E" w:rsidP="001F737E">
            <w:pPr>
              <w:spacing w:before="60" w:after="60"/>
              <w:rPr>
                <w:bCs/>
                <w:szCs w:val="24"/>
                <w:vertAlign w:val="superscript"/>
                <w:lang w:val="en-US"/>
              </w:rPr>
            </w:pPr>
          </w:p>
        </w:tc>
      </w:tr>
      <w:tr w:rsidR="001F737E" w:rsidRPr="00E96715" w14:paraId="444570CD" w14:textId="77777777" w:rsidTr="001F737E">
        <w:trPr>
          <w:cantSplit/>
          <w:trHeight w:val="432"/>
        </w:trPr>
        <w:tc>
          <w:tcPr>
            <w:tcW w:w="630" w:type="dxa"/>
            <w:tcBorders>
              <w:top w:val="single" w:sz="4" w:space="0" w:color="auto"/>
              <w:left w:val="single" w:sz="4" w:space="0" w:color="auto"/>
              <w:bottom w:val="single" w:sz="4" w:space="0" w:color="auto"/>
              <w:right w:val="single" w:sz="4" w:space="0" w:color="auto"/>
            </w:tcBorders>
          </w:tcPr>
          <w:p w14:paraId="0A2C6073" w14:textId="77777777" w:rsidR="001F737E" w:rsidRPr="00E96715" w:rsidRDefault="001F737E" w:rsidP="001F737E">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637CD492" w14:textId="77777777" w:rsidR="001F737E" w:rsidRPr="00E96715" w:rsidRDefault="001F737E" w:rsidP="001F737E">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46F3D91A"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3DCA226"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12454E45"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7D864F7"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3A61E8A"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6EE608F"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1FB3247"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7CC4AFF2"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09ED52C"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864AF03"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199AB825"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5F9723CE" w14:textId="77777777" w:rsidR="001F737E" w:rsidRPr="00E96715" w:rsidRDefault="001F737E" w:rsidP="001F737E">
            <w:pPr>
              <w:spacing w:before="60" w:after="60"/>
              <w:rPr>
                <w:bCs/>
                <w:szCs w:val="24"/>
                <w:vertAlign w:val="superscript"/>
                <w:lang w:val="en-US"/>
              </w:rPr>
            </w:pPr>
          </w:p>
        </w:tc>
      </w:tr>
      <w:tr w:rsidR="001F737E" w:rsidRPr="00E96715" w14:paraId="331FD232" w14:textId="77777777" w:rsidTr="001F737E">
        <w:trPr>
          <w:cantSplit/>
          <w:trHeight w:val="432"/>
        </w:trPr>
        <w:tc>
          <w:tcPr>
            <w:tcW w:w="630" w:type="dxa"/>
            <w:tcBorders>
              <w:top w:val="single" w:sz="4" w:space="0" w:color="auto"/>
              <w:left w:val="single" w:sz="4" w:space="0" w:color="auto"/>
              <w:bottom w:val="single" w:sz="4" w:space="0" w:color="auto"/>
              <w:right w:val="single" w:sz="4" w:space="0" w:color="auto"/>
            </w:tcBorders>
          </w:tcPr>
          <w:p w14:paraId="37052F95" w14:textId="77777777" w:rsidR="001F737E" w:rsidRPr="00E96715" w:rsidRDefault="001F737E" w:rsidP="001F737E">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5CFF2910" w14:textId="77777777" w:rsidR="001F737E" w:rsidRPr="00E96715" w:rsidRDefault="001F737E" w:rsidP="001F737E">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43D74505"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47FB479" w14:textId="77777777" w:rsidR="001F737E" w:rsidRPr="00E96715" w:rsidRDefault="001F737E" w:rsidP="001F737E">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23B4FC3"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86FC275"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283DB71"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7866F32"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B648F47"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BD986E4" w14:textId="77777777" w:rsidR="001F737E" w:rsidRPr="00E96715" w:rsidRDefault="001F737E" w:rsidP="001F737E">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3318821D" w14:textId="77777777" w:rsidR="001F737E" w:rsidRPr="00E96715" w:rsidRDefault="001F737E" w:rsidP="001F737E">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4E446F98" w14:textId="77777777" w:rsidR="001F737E" w:rsidRPr="00E96715" w:rsidRDefault="001F737E" w:rsidP="001F737E">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27A0AFD" w14:textId="77777777" w:rsidR="001F737E" w:rsidRPr="00E96715" w:rsidRDefault="001F737E" w:rsidP="001F737E">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0F044D8D" w14:textId="77777777" w:rsidR="001F737E" w:rsidRPr="00E96715" w:rsidRDefault="001F737E" w:rsidP="001F737E">
            <w:pPr>
              <w:spacing w:before="60" w:after="60"/>
              <w:rPr>
                <w:bCs/>
                <w:szCs w:val="24"/>
                <w:vertAlign w:val="superscript"/>
                <w:lang w:val="en-US"/>
              </w:rPr>
            </w:pPr>
          </w:p>
        </w:tc>
      </w:tr>
      <w:tr w:rsidR="001F737E" w:rsidRPr="00E96715" w14:paraId="7832D179" w14:textId="77777777" w:rsidTr="001F737E">
        <w:trPr>
          <w:cantSplit/>
          <w:trHeight w:val="440"/>
        </w:trPr>
        <w:tc>
          <w:tcPr>
            <w:tcW w:w="630" w:type="dxa"/>
            <w:tcBorders>
              <w:top w:val="single" w:sz="4" w:space="0" w:color="auto"/>
              <w:left w:val="single" w:sz="4" w:space="0" w:color="auto"/>
              <w:bottom w:val="single" w:sz="4" w:space="0" w:color="auto"/>
              <w:right w:val="single" w:sz="4" w:space="0" w:color="auto"/>
            </w:tcBorders>
          </w:tcPr>
          <w:p w14:paraId="66CF95F0" w14:textId="77777777" w:rsidR="001F737E" w:rsidRPr="00E96715" w:rsidRDefault="001F737E" w:rsidP="001F737E">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44B806DB" w14:textId="77777777" w:rsidR="001F737E" w:rsidRPr="00E96715" w:rsidRDefault="001F737E" w:rsidP="001F737E">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62EBE443" w14:textId="77777777" w:rsidR="001F737E" w:rsidRPr="00E96715" w:rsidRDefault="001F737E" w:rsidP="001F737E">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0EA0BCFA" w14:textId="77777777" w:rsidR="001F737E" w:rsidRPr="00E96715" w:rsidRDefault="001F737E" w:rsidP="001F737E">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477E861B" w14:textId="77777777" w:rsidR="001F737E" w:rsidRPr="00E96715" w:rsidRDefault="001F737E" w:rsidP="001F737E">
            <w:pPr>
              <w:spacing w:before="60" w:after="60"/>
              <w:jc w:val="right"/>
              <w:rPr>
                <w:b/>
                <w:sz w:val="32"/>
                <w:szCs w:val="32"/>
                <w:vertAlign w:val="superscript"/>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5BEB97FE" w14:textId="77777777" w:rsidR="001F737E" w:rsidRPr="00E96715" w:rsidRDefault="001F737E" w:rsidP="001F737E">
            <w:pPr>
              <w:spacing w:before="60" w:after="60"/>
              <w:rPr>
                <w:bCs/>
                <w:szCs w:val="24"/>
                <w:vertAlign w:val="superscript"/>
              </w:rPr>
            </w:pPr>
          </w:p>
        </w:tc>
      </w:tr>
    </w:tbl>
    <w:p w14:paraId="509B05DE" w14:textId="77777777" w:rsidR="001F737E" w:rsidRPr="00555A3B" w:rsidRDefault="001F737E" w:rsidP="001F737E">
      <w:pPr>
        <w:tabs>
          <w:tab w:val="left" w:pos="2160"/>
          <w:tab w:val="left" w:pos="3600"/>
          <w:tab w:val="left" w:pos="9144"/>
        </w:tabs>
        <w:suppressAutoHyphens/>
        <w:ind w:left="1620" w:right="-101" w:hanging="1620"/>
        <w:rPr>
          <w:bCs/>
          <w:i/>
          <w:iCs/>
          <w:sz w:val="22"/>
          <w:szCs w:val="24"/>
        </w:rPr>
      </w:pPr>
      <w:r w:rsidRPr="00E96715">
        <w:rPr>
          <w:bCs/>
          <w:i/>
          <w:iCs/>
          <w:sz w:val="22"/>
          <w:szCs w:val="24"/>
          <w:u w:val="single"/>
          <w:lang w:val="fr"/>
        </w:rPr>
        <w:t>[</w:t>
      </w:r>
      <w:r w:rsidRPr="00E96715">
        <w:rPr>
          <w:bCs/>
          <w:i/>
          <w:iCs/>
          <w:sz w:val="22"/>
          <w:szCs w:val="24"/>
          <w:lang w:val="fr"/>
        </w:rPr>
        <w:t xml:space="preserve">Notes: </w:t>
      </w:r>
      <w:r>
        <w:rPr>
          <w:bCs/>
          <w:i/>
          <w:iCs/>
          <w:sz w:val="22"/>
          <w:szCs w:val="24"/>
          <w:lang w:val="fr"/>
        </w:rPr>
        <w:t xml:space="preserve">         (i) </w:t>
      </w:r>
      <w:r w:rsidRPr="00E96715">
        <w:rPr>
          <w:bCs/>
          <w:i/>
          <w:iCs/>
          <w:sz w:val="22"/>
          <w:szCs w:val="24"/>
          <w:lang w:val="fr"/>
        </w:rPr>
        <w:t>La colonne « Classe niveau de service peut être supprimée s’il n’y a qu’une seule classe de niveau de service spécifiée pour toutes les routes en vertu du contrat.</w:t>
      </w:r>
      <w:r>
        <w:rPr>
          <w:bCs/>
          <w:i/>
          <w:iCs/>
          <w:sz w:val="22"/>
          <w:szCs w:val="24"/>
          <w:lang w:val="fr"/>
        </w:rPr>
        <w:t xml:space="preserve"> Veuillez consulter les Spécifications</w:t>
      </w:r>
      <w:r w:rsidDel="00785695">
        <w:rPr>
          <w:bCs/>
          <w:i/>
          <w:iCs/>
          <w:sz w:val="22"/>
          <w:szCs w:val="24"/>
          <w:lang w:val="fr"/>
        </w:rPr>
        <w:t xml:space="preserve"> </w:t>
      </w:r>
      <w:r w:rsidRPr="00555A3B">
        <w:rPr>
          <w:bCs/>
          <w:i/>
          <w:iCs/>
          <w:sz w:val="22"/>
          <w:szCs w:val="24"/>
          <w:lang w:val="fr"/>
        </w:rPr>
        <w:t xml:space="preserve">La « durée » de chaque niveau de service est comme stipulé dans </w:t>
      </w:r>
      <w:r>
        <w:rPr>
          <w:bCs/>
          <w:i/>
          <w:iCs/>
          <w:sz w:val="22"/>
          <w:szCs w:val="24"/>
          <w:lang w:val="fr"/>
        </w:rPr>
        <w:t>les Spécifications</w:t>
      </w:r>
      <w:r w:rsidRPr="00555A3B">
        <w:rPr>
          <w:bCs/>
          <w:i/>
          <w:iCs/>
          <w:sz w:val="22"/>
          <w:szCs w:val="24"/>
          <w:lang w:val="fr"/>
        </w:rPr>
        <w:t xml:space="preserve"> pour chaque route.]</w:t>
      </w:r>
    </w:p>
    <w:p w14:paraId="663CF9AD" w14:textId="77777777" w:rsidR="001F737E" w:rsidRDefault="001F737E" w:rsidP="001F737E">
      <w:pPr>
        <w:jc w:val="left"/>
        <w:rPr>
          <w:bCs/>
          <w:szCs w:val="24"/>
        </w:rPr>
        <w:sectPr w:rsidR="001F737E" w:rsidSect="001F737E">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4C434E7E" w14:textId="77777777" w:rsidR="001F737E" w:rsidRPr="0028492A" w:rsidRDefault="001F737E" w:rsidP="001F737E">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1F737E" w:rsidRPr="0028492A" w14:paraId="71092C9D" w14:textId="77777777" w:rsidTr="001F737E">
        <w:trPr>
          <w:trHeight w:val="900"/>
        </w:trPr>
        <w:tc>
          <w:tcPr>
            <w:tcW w:w="9606" w:type="dxa"/>
            <w:vAlign w:val="center"/>
          </w:tcPr>
          <w:p w14:paraId="4D272026" w14:textId="77777777" w:rsidR="001F737E" w:rsidRPr="0028492A" w:rsidRDefault="001F737E" w:rsidP="001F737E">
            <w:pPr>
              <w:pStyle w:val="SecIV"/>
            </w:pPr>
            <w:bookmarkStart w:id="573" w:name="_Toc67819907"/>
            <w:bookmarkStart w:id="574" w:name="_Toc67569620"/>
            <w:bookmarkStart w:id="575" w:name="_Toc68689632"/>
            <w:r>
              <w:t>Devis</w:t>
            </w:r>
            <w:r w:rsidRPr="0028492A">
              <w:t xml:space="preserve"> quantitatif pour les Travaux de </w:t>
            </w:r>
            <w:r>
              <w:t>R</w:t>
            </w:r>
            <w:r w:rsidRPr="0028492A">
              <w:t>éhabilitation et d’</w:t>
            </w:r>
            <w:r>
              <w:t>A</w:t>
            </w:r>
            <w:r w:rsidRPr="0028492A">
              <w:t>mélioration</w:t>
            </w:r>
            <w:bookmarkEnd w:id="573"/>
            <w:bookmarkEnd w:id="574"/>
            <w:bookmarkEnd w:id="575"/>
          </w:p>
        </w:tc>
      </w:tr>
    </w:tbl>
    <w:p w14:paraId="080188F0"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3DEF0314"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w:t>
      </w:r>
      <w:r w:rsidRPr="0028492A">
        <w:t xml:space="preserve">quantitatif pour les Travaux de </w:t>
      </w:r>
      <w:r>
        <w:t>R</w:t>
      </w:r>
      <w:r w:rsidRPr="0028492A">
        <w:t>éhabilitation et d'</w:t>
      </w:r>
      <w:r>
        <w:t>A</w:t>
      </w:r>
      <w:r w:rsidRPr="0028492A">
        <w:t xml:space="preserve">mélioration </w:t>
      </w:r>
      <w:r>
        <w:t>doit être lu</w:t>
      </w:r>
      <w:r w:rsidRPr="0028492A">
        <w:t xml:space="preserve"> conjointement avec les Instructions aux Soumissionnaires, les Conditions du Marché, les Spécifications et les plans et dessins.</w:t>
      </w:r>
    </w:p>
    <w:p w14:paraId="1555F055"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Devis</w:t>
      </w:r>
      <w:r w:rsidRPr="0028492A">
        <w:rPr>
          <w:b/>
        </w:rPr>
        <w:t xml:space="preserve"> quantitatif pour les Travaux de </w:t>
      </w:r>
      <w:r>
        <w:rPr>
          <w:b/>
        </w:rPr>
        <w:t>R</w:t>
      </w:r>
      <w:r w:rsidRPr="0028492A">
        <w:rPr>
          <w:b/>
        </w:rPr>
        <w:t>éhabilitation</w:t>
      </w:r>
    </w:p>
    <w:p w14:paraId="1CF1AD18"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Pr="00565DBF">
        <w:t xml:space="preserve">Le </w:t>
      </w:r>
      <w:r>
        <w:t>D</w:t>
      </w:r>
      <w:r w:rsidRPr="00565DBF">
        <w:t xml:space="preserve">evis quantitatif des travaux de réhabilitation présente les travaux spécifiques (i) qui sont explicitement </w:t>
      </w:r>
      <w:r>
        <w:t xml:space="preserve">exigés </w:t>
      </w:r>
      <w:r w:rsidRPr="00565DBF">
        <w:t xml:space="preserve">au titre du </w:t>
      </w:r>
      <w:r>
        <w:t>marché</w:t>
      </w:r>
      <w:r w:rsidRPr="00565DBF">
        <w:t xml:space="preserve"> </w:t>
      </w:r>
      <w:r>
        <w:t xml:space="preserve">comme </w:t>
      </w:r>
      <w:r w:rsidRPr="00565DBF">
        <w:t>minimum et (ii) qui seront payés au titre des travaux de réhabilitation.</w:t>
      </w:r>
      <w:r>
        <w:t xml:space="preserve"> </w:t>
      </w:r>
    </w:p>
    <w:p w14:paraId="7E8A3EBE"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Pr="00565DBF">
        <w:t>L</w:t>
      </w:r>
      <w:r>
        <w:t>e Maître d’Ouvrage</w:t>
      </w:r>
      <w:r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Pr="0028492A">
        <w:t xml:space="preserve"> </w:t>
      </w:r>
    </w:p>
    <w:p w14:paraId="1895F4BD" w14:textId="77777777" w:rsidR="001F737E"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4BDAB7EC"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Pr="0028492A">
        <w:tab/>
      </w:r>
      <w:r w:rsidRPr="00565DBF">
        <w:t xml:space="preserve">Le prix total des travaux de réhabilitation et d'amélioration, le cas échéant, ne dépassera pas la valeur seuil ou le pourcentage indiqué par le </w:t>
      </w:r>
      <w:r>
        <w:t>M</w:t>
      </w:r>
      <w:r w:rsidRPr="00565DBF">
        <w:t>aître d'ouvrage dans l</w:t>
      </w:r>
      <w:r>
        <w:t>es Données Particulières de l’appel d’offres</w:t>
      </w:r>
      <w:r w:rsidRPr="00565DBF">
        <w:t>.</w:t>
      </w:r>
      <w:r>
        <w:t xml:space="preserve">  </w:t>
      </w:r>
    </w:p>
    <w:p w14:paraId="20CEBA98"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 xml:space="preserve">Devis </w:t>
      </w:r>
      <w:r w:rsidRPr="0028492A">
        <w:rPr>
          <w:b/>
        </w:rPr>
        <w:t>quantitatif pour les Travaux d'</w:t>
      </w:r>
      <w:r>
        <w:rPr>
          <w:b/>
        </w:rPr>
        <w:t>A</w:t>
      </w:r>
      <w:r w:rsidRPr="0028492A">
        <w:rPr>
          <w:b/>
        </w:rPr>
        <w:t>mélioration</w:t>
      </w:r>
    </w:p>
    <w:p w14:paraId="35D9153D" w14:textId="77777777" w:rsidR="001F737E" w:rsidRPr="0028492A" w:rsidRDefault="001F737E" w:rsidP="001F737E">
      <w:pPr>
        <w:spacing w:before="120" w:after="120"/>
        <w:ind w:right="-72"/>
      </w:pPr>
      <w:r w:rsidRPr="0028492A">
        <w:t>6.</w:t>
      </w:r>
      <w:r w:rsidRPr="0028492A">
        <w:tab/>
        <w:t>Le</w:t>
      </w:r>
      <w:r>
        <w:t xml:space="preserve"> Devis Quantitatif</w:t>
      </w:r>
      <w:r w:rsidRPr="0028492A">
        <w:t xml:space="preserve"> des Travaux d’</w:t>
      </w:r>
      <w:r>
        <w:rPr>
          <w:bCs/>
        </w:rPr>
        <w:t>A</w:t>
      </w:r>
      <w:r w:rsidRPr="0028492A">
        <w:rPr>
          <w:bCs/>
        </w:rPr>
        <w:t>mélioration présente</w:t>
      </w:r>
      <w:r w:rsidRPr="0028492A">
        <w:t xml:space="preserve"> un ensemble d'interventions à effectuer par l'entrepreneur qui ajoutent de nouvelles caractéristiques à la Route nécessaires en réponse à la circulation existante ou nouvelle, la sécurité ou d'autres conditions, comme défini dans </w:t>
      </w:r>
      <w:r w:rsidRPr="00565DBF">
        <w:t>l</w:t>
      </w:r>
      <w:r>
        <w:t>es Données Particulières de l’appel d’offres</w:t>
      </w:r>
      <w:r w:rsidRPr="0028492A">
        <w:t xml:space="preserve"> et les Spécifications.</w:t>
      </w:r>
    </w:p>
    <w:p w14:paraId="64108B97" w14:textId="77777777" w:rsidR="001F737E" w:rsidRPr="0028492A" w:rsidRDefault="001F737E" w:rsidP="001F737E">
      <w:pPr>
        <w:spacing w:before="120" w:after="120"/>
        <w:ind w:right="-72"/>
      </w:pPr>
      <w:r w:rsidRPr="0028492A">
        <w:t xml:space="preserve">7. </w:t>
      </w:r>
      <w:r w:rsidRPr="0028492A">
        <w:tab/>
        <w:t>Le Paiement pour les Travaux d'</w:t>
      </w:r>
      <w:r>
        <w:t>A</w:t>
      </w:r>
      <w:r w:rsidRPr="0028492A">
        <w:t xml:space="preserve">mélioration sera effectué en fonction des travaux réalisés conformément au Spécifications, comme mesurés par l'Entrepreneur et vérifiés par le Directeur de projet, et calculé aux taux et prix unitaire figurant dans le </w:t>
      </w:r>
      <w:r>
        <w:t>Devis Quantitatif</w:t>
      </w:r>
      <w:r w:rsidRPr="0028492A">
        <w:t xml:space="preserve"> pour les Travaux d'amélioration.</w:t>
      </w:r>
    </w:p>
    <w:p w14:paraId="69C8162A"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générales</w:t>
      </w:r>
    </w:p>
    <w:p w14:paraId="3C074231"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t xml:space="preserve">prix unitaires et prix de l’Offre </w:t>
      </w:r>
      <w:r w:rsidRPr="0028492A">
        <w:t xml:space="preserve">figurant dans le </w:t>
      </w:r>
      <w:r>
        <w:t>Devis Quantitatif</w:t>
      </w:r>
      <w:r w:rsidRPr="0028492A">
        <w:t>, à moins que stipulé autrement dans le Marché, 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 Les taux et prix unitaires incluent également le coût des prestations d</w:t>
      </w:r>
      <w:r>
        <w:t xml:space="preserve">e </w:t>
      </w:r>
      <w:r>
        <w:lastRenderedPageBreak/>
        <w:t xml:space="preserve">conception et </w:t>
      </w:r>
      <w:r w:rsidRPr="0028492A">
        <w:t>ingénierie, des mesures nécessaires pour la prévention ou l’atténuation des atteintes à l’environnement et des mesures de sécurité.</w:t>
      </w:r>
    </w:p>
    <w:p w14:paraId="7D833215"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t xml:space="preserve">Les </w:t>
      </w:r>
      <w:r>
        <w:t xml:space="preserve">taux et prix unitaires seront indiqués entièrement en monnaie locale mais les </w:t>
      </w:r>
      <w:r w:rsidRPr="0028492A">
        <w:t xml:space="preserve">paiements </w:t>
      </w:r>
      <w:r>
        <w:t xml:space="preserve">seront </w:t>
      </w:r>
      <w:r w:rsidRPr="0028492A">
        <w:t xml:space="preserve">effectués dans les proportions et monnaies indiquées dans l’Annexe </w:t>
      </w:r>
      <w:r>
        <w:t xml:space="preserve">d’ajustements </w:t>
      </w:r>
      <w:r w:rsidRPr="0028492A">
        <w:t>de</w:t>
      </w:r>
      <w:r>
        <w:t>s prix.</w:t>
      </w:r>
      <w:r w:rsidRPr="0028492A">
        <w:t xml:space="preserve"> </w:t>
      </w:r>
    </w:p>
    <w:p w14:paraId="2D253921"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1</w:t>
      </w:r>
      <w:r>
        <w:t>0</w:t>
      </w:r>
      <w:r w:rsidRPr="0028492A">
        <w:t xml:space="preserve">.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080D773D"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1</w:t>
      </w:r>
      <w:r w:rsidRPr="0028492A">
        <w:t>.</w:t>
      </w:r>
      <w:r w:rsidRPr="0028492A">
        <w:tab/>
        <w:t xml:space="preserve"> La méthode de mesure des travaux effectués en vue du paiement sera conforme aux dispositions de mesure et de paiement de la section correspondante dans les Spécifications.</w:t>
      </w:r>
    </w:p>
    <w:p w14:paraId="07A4273F"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2</w:t>
      </w:r>
      <w:r w:rsidRPr="0028492A">
        <w:t>.</w:t>
      </w:r>
      <w:r w:rsidRPr="0028492A">
        <w:tab/>
        <w:t xml:space="preserve"> Les erreurs de calcul découvertes avant la passation du marché seront corrigées par le </w:t>
      </w:r>
      <w:r>
        <w:t>Maître d’Ouvrage</w:t>
      </w:r>
      <w:r w:rsidRPr="0028492A">
        <w:t xml:space="preserve"> conformément aux Instructions aux Soumissionnaires.</w:t>
      </w:r>
    </w:p>
    <w:p w14:paraId="3F824553" w14:textId="77777777" w:rsidR="001F737E" w:rsidRPr="0028492A" w:rsidRDefault="001F737E" w:rsidP="001F737E">
      <w:pPr>
        <w:spacing w:after="480"/>
        <w:jc w:val="center"/>
      </w:pPr>
      <w:r w:rsidRPr="0028492A">
        <w:rPr>
          <w:szCs w:val="24"/>
          <w:lang w:eastAsia="fr-FR"/>
        </w:rPr>
        <w:br w:type="page"/>
      </w:r>
      <w:r w:rsidRPr="0028492A">
        <w:rPr>
          <w:b/>
          <w:bCs/>
          <w:sz w:val="28"/>
          <w:szCs w:val="28"/>
        </w:rPr>
        <w:lastRenderedPageBreak/>
        <w:t>Modèle</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024"/>
        <w:gridCol w:w="1123"/>
        <w:gridCol w:w="1056"/>
        <w:gridCol w:w="1149"/>
        <w:gridCol w:w="953"/>
        <w:gridCol w:w="1336"/>
      </w:tblGrid>
      <w:tr w:rsidR="001F737E" w:rsidRPr="0028492A" w14:paraId="6D6E753E" w14:textId="77777777" w:rsidTr="00C11CD5">
        <w:trPr>
          <w:cantSplit/>
        </w:trPr>
        <w:tc>
          <w:tcPr>
            <w:tcW w:w="509" w:type="dxa"/>
            <w:tcBorders>
              <w:top w:val="single" w:sz="4" w:space="0" w:color="auto"/>
              <w:left w:val="single" w:sz="4" w:space="0" w:color="auto"/>
              <w:bottom w:val="single" w:sz="4" w:space="0" w:color="auto"/>
              <w:right w:val="single" w:sz="4" w:space="0" w:color="auto"/>
            </w:tcBorders>
          </w:tcPr>
          <w:p w14:paraId="03AA45CA" w14:textId="77777777" w:rsidR="001F737E" w:rsidRPr="00CD66E2" w:rsidRDefault="001F737E" w:rsidP="001F737E">
            <w:pPr>
              <w:pStyle w:val="xl22"/>
              <w:spacing w:before="120" w:after="120"/>
              <w:rPr>
                <w:b/>
                <w:bCs/>
                <w:sz w:val="28"/>
                <w:szCs w:val="28"/>
                <w:lang w:val="fr-FR"/>
              </w:rPr>
            </w:pPr>
          </w:p>
        </w:tc>
        <w:tc>
          <w:tcPr>
            <w:tcW w:w="9638" w:type="dxa"/>
            <w:gridSpan w:val="6"/>
            <w:tcBorders>
              <w:top w:val="single" w:sz="4" w:space="0" w:color="auto"/>
              <w:left w:val="single" w:sz="4" w:space="0" w:color="auto"/>
              <w:bottom w:val="single" w:sz="4" w:space="0" w:color="auto"/>
              <w:right w:val="single" w:sz="4" w:space="0" w:color="auto"/>
            </w:tcBorders>
          </w:tcPr>
          <w:p w14:paraId="3644188C" w14:textId="77777777" w:rsidR="001F737E" w:rsidRPr="00CD66E2" w:rsidRDefault="001F737E" w:rsidP="005D25EA">
            <w:pPr>
              <w:pStyle w:val="SecIV"/>
              <w:rPr>
                <w:sz w:val="28"/>
                <w:szCs w:val="28"/>
              </w:rPr>
            </w:pPr>
            <w:bookmarkStart w:id="576" w:name="_Toc68689633"/>
            <w:r w:rsidRPr="005D25EA">
              <w:t>Devis quantitatif des Travaux de Réhabilitation</w:t>
            </w:r>
            <w:bookmarkEnd w:id="576"/>
          </w:p>
        </w:tc>
      </w:tr>
      <w:tr w:rsidR="001F737E" w:rsidRPr="0028492A" w14:paraId="2C92C629" w14:textId="77777777" w:rsidTr="00C11CD5">
        <w:tc>
          <w:tcPr>
            <w:tcW w:w="509" w:type="dxa"/>
            <w:tcBorders>
              <w:top w:val="single" w:sz="4" w:space="0" w:color="auto"/>
              <w:left w:val="single" w:sz="4" w:space="0" w:color="auto"/>
              <w:bottom w:val="single" w:sz="4" w:space="0" w:color="auto"/>
              <w:right w:val="single" w:sz="4" w:space="0" w:color="auto"/>
            </w:tcBorders>
          </w:tcPr>
          <w:p w14:paraId="4194C92E" w14:textId="77777777" w:rsidR="001F737E" w:rsidRPr="0028492A" w:rsidRDefault="001F737E" w:rsidP="001F737E">
            <w:pPr>
              <w:spacing w:before="60" w:after="60"/>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03F6B4B8" w14:textId="77777777" w:rsidR="001F737E" w:rsidRPr="006F7DA7" w:rsidRDefault="001F737E" w:rsidP="001F737E">
            <w:pPr>
              <w:spacing w:before="60" w:after="60"/>
              <w:jc w:val="center"/>
              <w:rPr>
                <w:b/>
                <w:bCs/>
                <w:szCs w:val="24"/>
              </w:rPr>
            </w:pPr>
            <w:r w:rsidRPr="006F7DA7">
              <w:rPr>
                <w:b/>
                <w:bCs/>
                <w:szCs w:val="24"/>
              </w:rPr>
              <w:t>Poste</w:t>
            </w:r>
          </w:p>
        </w:tc>
        <w:tc>
          <w:tcPr>
            <w:tcW w:w="1080" w:type="dxa"/>
            <w:tcBorders>
              <w:top w:val="single" w:sz="4" w:space="0" w:color="auto"/>
              <w:left w:val="single" w:sz="4" w:space="0" w:color="auto"/>
              <w:bottom w:val="single" w:sz="4" w:space="0" w:color="auto"/>
              <w:right w:val="single" w:sz="4" w:space="0" w:color="auto"/>
            </w:tcBorders>
            <w:vAlign w:val="center"/>
          </w:tcPr>
          <w:p w14:paraId="2A7FA381" w14:textId="77777777" w:rsidR="001F737E" w:rsidRPr="006F7DA7" w:rsidRDefault="001F737E" w:rsidP="001F737E">
            <w:pPr>
              <w:spacing w:before="60" w:after="60"/>
              <w:jc w:val="center"/>
              <w:rPr>
                <w:b/>
                <w:bCs/>
                <w:szCs w:val="24"/>
              </w:rPr>
            </w:pPr>
            <w:r w:rsidRPr="006F7DA7">
              <w:rPr>
                <w:b/>
                <w:bCs/>
                <w:szCs w:val="24"/>
              </w:rPr>
              <w:t>Quantité</w:t>
            </w:r>
          </w:p>
        </w:tc>
        <w:tc>
          <w:tcPr>
            <w:tcW w:w="1060" w:type="dxa"/>
            <w:tcBorders>
              <w:top w:val="single" w:sz="4" w:space="0" w:color="auto"/>
              <w:left w:val="single" w:sz="4" w:space="0" w:color="auto"/>
              <w:bottom w:val="single" w:sz="4" w:space="0" w:color="auto"/>
              <w:right w:val="single" w:sz="4" w:space="0" w:color="auto"/>
            </w:tcBorders>
            <w:vAlign w:val="center"/>
          </w:tcPr>
          <w:p w14:paraId="7DB0493A" w14:textId="77777777" w:rsidR="001F737E" w:rsidRPr="006F7DA7" w:rsidRDefault="001F737E" w:rsidP="001F737E">
            <w:pPr>
              <w:spacing w:before="60" w:after="60"/>
              <w:jc w:val="center"/>
              <w:rPr>
                <w:b/>
                <w:bCs/>
                <w:szCs w:val="24"/>
              </w:rPr>
            </w:pPr>
            <w:r w:rsidRPr="006F7DA7">
              <w:rPr>
                <w:b/>
                <w:bCs/>
                <w:szCs w:val="24"/>
              </w:rPr>
              <w:t>Unité</w:t>
            </w:r>
          </w:p>
        </w:tc>
        <w:tc>
          <w:tcPr>
            <w:tcW w:w="1150" w:type="dxa"/>
            <w:tcBorders>
              <w:top w:val="single" w:sz="4" w:space="0" w:color="auto"/>
              <w:left w:val="single" w:sz="4" w:space="0" w:color="auto"/>
              <w:bottom w:val="single" w:sz="4" w:space="0" w:color="auto"/>
              <w:right w:val="single" w:sz="4" w:space="0" w:color="auto"/>
            </w:tcBorders>
            <w:vAlign w:val="center"/>
          </w:tcPr>
          <w:p w14:paraId="6EF62D34" w14:textId="77777777" w:rsidR="001F737E" w:rsidRPr="006F7DA7" w:rsidRDefault="001F737E" w:rsidP="001F737E">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4" w:type="dxa"/>
            <w:tcBorders>
              <w:top w:val="single" w:sz="4" w:space="0" w:color="auto"/>
              <w:left w:val="single" w:sz="4" w:space="0" w:color="auto"/>
              <w:bottom w:val="single" w:sz="4" w:space="0" w:color="auto"/>
              <w:right w:val="single" w:sz="4" w:space="0" w:color="auto"/>
            </w:tcBorders>
            <w:vAlign w:val="center"/>
          </w:tcPr>
          <w:p w14:paraId="75311CE6" w14:textId="77777777" w:rsidR="001F737E" w:rsidRPr="006F7DA7" w:rsidRDefault="001F737E" w:rsidP="001F737E">
            <w:pPr>
              <w:spacing w:before="60" w:after="60"/>
              <w:jc w:val="center"/>
              <w:rPr>
                <w:b/>
                <w:bCs/>
                <w:szCs w:val="24"/>
              </w:rPr>
            </w:pPr>
            <w:r w:rsidRPr="006F7DA7">
              <w:rPr>
                <w:b/>
                <w:bCs/>
                <w:szCs w:val="24"/>
              </w:rPr>
              <w:t>En lettres</w:t>
            </w:r>
          </w:p>
        </w:tc>
        <w:tc>
          <w:tcPr>
            <w:tcW w:w="1336" w:type="dxa"/>
            <w:tcBorders>
              <w:top w:val="single" w:sz="4" w:space="0" w:color="auto"/>
              <w:left w:val="single" w:sz="4" w:space="0" w:color="auto"/>
              <w:bottom w:val="single" w:sz="4" w:space="0" w:color="auto"/>
              <w:right w:val="single" w:sz="4" w:space="0" w:color="auto"/>
            </w:tcBorders>
            <w:vAlign w:val="center"/>
          </w:tcPr>
          <w:p w14:paraId="782E8AE1" w14:textId="77777777" w:rsidR="001F737E" w:rsidRPr="006F7DA7" w:rsidRDefault="001F737E" w:rsidP="001F737E">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1F737E" w:rsidRPr="0028492A" w14:paraId="7D54DF5C" w14:textId="77777777" w:rsidTr="00C11CD5">
        <w:tc>
          <w:tcPr>
            <w:tcW w:w="509" w:type="dxa"/>
            <w:tcBorders>
              <w:top w:val="single" w:sz="4" w:space="0" w:color="auto"/>
              <w:left w:val="single" w:sz="4" w:space="0" w:color="auto"/>
              <w:bottom w:val="single" w:sz="4" w:space="0" w:color="auto"/>
              <w:right w:val="single" w:sz="4" w:space="0" w:color="auto"/>
            </w:tcBorders>
          </w:tcPr>
          <w:p w14:paraId="15C8E671" w14:textId="77777777" w:rsidR="001F737E" w:rsidRPr="00E50AC3" w:rsidRDefault="001F737E" w:rsidP="001F737E">
            <w:pPr>
              <w:pStyle w:val="BankNormal"/>
              <w:numPr>
                <w:ilvl w:val="1"/>
                <w:numId w:val="0"/>
              </w:numPr>
              <w:tabs>
                <w:tab w:val="num" w:pos="504"/>
              </w:tabs>
              <w:spacing w:before="60" w:after="120"/>
              <w:rPr>
                <w:szCs w:val="24"/>
              </w:rPr>
            </w:pPr>
            <w:r>
              <w:rPr>
                <w:szCs w:val="24"/>
              </w:rPr>
              <w:t>1</w:t>
            </w:r>
          </w:p>
        </w:tc>
        <w:tc>
          <w:tcPr>
            <w:tcW w:w="4058" w:type="dxa"/>
            <w:tcBorders>
              <w:top w:val="single" w:sz="4" w:space="0" w:color="auto"/>
              <w:left w:val="single" w:sz="4" w:space="0" w:color="auto"/>
              <w:bottom w:val="single" w:sz="4" w:space="0" w:color="auto"/>
              <w:right w:val="single" w:sz="4" w:space="0" w:color="auto"/>
            </w:tcBorders>
            <w:vAlign w:val="center"/>
          </w:tcPr>
          <w:p w14:paraId="573D44D5" w14:textId="77777777" w:rsidR="001F737E" w:rsidRPr="0028492A" w:rsidRDefault="001F737E" w:rsidP="001F737E">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selon les spécifications</w:t>
            </w:r>
          </w:p>
        </w:tc>
        <w:tc>
          <w:tcPr>
            <w:tcW w:w="1080" w:type="dxa"/>
            <w:tcBorders>
              <w:top w:val="single" w:sz="4" w:space="0" w:color="auto"/>
              <w:left w:val="single" w:sz="4" w:space="0" w:color="auto"/>
              <w:bottom w:val="single" w:sz="4" w:space="0" w:color="auto"/>
              <w:right w:val="single" w:sz="4" w:space="0" w:color="auto"/>
            </w:tcBorders>
            <w:vAlign w:val="center"/>
          </w:tcPr>
          <w:p w14:paraId="648679AA"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15F66A3E" w14:textId="77777777" w:rsidR="001F737E" w:rsidRPr="0028492A" w:rsidRDefault="001F737E" w:rsidP="00C11CD5">
            <w:pPr>
              <w:spacing w:before="60" w:after="120"/>
              <w:jc w:val="center"/>
              <w:rPr>
                <w:szCs w:val="24"/>
              </w:rPr>
            </w:pPr>
            <w:r>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29568D30"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78733AE8"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7A7D9A1" w14:textId="77777777" w:rsidR="001F737E" w:rsidRPr="0028492A" w:rsidRDefault="001F737E" w:rsidP="001F737E">
            <w:pPr>
              <w:spacing w:before="60" w:after="120"/>
              <w:jc w:val="left"/>
              <w:rPr>
                <w:szCs w:val="24"/>
              </w:rPr>
            </w:pPr>
          </w:p>
        </w:tc>
      </w:tr>
      <w:tr w:rsidR="001F737E" w:rsidRPr="0028492A" w14:paraId="36C3065D" w14:textId="77777777" w:rsidTr="00C11CD5">
        <w:tc>
          <w:tcPr>
            <w:tcW w:w="509" w:type="dxa"/>
            <w:tcBorders>
              <w:top w:val="single" w:sz="4" w:space="0" w:color="auto"/>
              <w:left w:val="single" w:sz="4" w:space="0" w:color="auto"/>
              <w:bottom w:val="single" w:sz="4" w:space="0" w:color="auto"/>
              <w:right w:val="single" w:sz="4" w:space="0" w:color="auto"/>
            </w:tcBorders>
          </w:tcPr>
          <w:p w14:paraId="3C09BF96" w14:textId="77777777" w:rsidR="001F737E" w:rsidRPr="0028492A" w:rsidRDefault="001F737E" w:rsidP="001F737E">
            <w:pPr>
              <w:pStyle w:val="Outline1"/>
              <w:keepNext w:val="0"/>
              <w:tabs>
                <w:tab w:val="clear" w:pos="360"/>
              </w:tabs>
              <w:spacing w:before="60" w:after="120"/>
              <w:rPr>
                <w:sz w:val="24"/>
                <w:szCs w:val="24"/>
              </w:rPr>
            </w:pPr>
            <w:r>
              <w:rPr>
                <w:sz w:val="24"/>
                <w:szCs w:val="24"/>
              </w:rPr>
              <w:t>2</w:t>
            </w:r>
          </w:p>
        </w:tc>
        <w:tc>
          <w:tcPr>
            <w:tcW w:w="4058" w:type="dxa"/>
            <w:tcBorders>
              <w:top w:val="single" w:sz="4" w:space="0" w:color="auto"/>
              <w:left w:val="single" w:sz="4" w:space="0" w:color="auto"/>
              <w:bottom w:val="single" w:sz="4" w:space="0" w:color="auto"/>
              <w:right w:val="single" w:sz="4" w:space="0" w:color="auto"/>
            </w:tcBorders>
            <w:vAlign w:val="center"/>
          </w:tcPr>
          <w:p w14:paraId="5D07BE5F" w14:textId="77777777" w:rsidR="001F737E" w:rsidRPr="00F35C52" w:rsidRDefault="001F737E" w:rsidP="001F737E">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selon les spécifications</w:t>
            </w:r>
          </w:p>
        </w:tc>
        <w:tc>
          <w:tcPr>
            <w:tcW w:w="1080" w:type="dxa"/>
            <w:tcBorders>
              <w:top w:val="single" w:sz="4" w:space="0" w:color="auto"/>
              <w:left w:val="single" w:sz="4" w:space="0" w:color="auto"/>
              <w:bottom w:val="single" w:sz="4" w:space="0" w:color="auto"/>
              <w:right w:val="single" w:sz="4" w:space="0" w:color="auto"/>
            </w:tcBorders>
            <w:vAlign w:val="center"/>
          </w:tcPr>
          <w:p w14:paraId="0D1F3D66"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02832157" w14:textId="77777777" w:rsidR="001F737E" w:rsidRPr="0028492A" w:rsidRDefault="001F737E" w:rsidP="00C11CD5">
            <w:pPr>
              <w:spacing w:before="60" w:after="120"/>
              <w:jc w:val="center"/>
              <w:rPr>
                <w:szCs w:val="24"/>
              </w:rPr>
            </w:pPr>
            <w:r w:rsidRPr="0028492A">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7BA2AB51"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2A9342C8"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E75C2E7" w14:textId="77777777" w:rsidR="001F737E" w:rsidRPr="0028492A" w:rsidRDefault="001F737E" w:rsidP="001F737E">
            <w:pPr>
              <w:spacing w:before="60" w:after="120"/>
              <w:jc w:val="left"/>
              <w:rPr>
                <w:szCs w:val="24"/>
              </w:rPr>
            </w:pPr>
          </w:p>
        </w:tc>
      </w:tr>
      <w:tr w:rsidR="001F737E" w:rsidRPr="0028492A" w14:paraId="3E6799A4" w14:textId="77777777" w:rsidTr="00C11CD5">
        <w:tc>
          <w:tcPr>
            <w:tcW w:w="509" w:type="dxa"/>
            <w:tcBorders>
              <w:top w:val="single" w:sz="4" w:space="0" w:color="auto"/>
              <w:left w:val="single" w:sz="4" w:space="0" w:color="auto"/>
              <w:bottom w:val="single" w:sz="4" w:space="0" w:color="auto"/>
              <w:right w:val="single" w:sz="4" w:space="0" w:color="auto"/>
            </w:tcBorders>
          </w:tcPr>
          <w:p w14:paraId="72D7EDBB" w14:textId="77777777" w:rsidR="001F737E" w:rsidRPr="00985F8F" w:rsidRDefault="001F737E" w:rsidP="001F737E">
            <w:pPr>
              <w:spacing w:before="60" w:after="120"/>
              <w:jc w:val="left"/>
            </w:pPr>
            <w:r>
              <w:rPr>
                <w:szCs w:val="24"/>
              </w:rPr>
              <w:t>3</w:t>
            </w:r>
          </w:p>
        </w:tc>
        <w:tc>
          <w:tcPr>
            <w:tcW w:w="4058" w:type="dxa"/>
            <w:tcBorders>
              <w:top w:val="single" w:sz="4" w:space="0" w:color="auto"/>
              <w:left w:val="single" w:sz="4" w:space="0" w:color="auto"/>
              <w:bottom w:val="single" w:sz="4" w:space="0" w:color="auto"/>
              <w:right w:val="single" w:sz="4" w:space="0" w:color="auto"/>
            </w:tcBorders>
            <w:vAlign w:val="center"/>
          </w:tcPr>
          <w:p w14:paraId="60C817DE" w14:textId="77777777" w:rsidR="001F737E" w:rsidRPr="0028492A" w:rsidRDefault="001F737E" w:rsidP="001F737E">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selon les spécifications</w:t>
            </w:r>
          </w:p>
        </w:tc>
        <w:tc>
          <w:tcPr>
            <w:tcW w:w="1080" w:type="dxa"/>
            <w:tcBorders>
              <w:top w:val="single" w:sz="4" w:space="0" w:color="auto"/>
              <w:left w:val="single" w:sz="4" w:space="0" w:color="auto"/>
              <w:bottom w:val="single" w:sz="4" w:space="0" w:color="auto"/>
              <w:right w:val="single" w:sz="4" w:space="0" w:color="auto"/>
            </w:tcBorders>
            <w:vAlign w:val="center"/>
          </w:tcPr>
          <w:p w14:paraId="77488014"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336676B4" w14:textId="77777777" w:rsidR="001F737E" w:rsidRPr="0028492A" w:rsidRDefault="001F737E" w:rsidP="00C11CD5">
            <w:pPr>
              <w:spacing w:before="60" w:after="120"/>
              <w:jc w:val="center"/>
              <w:rPr>
                <w:szCs w:val="24"/>
              </w:rPr>
            </w:pPr>
            <w:r>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7CE49F8B"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69C994A0"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557A526" w14:textId="77777777" w:rsidR="001F737E" w:rsidRPr="0028492A" w:rsidRDefault="001F737E" w:rsidP="001F737E">
            <w:pPr>
              <w:spacing w:before="60" w:after="120"/>
              <w:jc w:val="left"/>
              <w:rPr>
                <w:szCs w:val="24"/>
              </w:rPr>
            </w:pPr>
          </w:p>
        </w:tc>
      </w:tr>
      <w:tr w:rsidR="001F737E" w:rsidRPr="0028492A" w14:paraId="39371DCD" w14:textId="77777777" w:rsidTr="00C11CD5">
        <w:tc>
          <w:tcPr>
            <w:tcW w:w="509" w:type="dxa"/>
            <w:tcBorders>
              <w:top w:val="single" w:sz="4" w:space="0" w:color="auto"/>
              <w:left w:val="single" w:sz="4" w:space="0" w:color="auto"/>
              <w:bottom w:val="single" w:sz="4" w:space="0" w:color="auto"/>
              <w:right w:val="single" w:sz="4" w:space="0" w:color="auto"/>
            </w:tcBorders>
          </w:tcPr>
          <w:p w14:paraId="277E05B7" w14:textId="77777777" w:rsidR="001F737E" w:rsidRPr="0028492A" w:rsidRDefault="001F737E" w:rsidP="001F737E">
            <w:pPr>
              <w:spacing w:before="60" w:after="120"/>
              <w:jc w:val="left"/>
              <w:rPr>
                <w:szCs w:val="24"/>
              </w:rPr>
            </w:pPr>
            <w:r>
              <w:rPr>
                <w:szCs w:val="24"/>
              </w:rPr>
              <w:t>4</w:t>
            </w:r>
          </w:p>
        </w:tc>
        <w:tc>
          <w:tcPr>
            <w:tcW w:w="4058" w:type="dxa"/>
            <w:tcBorders>
              <w:top w:val="single" w:sz="4" w:space="0" w:color="auto"/>
              <w:left w:val="single" w:sz="4" w:space="0" w:color="auto"/>
              <w:bottom w:val="single" w:sz="4" w:space="0" w:color="auto"/>
              <w:right w:val="single" w:sz="4" w:space="0" w:color="auto"/>
            </w:tcBorders>
            <w:vAlign w:val="center"/>
          </w:tcPr>
          <w:p w14:paraId="28AE0EDB" w14:textId="77777777" w:rsidR="001F737E" w:rsidRPr="0028492A" w:rsidRDefault="001F737E" w:rsidP="001F737E">
            <w:pPr>
              <w:spacing w:before="60" w:after="120"/>
              <w:jc w:val="left"/>
              <w:rPr>
                <w:szCs w:val="24"/>
              </w:rPr>
            </w:pPr>
            <w:r>
              <w:rPr>
                <w:szCs w:val="24"/>
              </w:rPr>
              <w:t>Etc.</w:t>
            </w:r>
          </w:p>
        </w:tc>
        <w:tc>
          <w:tcPr>
            <w:tcW w:w="1080" w:type="dxa"/>
            <w:tcBorders>
              <w:top w:val="single" w:sz="4" w:space="0" w:color="auto"/>
              <w:left w:val="single" w:sz="4" w:space="0" w:color="auto"/>
              <w:bottom w:val="single" w:sz="4" w:space="0" w:color="auto"/>
              <w:right w:val="single" w:sz="4" w:space="0" w:color="auto"/>
            </w:tcBorders>
            <w:vAlign w:val="center"/>
          </w:tcPr>
          <w:p w14:paraId="387CA513"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20D5A89D"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3FB2594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381845F3"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6403B7E" w14:textId="77777777" w:rsidR="001F737E" w:rsidRPr="0028492A" w:rsidRDefault="001F737E" w:rsidP="001F737E">
            <w:pPr>
              <w:spacing w:before="60" w:after="120"/>
              <w:jc w:val="left"/>
              <w:rPr>
                <w:szCs w:val="24"/>
              </w:rPr>
            </w:pPr>
          </w:p>
        </w:tc>
      </w:tr>
      <w:tr w:rsidR="001F737E" w:rsidRPr="0028492A" w14:paraId="717EF39F" w14:textId="77777777" w:rsidTr="00C11CD5">
        <w:tc>
          <w:tcPr>
            <w:tcW w:w="509" w:type="dxa"/>
            <w:tcBorders>
              <w:top w:val="single" w:sz="4" w:space="0" w:color="auto"/>
              <w:left w:val="single" w:sz="4" w:space="0" w:color="auto"/>
              <w:bottom w:val="single" w:sz="4" w:space="0" w:color="auto"/>
              <w:right w:val="single" w:sz="4" w:space="0" w:color="auto"/>
            </w:tcBorders>
          </w:tcPr>
          <w:p w14:paraId="127F10D3" w14:textId="77777777" w:rsidR="001F737E" w:rsidRPr="0028492A" w:rsidRDefault="001F737E" w:rsidP="001F737E">
            <w:pPr>
              <w:spacing w:before="60" w:after="120"/>
              <w:jc w:val="left"/>
              <w:rPr>
                <w:szCs w:val="24"/>
              </w:rPr>
            </w:pPr>
            <w:r>
              <w:rPr>
                <w:szCs w:val="24"/>
              </w:rPr>
              <w:t>5</w:t>
            </w:r>
          </w:p>
        </w:tc>
        <w:tc>
          <w:tcPr>
            <w:tcW w:w="4058" w:type="dxa"/>
            <w:tcBorders>
              <w:top w:val="single" w:sz="4" w:space="0" w:color="auto"/>
              <w:left w:val="single" w:sz="4" w:space="0" w:color="auto"/>
              <w:bottom w:val="single" w:sz="4" w:space="0" w:color="auto"/>
              <w:right w:val="single" w:sz="4" w:space="0" w:color="auto"/>
            </w:tcBorders>
            <w:vAlign w:val="center"/>
          </w:tcPr>
          <w:p w14:paraId="2FB52FD7" w14:textId="77777777" w:rsidR="001F737E" w:rsidRPr="0028492A" w:rsidRDefault="001F737E" w:rsidP="001F737E">
            <w:pPr>
              <w:spacing w:before="60" w:after="120"/>
              <w:jc w:val="left"/>
              <w:rPr>
                <w:szCs w:val="24"/>
              </w:rPr>
            </w:pPr>
            <w:r>
              <w:rPr>
                <w:szCs w:val="24"/>
              </w:rPr>
              <w:t>Etc.</w:t>
            </w:r>
          </w:p>
        </w:tc>
        <w:tc>
          <w:tcPr>
            <w:tcW w:w="1080" w:type="dxa"/>
            <w:tcBorders>
              <w:top w:val="single" w:sz="4" w:space="0" w:color="auto"/>
              <w:left w:val="single" w:sz="4" w:space="0" w:color="auto"/>
              <w:bottom w:val="single" w:sz="4" w:space="0" w:color="auto"/>
              <w:right w:val="single" w:sz="4" w:space="0" w:color="auto"/>
            </w:tcBorders>
            <w:vAlign w:val="center"/>
          </w:tcPr>
          <w:p w14:paraId="54F925FE"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753367C6"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5021035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D8A673E"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1A77D4E" w14:textId="77777777" w:rsidR="001F737E" w:rsidRPr="0028492A" w:rsidRDefault="001F737E" w:rsidP="001F737E">
            <w:pPr>
              <w:spacing w:before="60" w:after="120"/>
              <w:jc w:val="left"/>
              <w:rPr>
                <w:szCs w:val="24"/>
              </w:rPr>
            </w:pPr>
          </w:p>
        </w:tc>
      </w:tr>
      <w:tr w:rsidR="001F737E" w:rsidRPr="0028492A" w14:paraId="7BE20EA9" w14:textId="77777777" w:rsidTr="00C11CD5">
        <w:tc>
          <w:tcPr>
            <w:tcW w:w="509" w:type="dxa"/>
            <w:tcBorders>
              <w:top w:val="single" w:sz="4" w:space="0" w:color="auto"/>
              <w:left w:val="single" w:sz="4" w:space="0" w:color="auto"/>
              <w:bottom w:val="single" w:sz="4" w:space="0" w:color="auto"/>
              <w:right w:val="single" w:sz="4" w:space="0" w:color="auto"/>
            </w:tcBorders>
          </w:tcPr>
          <w:p w14:paraId="2E55163F" w14:textId="77777777" w:rsidR="001F737E" w:rsidRPr="0028492A" w:rsidRDefault="001F737E" w:rsidP="001F737E">
            <w:pPr>
              <w:spacing w:before="60" w:after="120"/>
              <w:jc w:val="left"/>
              <w:rPr>
                <w:szCs w:val="24"/>
              </w:rPr>
            </w:pPr>
            <w:r>
              <w:rPr>
                <w:szCs w:val="24"/>
              </w:rPr>
              <w:t>6</w:t>
            </w:r>
          </w:p>
        </w:tc>
        <w:tc>
          <w:tcPr>
            <w:tcW w:w="4058" w:type="dxa"/>
            <w:tcBorders>
              <w:top w:val="single" w:sz="4" w:space="0" w:color="auto"/>
              <w:left w:val="single" w:sz="4" w:space="0" w:color="auto"/>
              <w:bottom w:val="single" w:sz="4" w:space="0" w:color="auto"/>
              <w:right w:val="single" w:sz="4" w:space="0" w:color="auto"/>
            </w:tcBorders>
            <w:vAlign w:val="center"/>
          </w:tcPr>
          <w:p w14:paraId="11432F8E" w14:textId="77777777" w:rsidR="001F737E" w:rsidRPr="0028492A" w:rsidRDefault="001F737E" w:rsidP="001F737E">
            <w:pPr>
              <w:spacing w:before="60" w:after="120"/>
              <w:jc w:val="left"/>
              <w:rPr>
                <w:szCs w:val="24"/>
              </w:rPr>
            </w:pPr>
            <w:r>
              <w:rPr>
                <w:szCs w:val="24"/>
              </w:rPr>
              <w:t>Etc.</w:t>
            </w:r>
          </w:p>
        </w:tc>
        <w:tc>
          <w:tcPr>
            <w:tcW w:w="1080" w:type="dxa"/>
            <w:tcBorders>
              <w:top w:val="single" w:sz="4" w:space="0" w:color="auto"/>
              <w:left w:val="single" w:sz="4" w:space="0" w:color="auto"/>
              <w:bottom w:val="single" w:sz="4" w:space="0" w:color="auto"/>
              <w:right w:val="single" w:sz="4" w:space="0" w:color="auto"/>
            </w:tcBorders>
            <w:vAlign w:val="center"/>
          </w:tcPr>
          <w:p w14:paraId="598404B2"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38B4FDA7"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1273B31B"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7BAAD890"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44310A2" w14:textId="77777777" w:rsidR="001F737E" w:rsidRPr="0028492A" w:rsidRDefault="001F737E" w:rsidP="001F737E">
            <w:pPr>
              <w:spacing w:before="60" w:after="120"/>
              <w:jc w:val="left"/>
              <w:rPr>
                <w:szCs w:val="24"/>
              </w:rPr>
            </w:pPr>
          </w:p>
        </w:tc>
      </w:tr>
      <w:tr w:rsidR="001F737E" w:rsidRPr="0028492A" w14:paraId="1E120B2F" w14:textId="77777777" w:rsidTr="00C11CD5">
        <w:tc>
          <w:tcPr>
            <w:tcW w:w="509" w:type="dxa"/>
            <w:tcBorders>
              <w:top w:val="single" w:sz="4" w:space="0" w:color="auto"/>
              <w:left w:val="single" w:sz="4" w:space="0" w:color="auto"/>
              <w:bottom w:val="single" w:sz="4" w:space="0" w:color="auto"/>
              <w:right w:val="single" w:sz="4" w:space="0" w:color="auto"/>
            </w:tcBorders>
          </w:tcPr>
          <w:p w14:paraId="2A59543E"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4001A943"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C747E8"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6A1E5D94"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29F8EFD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4E16460D"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78A41FB" w14:textId="77777777" w:rsidR="001F737E" w:rsidRPr="0028492A" w:rsidRDefault="001F737E" w:rsidP="001F737E">
            <w:pPr>
              <w:spacing w:before="60" w:after="120"/>
              <w:jc w:val="left"/>
              <w:rPr>
                <w:szCs w:val="24"/>
              </w:rPr>
            </w:pPr>
          </w:p>
        </w:tc>
      </w:tr>
      <w:tr w:rsidR="001F737E" w:rsidRPr="0028492A" w14:paraId="0D92800F" w14:textId="77777777" w:rsidTr="00C11CD5">
        <w:tc>
          <w:tcPr>
            <w:tcW w:w="509" w:type="dxa"/>
            <w:tcBorders>
              <w:top w:val="single" w:sz="4" w:space="0" w:color="auto"/>
              <w:left w:val="single" w:sz="4" w:space="0" w:color="auto"/>
              <w:bottom w:val="single" w:sz="4" w:space="0" w:color="auto"/>
              <w:right w:val="single" w:sz="4" w:space="0" w:color="auto"/>
            </w:tcBorders>
          </w:tcPr>
          <w:p w14:paraId="3543CB1D"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04D3E47E"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FF157CA"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78C1CC0D"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3DBE0F9A"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3F694A9B"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55FF6F9" w14:textId="77777777" w:rsidR="001F737E" w:rsidRPr="0028492A" w:rsidRDefault="001F737E" w:rsidP="001F737E">
            <w:pPr>
              <w:spacing w:before="60" w:after="120"/>
              <w:jc w:val="left"/>
              <w:rPr>
                <w:szCs w:val="24"/>
              </w:rPr>
            </w:pPr>
          </w:p>
        </w:tc>
      </w:tr>
      <w:tr w:rsidR="001F737E" w:rsidRPr="0028492A" w14:paraId="45F58D33" w14:textId="77777777" w:rsidTr="00C11CD5">
        <w:tc>
          <w:tcPr>
            <w:tcW w:w="509" w:type="dxa"/>
            <w:tcBorders>
              <w:top w:val="single" w:sz="4" w:space="0" w:color="auto"/>
              <w:left w:val="single" w:sz="4" w:space="0" w:color="auto"/>
              <w:bottom w:val="single" w:sz="4" w:space="0" w:color="auto"/>
              <w:right w:val="single" w:sz="4" w:space="0" w:color="auto"/>
            </w:tcBorders>
          </w:tcPr>
          <w:p w14:paraId="48476B82"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76F42C92"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5ECEC9"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202F9E4F"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5DD8F365"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66FE5A75"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6E12281" w14:textId="77777777" w:rsidR="001F737E" w:rsidRPr="0028492A" w:rsidRDefault="001F737E" w:rsidP="001F737E">
            <w:pPr>
              <w:spacing w:before="60" w:after="120"/>
              <w:jc w:val="left"/>
              <w:rPr>
                <w:szCs w:val="24"/>
              </w:rPr>
            </w:pPr>
          </w:p>
        </w:tc>
      </w:tr>
      <w:tr w:rsidR="001F737E" w:rsidRPr="0028492A" w14:paraId="69937C25" w14:textId="77777777" w:rsidTr="00C11CD5">
        <w:tc>
          <w:tcPr>
            <w:tcW w:w="509" w:type="dxa"/>
            <w:tcBorders>
              <w:top w:val="single" w:sz="4" w:space="0" w:color="auto"/>
              <w:left w:val="single" w:sz="4" w:space="0" w:color="auto"/>
              <w:bottom w:val="single" w:sz="4" w:space="0" w:color="auto"/>
              <w:right w:val="single" w:sz="4" w:space="0" w:color="auto"/>
            </w:tcBorders>
          </w:tcPr>
          <w:p w14:paraId="7836AB4D" w14:textId="77777777" w:rsidR="001F737E" w:rsidRPr="0028492A" w:rsidRDefault="001F737E" w:rsidP="001F737E">
            <w:pPr>
              <w:spacing w:before="60" w:after="120"/>
              <w:jc w:val="left"/>
              <w:rPr>
                <w:szCs w:val="24"/>
              </w:rPr>
            </w:pPr>
          </w:p>
        </w:tc>
        <w:tc>
          <w:tcPr>
            <w:tcW w:w="4058" w:type="dxa"/>
            <w:tcBorders>
              <w:top w:val="single" w:sz="4" w:space="0" w:color="auto"/>
              <w:left w:val="single" w:sz="4" w:space="0" w:color="auto"/>
              <w:bottom w:val="single" w:sz="4" w:space="0" w:color="auto"/>
              <w:right w:val="single" w:sz="4" w:space="0" w:color="auto"/>
            </w:tcBorders>
            <w:vAlign w:val="center"/>
          </w:tcPr>
          <w:p w14:paraId="645697A4" w14:textId="77777777" w:rsidR="001F737E" w:rsidRPr="0028492A" w:rsidRDefault="001F737E" w:rsidP="001F737E">
            <w:pPr>
              <w:spacing w:before="60" w:after="120"/>
              <w:jc w:val="left"/>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904535B" w14:textId="77777777" w:rsidR="001F737E" w:rsidRPr="0028492A" w:rsidRDefault="001F737E" w:rsidP="001F737E">
            <w:pPr>
              <w:spacing w:before="60" w:after="120"/>
              <w:jc w:val="left"/>
              <w:rPr>
                <w:szCs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65FEAFA9" w14:textId="77777777" w:rsidR="001F737E" w:rsidRPr="0028492A" w:rsidRDefault="001F737E" w:rsidP="001F737E">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76A5CBEB" w14:textId="77777777" w:rsidR="001F737E" w:rsidRPr="0028492A" w:rsidRDefault="001F737E" w:rsidP="001F737E">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518CFB4B" w14:textId="77777777" w:rsidR="001F737E" w:rsidRPr="0028492A" w:rsidRDefault="001F737E" w:rsidP="001F737E">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8914F14" w14:textId="77777777" w:rsidR="001F737E" w:rsidRPr="0028492A" w:rsidRDefault="001F737E" w:rsidP="001F737E">
            <w:pPr>
              <w:spacing w:before="60" w:after="120"/>
              <w:jc w:val="left"/>
              <w:rPr>
                <w:szCs w:val="24"/>
              </w:rPr>
            </w:pPr>
          </w:p>
        </w:tc>
      </w:tr>
      <w:tr w:rsidR="001F737E" w:rsidRPr="0028492A" w14:paraId="44355C38" w14:textId="77777777" w:rsidTr="00C11CD5">
        <w:tc>
          <w:tcPr>
            <w:tcW w:w="509" w:type="dxa"/>
            <w:tcBorders>
              <w:top w:val="single" w:sz="4" w:space="0" w:color="auto"/>
              <w:left w:val="single" w:sz="4" w:space="0" w:color="auto"/>
              <w:bottom w:val="single" w:sz="4" w:space="0" w:color="auto"/>
              <w:right w:val="single" w:sz="4" w:space="0" w:color="auto"/>
            </w:tcBorders>
          </w:tcPr>
          <w:p w14:paraId="5A0E7507" w14:textId="77777777" w:rsidR="001F737E" w:rsidRPr="00337B0F" w:rsidRDefault="001F737E" w:rsidP="001F737E">
            <w:pPr>
              <w:pStyle w:val="N"/>
              <w:suppressAutoHyphens w:val="0"/>
              <w:spacing w:before="60" w:after="120"/>
              <w:rPr>
                <w:rFonts w:ascii="Times New Roman" w:hAnsi="Times New Roman"/>
                <w:b/>
                <w:bCs/>
                <w:spacing w:val="0"/>
                <w:sz w:val="24"/>
                <w:szCs w:val="24"/>
                <w:lang w:val="fr-FR"/>
              </w:rPr>
            </w:pPr>
          </w:p>
        </w:tc>
        <w:tc>
          <w:tcPr>
            <w:tcW w:w="8302" w:type="dxa"/>
            <w:gridSpan w:val="5"/>
            <w:tcBorders>
              <w:top w:val="single" w:sz="4" w:space="0" w:color="auto"/>
              <w:left w:val="single" w:sz="4" w:space="0" w:color="auto"/>
              <w:bottom w:val="single" w:sz="4" w:space="0" w:color="auto"/>
              <w:right w:val="single" w:sz="4" w:space="0" w:color="auto"/>
            </w:tcBorders>
            <w:vAlign w:val="center"/>
          </w:tcPr>
          <w:p w14:paraId="77AC625C" w14:textId="77777777" w:rsidR="001F737E" w:rsidRPr="00337B0F" w:rsidRDefault="001F737E" w:rsidP="001F737E">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des Travaux de réhabilitation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336" w:type="dxa"/>
            <w:tcBorders>
              <w:top w:val="single" w:sz="4" w:space="0" w:color="auto"/>
              <w:left w:val="single" w:sz="4" w:space="0" w:color="auto"/>
              <w:bottom w:val="single" w:sz="4" w:space="0" w:color="auto"/>
              <w:right w:val="single" w:sz="4" w:space="0" w:color="auto"/>
            </w:tcBorders>
            <w:vAlign w:val="center"/>
          </w:tcPr>
          <w:p w14:paraId="2B4654F1" w14:textId="77777777" w:rsidR="001F737E" w:rsidRPr="0028492A" w:rsidRDefault="001F737E" w:rsidP="001F737E">
            <w:pPr>
              <w:spacing w:before="60" w:after="120"/>
              <w:rPr>
                <w:szCs w:val="24"/>
              </w:rPr>
            </w:pPr>
          </w:p>
        </w:tc>
      </w:tr>
    </w:tbl>
    <w:p w14:paraId="4E1FB2CD" w14:textId="77777777" w:rsidR="001F737E" w:rsidRPr="0028492A" w:rsidRDefault="001F737E" w:rsidP="001F737E">
      <w:pPr>
        <w:pStyle w:val="Headfid1"/>
        <w:spacing w:before="0" w:after="480"/>
        <w:jc w:val="center"/>
        <w:rPr>
          <w:lang w:val="fr-FR"/>
        </w:rPr>
      </w:pPr>
      <w:r w:rsidRPr="0028492A">
        <w:rPr>
          <w:szCs w:val="24"/>
          <w:lang w:val="fr-FR" w:eastAsia="fr-FR"/>
        </w:rPr>
        <w:br w:type="page"/>
      </w:r>
      <w:r w:rsidRPr="0028492A">
        <w:rPr>
          <w:bCs/>
          <w:sz w:val="28"/>
          <w:szCs w:val="28"/>
          <w:lang w:val="fr-FR"/>
        </w:rPr>
        <w:lastRenderedPageBreak/>
        <w:t>Modèle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49"/>
        <w:gridCol w:w="1495"/>
        <w:gridCol w:w="1505"/>
        <w:gridCol w:w="1501"/>
        <w:gridCol w:w="1509"/>
      </w:tblGrid>
      <w:tr w:rsidR="001F737E" w:rsidRPr="0028492A" w14:paraId="7B087033" w14:textId="77777777" w:rsidTr="001F737E">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311B2FE0" w14:textId="77777777" w:rsidR="001F737E" w:rsidRPr="00CD66E2" w:rsidRDefault="001F737E" w:rsidP="005D25EA">
            <w:pPr>
              <w:pStyle w:val="SecIV"/>
              <w:rPr>
                <w:sz w:val="28"/>
                <w:szCs w:val="28"/>
              </w:rPr>
            </w:pPr>
            <w:bookmarkStart w:id="577" w:name="_Toc68689634"/>
            <w:r w:rsidRPr="005D25EA">
              <w:t>Devis quantitatif des Travaux d'Amélioration</w:t>
            </w:r>
            <w:bookmarkEnd w:id="577"/>
          </w:p>
        </w:tc>
      </w:tr>
      <w:tr w:rsidR="001F737E" w:rsidRPr="0028492A" w14:paraId="323870FA" w14:textId="77777777" w:rsidTr="001F737E">
        <w:tc>
          <w:tcPr>
            <w:tcW w:w="1683" w:type="dxa"/>
            <w:tcBorders>
              <w:top w:val="single" w:sz="4" w:space="0" w:color="auto"/>
              <w:left w:val="single" w:sz="4" w:space="0" w:color="auto"/>
              <w:bottom w:val="single" w:sz="4" w:space="0" w:color="auto"/>
              <w:right w:val="single" w:sz="4" w:space="0" w:color="auto"/>
            </w:tcBorders>
          </w:tcPr>
          <w:p w14:paraId="0DC54DD7" w14:textId="77777777" w:rsidR="001F737E" w:rsidRPr="0028492A" w:rsidRDefault="001F737E" w:rsidP="001F737E">
            <w:pPr>
              <w:spacing w:before="60" w:after="60"/>
              <w:rPr>
                <w:szCs w:val="24"/>
              </w:rPr>
            </w:pPr>
            <w:r w:rsidRPr="0028492A">
              <w:rPr>
                <w:szCs w:val="24"/>
              </w:rPr>
              <w:t>Poste</w:t>
            </w:r>
          </w:p>
        </w:tc>
        <w:tc>
          <w:tcPr>
            <w:tcW w:w="1549" w:type="dxa"/>
            <w:tcBorders>
              <w:top w:val="single" w:sz="4" w:space="0" w:color="auto"/>
              <w:left w:val="single" w:sz="4" w:space="0" w:color="auto"/>
              <w:bottom w:val="single" w:sz="4" w:space="0" w:color="auto"/>
              <w:right w:val="single" w:sz="4" w:space="0" w:color="auto"/>
            </w:tcBorders>
          </w:tcPr>
          <w:p w14:paraId="6547E794" w14:textId="77777777" w:rsidR="001F737E" w:rsidRPr="0028492A" w:rsidRDefault="001F737E" w:rsidP="001F737E">
            <w:pPr>
              <w:spacing w:before="60" w:after="60"/>
              <w:jc w:val="center"/>
              <w:rPr>
                <w:szCs w:val="24"/>
              </w:rPr>
            </w:pPr>
            <w:r w:rsidRPr="0028492A">
              <w:rPr>
                <w:szCs w:val="24"/>
              </w:rPr>
              <w:t>Quantité</w:t>
            </w:r>
          </w:p>
        </w:tc>
        <w:tc>
          <w:tcPr>
            <w:tcW w:w="1495" w:type="dxa"/>
            <w:tcBorders>
              <w:top w:val="single" w:sz="4" w:space="0" w:color="auto"/>
              <w:left w:val="single" w:sz="4" w:space="0" w:color="auto"/>
              <w:bottom w:val="single" w:sz="4" w:space="0" w:color="auto"/>
              <w:right w:val="single" w:sz="4" w:space="0" w:color="auto"/>
            </w:tcBorders>
          </w:tcPr>
          <w:p w14:paraId="128BF4A1" w14:textId="77777777" w:rsidR="001F737E" w:rsidRPr="0028492A" w:rsidRDefault="001F737E" w:rsidP="001F737E">
            <w:pPr>
              <w:spacing w:before="60" w:after="60"/>
              <w:jc w:val="center"/>
              <w:rPr>
                <w:szCs w:val="24"/>
              </w:rPr>
            </w:pPr>
            <w:r w:rsidRPr="0028492A">
              <w:rPr>
                <w:szCs w:val="24"/>
              </w:rPr>
              <w:t>Unité</w:t>
            </w:r>
          </w:p>
        </w:tc>
        <w:tc>
          <w:tcPr>
            <w:tcW w:w="1505" w:type="dxa"/>
            <w:tcBorders>
              <w:top w:val="single" w:sz="4" w:space="0" w:color="auto"/>
              <w:left w:val="single" w:sz="4" w:space="0" w:color="auto"/>
              <w:bottom w:val="single" w:sz="4" w:space="0" w:color="auto"/>
              <w:right w:val="single" w:sz="4" w:space="0" w:color="auto"/>
            </w:tcBorders>
          </w:tcPr>
          <w:p w14:paraId="1E34927E" w14:textId="77777777" w:rsidR="001F737E" w:rsidRPr="0028492A" w:rsidRDefault="001F737E" w:rsidP="001F737E">
            <w:pPr>
              <w:spacing w:before="60" w:after="60"/>
              <w:jc w:val="center"/>
              <w:rPr>
                <w:szCs w:val="24"/>
              </w:rPr>
            </w:pPr>
            <w:r w:rsidRPr="0028492A">
              <w:rPr>
                <w:szCs w:val="24"/>
              </w:rPr>
              <w:t xml:space="preserve">Prix unitaire </w:t>
            </w:r>
            <w:r w:rsidRPr="00BE0BFA">
              <w:rPr>
                <w:i/>
                <w:iCs/>
                <w:szCs w:val="24"/>
              </w:rPr>
              <w:t>[monnaie locale]</w:t>
            </w:r>
          </w:p>
        </w:tc>
        <w:tc>
          <w:tcPr>
            <w:tcW w:w="1501" w:type="dxa"/>
            <w:tcBorders>
              <w:top w:val="single" w:sz="4" w:space="0" w:color="auto"/>
              <w:left w:val="single" w:sz="4" w:space="0" w:color="auto"/>
              <w:bottom w:val="single" w:sz="4" w:space="0" w:color="auto"/>
              <w:right w:val="single" w:sz="4" w:space="0" w:color="auto"/>
            </w:tcBorders>
          </w:tcPr>
          <w:p w14:paraId="61E4A29F" w14:textId="77777777" w:rsidR="001F737E" w:rsidRPr="0028492A" w:rsidRDefault="001F737E" w:rsidP="001F737E">
            <w:pPr>
              <w:spacing w:before="60" w:after="60"/>
              <w:jc w:val="center"/>
              <w:rPr>
                <w:szCs w:val="24"/>
              </w:rPr>
            </w:pPr>
            <w:r w:rsidRPr="0028492A">
              <w:rPr>
                <w:szCs w:val="24"/>
              </w:rPr>
              <w:t>En lettres</w:t>
            </w:r>
          </w:p>
        </w:tc>
        <w:tc>
          <w:tcPr>
            <w:tcW w:w="1509" w:type="dxa"/>
            <w:tcBorders>
              <w:top w:val="single" w:sz="4" w:space="0" w:color="auto"/>
              <w:left w:val="single" w:sz="4" w:space="0" w:color="auto"/>
              <w:bottom w:val="single" w:sz="4" w:space="0" w:color="auto"/>
              <w:right w:val="single" w:sz="4" w:space="0" w:color="auto"/>
            </w:tcBorders>
          </w:tcPr>
          <w:p w14:paraId="1B3F861B" w14:textId="77777777" w:rsidR="001F737E" w:rsidRDefault="001F737E" w:rsidP="001F737E">
            <w:pPr>
              <w:spacing w:before="60" w:after="60"/>
              <w:jc w:val="center"/>
              <w:rPr>
                <w:szCs w:val="24"/>
              </w:rPr>
            </w:pPr>
            <w:r>
              <w:rPr>
                <w:szCs w:val="24"/>
              </w:rPr>
              <w:t>Montant Forfaitaire</w:t>
            </w:r>
          </w:p>
          <w:p w14:paraId="6F087333" w14:textId="77777777" w:rsidR="001F737E" w:rsidRPr="00BE0BFA" w:rsidRDefault="001F737E" w:rsidP="001F737E">
            <w:pPr>
              <w:spacing w:before="60" w:after="60"/>
              <w:jc w:val="center"/>
              <w:rPr>
                <w:i/>
                <w:iCs/>
                <w:szCs w:val="24"/>
              </w:rPr>
            </w:pPr>
            <w:r w:rsidRPr="00BE0BFA">
              <w:rPr>
                <w:i/>
                <w:iCs/>
                <w:szCs w:val="24"/>
              </w:rPr>
              <w:t>[Monnaie locale]</w:t>
            </w:r>
          </w:p>
        </w:tc>
      </w:tr>
      <w:tr w:rsidR="001F737E" w:rsidRPr="0028492A" w14:paraId="33ADC185" w14:textId="77777777" w:rsidTr="001F737E">
        <w:tc>
          <w:tcPr>
            <w:tcW w:w="1683" w:type="dxa"/>
            <w:tcBorders>
              <w:top w:val="single" w:sz="4" w:space="0" w:color="auto"/>
              <w:left w:val="single" w:sz="4" w:space="0" w:color="auto"/>
              <w:bottom w:val="single" w:sz="4" w:space="0" w:color="auto"/>
              <w:right w:val="single" w:sz="4" w:space="0" w:color="auto"/>
            </w:tcBorders>
          </w:tcPr>
          <w:p w14:paraId="3A52EDA1" w14:textId="77777777" w:rsidR="001F737E" w:rsidRPr="0028492A" w:rsidRDefault="001F737E" w:rsidP="001F737E">
            <w:pPr>
              <w:spacing w:before="60" w:after="60"/>
              <w:jc w:val="left"/>
              <w:rPr>
                <w:szCs w:val="24"/>
              </w:rPr>
            </w:pPr>
            <w:r w:rsidRPr="0028492A">
              <w:rPr>
                <w:szCs w:val="24"/>
              </w:rPr>
              <w:t>Voie supplémentaire entre les km 50 et 80</w:t>
            </w:r>
          </w:p>
        </w:tc>
        <w:tc>
          <w:tcPr>
            <w:tcW w:w="1549" w:type="dxa"/>
            <w:tcBorders>
              <w:top w:val="single" w:sz="4" w:space="0" w:color="auto"/>
              <w:left w:val="single" w:sz="4" w:space="0" w:color="auto"/>
              <w:bottom w:val="single" w:sz="4" w:space="0" w:color="auto"/>
              <w:right w:val="single" w:sz="4" w:space="0" w:color="auto"/>
            </w:tcBorders>
          </w:tcPr>
          <w:p w14:paraId="1A7305EB" w14:textId="77777777" w:rsidR="001F737E" w:rsidRPr="0028492A" w:rsidRDefault="001F737E" w:rsidP="001F737E">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49B6C656" w14:textId="77777777" w:rsidR="001F737E" w:rsidRPr="0028492A" w:rsidRDefault="001F737E" w:rsidP="001F737E">
            <w:pPr>
              <w:spacing w:before="60" w:after="60"/>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03E3B367"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516627F2"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7174B3A" w14:textId="77777777" w:rsidR="001F737E" w:rsidRPr="0028492A" w:rsidRDefault="001F737E" w:rsidP="001F737E">
            <w:pPr>
              <w:spacing w:before="60" w:after="60"/>
              <w:jc w:val="left"/>
              <w:rPr>
                <w:szCs w:val="24"/>
              </w:rPr>
            </w:pPr>
          </w:p>
        </w:tc>
      </w:tr>
      <w:tr w:rsidR="001F737E" w:rsidRPr="0028492A" w14:paraId="2724FD22" w14:textId="77777777" w:rsidTr="001F737E">
        <w:tc>
          <w:tcPr>
            <w:tcW w:w="1683" w:type="dxa"/>
            <w:tcBorders>
              <w:top w:val="single" w:sz="4" w:space="0" w:color="auto"/>
              <w:left w:val="single" w:sz="4" w:space="0" w:color="auto"/>
              <w:bottom w:val="single" w:sz="4" w:space="0" w:color="auto"/>
              <w:right w:val="single" w:sz="4" w:space="0" w:color="auto"/>
            </w:tcBorders>
          </w:tcPr>
          <w:p w14:paraId="2BE5CFCD" w14:textId="77777777" w:rsidR="001F737E" w:rsidRPr="0028492A" w:rsidRDefault="001F737E" w:rsidP="001F737E">
            <w:pPr>
              <w:spacing w:before="60" w:after="60"/>
              <w:jc w:val="left"/>
              <w:rPr>
                <w:szCs w:val="24"/>
              </w:rPr>
            </w:pPr>
            <w:r w:rsidRPr="0028492A">
              <w:rPr>
                <w:szCs w:val="24"/>
              </w:rPr>
              <w:t>Revêtement de l’accotement entre les km 50 et 80</w:t>
            </w:r>
          </w:p>
        </w:tc>
        <w:tc>
          <w:tcPr>
            <w:tcW w:w="1549" w:type="dxa"/>
            <w:tcBorders>
              <w:top w:val="single" w:sz="4" w:space="0" w:color="auto"/>
              <w:left w:val="single" w:sz="4" w:space="0" w:color="auto"/>
              <w:bottom w:val="single" w:sz="4" w:space="0" w:color="auto"/>
              <w:right w:val="single" w:sz="4" w:space="0" w:color="auto"/>
            </w:tcBorders>
          </w:tcPr>
          <w:p w14:paraId="2A61C610" w14:textId="77777777" w:rsidR="001F737E" w:rsidRPr="0028492A" w:rsidRDefault="001F737E" w:rsidP="001F737E">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03F81E72" w14:textId="77777777" w:rsidR="001F737E" w:rsidRPr="0028492A" w:rsidRDefault="001F737E" w:rsidP="001F737E">
            <w:pPr>
              <w:spacing w:before="60" w:after="60"/>
              <w:jc w:val="left"/>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60B4AB97"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E27B832"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4D1FEB4" w14:textId="77777777" w:rsidR="001F737E" w:rsidRPr="0028492A" w:rsidRDefault="001F737E" w:rsidP="001F737E">
            <w:pPr>
              <w:spacing w:before="60" w:after="60"/>
              <w:jc w:val="left"/>
              <w:rPr>
                <w:szCs w:val="24"/>
              </w:rPr>
            </w:pPr>
          </w:p>
        </w:tc>
      </w:tr>
      <w:tr w:rsidR="001F737E" w:rsidRPr="0028492A" w14:paraId="1F4E263C" w14:textId="77777777" w:rsidTr="001F737E">
        <w:tc>
          <w:tcPr>
            <w:tcW w:w="1683" w:type="dxa"/>
            <w:tcBorders>
              <w:top w:val="single" w:sz="4" w:space="0" w:color="auto"/>
              <w:left w:val="single" w:sz="4" w:space="0" w:color="auto"/>
              <w:bottom w:val="single" w:sz="4" w:space="0" w:color="auto"/>
              <w:right w:val="single" w:sz="4" w:space="0" w:color="auto"/>
            </w:tcBorders>
          </w:tcPr>
          <w:p w14:paraId="510FCE9A" w14:textId="77777777" w:rsidR="001F737E" w:rsidRPr="0028492A" w:rsidRDefault="001F737E" w:rsidP="001F737E">
            <w:pPr>
              <w:spacing w:before="60" w:after="60"/>
              <w:jc w:val="left"/>
              <w:rPr>
                <w:szCs w:val="24"/>
              </w:rPr>
            </w:pPr>
            <w:r w:rsidRPr="0028492A">
              <w:rPr>
                <w:szCs w:val="24"/>
              </w:rPr>
              <w:t>Construction d’arrêts d'autobus dans 5 villes</w:t>
            </w:r>
          </w:p>
        </w:tc>
        <w:tc>
          <w:tcPr>
            <w:tcW w:w="1549" w:type="dxa"/>
            <w:tcBorders>
              <w:top w:val="single" w:sz="4" w:space="0" w:color="auto"/>
              <w:left w:val="single" w:sz="4" w:space="0" w:color="auto"/>
              <w:bottom w:val="single" w:sz="4" w:space="0" w:color="auto"/>
              <w:right w:val="single" w:sz="4" w:space="0" w:color="auto"/>
            </w:tcBorders>
          </w:tcPr>
          <w:p w14:paraId="6675CE33" w14:textId="77777777" w:rsidR="001F737E" w:rsidRPr="0028492A" w:rsidRDefault="001F737E" w:rsidP="001F737E">
            <w:pPr>
              <w:spacing w:before="60" w:after="60"/>
              <w:jc w:val="left"/>
              <w:rPr>
                <w:szCs w:val="24"/>
              </w:rPr>
            </w:pPr>
            <w:r w:rsidRPr="0028492A">
              <w:rPr>
                <w:szCs w:val="24"/>
              </w:rPr>
              <w:t>5</w:t>
            </w:r>
          </w:p>
        </w:tc>
        <w:tc>
          <w:tcPr>
            <w:tcW w:w="1495" w:type="dxa"/>
            <w:tcBorders>
              <w:top w:val="single" w:sz="4" w:space="0" w:color="auto"/>
              <w:left w:val="single" w:sz="4" w:space="0" w:color="auto"/>
              <w:bottom w:val="single" w:sz="4" w:space="0" w:color="auto"/>
              <w:right w:val="single" w:sz="4" w:space="0" w:color="auto"/>
            </w:tcBorders>
          </w:tcPr>
          <w:p w14:paraId="507455B7" w14:textId="77777777" w:rsidR="001F737E" w:rsidRPr="0028492A" w:rsidRDefault="001F737E" w:rsidP="001F737E">
            <w:pPr>
              <w:spacing w:before="60" w:after="60"/>
              <w:jc w:val="left"/>
              <w:rPr>
                <w:szCs w:val="24"/>
              </w:rPr>
            </w:pPr>
            <w:r w:rsidRPr="0028492A">
              <w:rPr>
                <w:szCs w:val="24"/>
              </w:rPr>
              <w:t>Arrêt d'autobus de type A</w:t>
            </w:r>
          </w:p>
        </w:tc>
        <w:tc>
          <w:tcPr>
            <w:tcW w:w="1505" w:type="dxa"/>
            <w:tcBorders>
              <w:top w:val="single" w:sz="4" w:space="0" w:color="auto"/>
              <w:left w:val="single" w:sz="4" w:space="0" w:color="auto"/>
              <w:bottom w:val="single" w:sz="4" w:space="0" w:color="auto"/>
              <w:right w:val="single" w:sz="4" w:space="0" w:color="auto"/>
            </w:tcBorders>
          </w:tcPr>
          <w:p w14:paraId="1A09297F"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C89A2B5"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733F515" w14:textId="77777777" w:rsidR="001F737E" w:rsidRPr="0028492A" w:rsidRDefault="001F737E" w:rsidP="001F737E">
            <w:pPr>
              <w:spacing w:before="60" w:after="60"/>
              <w:jc w:val="left"/>
              <w:rPr>
                <w:szCs w:val="24"/>
              </w:rPr>
            </w:pPr>
          </w:p>
        </w:tc>
      </w:tr>
      <w:tr w:rsidR="001F737E" w:rsidRPr="0028492A" w14:paraId="336C70CD" w14:textId="77777777" w:rsidTr="001F737E">
        <w:tc>
          <w:tcPr>
            <w:tcW w:w="1683" w:type="dxa"/>
            <w:tcBorders>
              <w:top w:val="single" w:sz="4" w:space="0" w:color="auto"/>
              <w:left w:val="single" w:sz="4" w:space="0" w:color="auto"/>
              <w:bottom w:val="single" w:sz="4" w:space="0" w:color="auto"/>
              <w:right w:val="single" w:sz="4" w:space="0" w:color="auto"/>
            </w:tcBorders>
          </w:tcPr>
          <w:p w14:paraId="141D8C2A" w14:textId="77777777" w:rsidR="001F737E" w:rsidRPr="0028492A" w:rsidRDefault="001F737E" w:rsidP="001F737E">
            <w:pPr>
              <w:spacing w:before="60" w:after="60"/>
              <w:jc w:val="left"/>
              <w:rPr>
                <w:szCs w:val="24"/>
              </w:rPr>
            </w:pPr>
            <w:r>
              <w:rPr>
                <w:szCs w:val="24"/>
              </w:rPr>
              <w:t>Signalisation</w:t>
            </w:r>
          </w:p>
        </w:tc>
        <w:tc>
          <w:tcPr>
            <w:tcW w:w="1549" w:type="dxa"/>
            <w:tcBorders>
              <w:top w:val="single" w:sz="4" w:space="0" w:color="auto"/>
              <w:left w:val="single" w:sz="4" w:space="0" w:color="auto"/>
              <w:bottom w:val="single" w:sz="4" w:space="0" w:color="auto"/>
              <w:right w:val="single" w:sz="4" w:space="0" w:color="auto"/>
            </w:tcBorders>
          </w:tcPr>
          <w:p w14:paraId="4C96DBDB"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527D4E07"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C274AD8"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A6F144F"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126B24B8" w14:textId="77777777" w:rsidR="001F737E" w:rsidRPr="0028492A" w:rsidRDefault="001F737E" w:rsidP="001F737E">
            <w:pPr>
              <w:spacing w:before="60" w:after="60"/>
              <w:jc w:val="left"/>
              <w:rPr>
                <w:szCs w:val="24"/>
              </w:rPr>
            </w:pPr>
          </w:p>
        </w:tc>
      </w:tr>
      <w:tr w:rsidR="001F737E" w:rsidRPr="0028492A" w14:paraId="43118910" w14:textId="77777777" w:rsidTr="001F737E">
        <w:tc>
          <w:tcPr>
            <w:tcW w:w="1683" w:type="dxa"/>
            <w:tcBorders>
              <w:top w:val="single" w:sz="4" w:space="0" w:color="auto"/>
              <w:left w:val="single" w:sz="4" w:space="0" w:color="auto"/>
              <w:bottom w:val="single" w:sz="4" w:space="0" w:color="auto"/>
              <w:right w:val="single" w:sz="4" w:space="0" w:color="auto"/>
            </w:tcBorders>
          </w:tcPr>
          <w:p w14:paraId="623026A9" w14:textId="77777777" w:rsidR="001F737E" w:rsidRPr="0028492A" w:rsidRDefault="001F737E" w:rsidP="001F737E">
            <w:pPr>
              <w:spacing w:before="60" w:after="60"/>
              <w:jc w:val="left"/>
              <w:rPr>
                <w:szCs w:val="24"/>
              </w:rPr>
            </w:pPr>
            <w:r>
              <w:rPr>
                <w:szCs w:val="24"/>
              </w:rPr>
              <w:t>….</w:t>
            </w:r>
          </w:p>
        </w:tc>
        <w:tc>
          <w:tcPr>
            <w:tcW w:w="1549" w:type="dxa"/>
            <w:tcBorders>
              <w:top w:val="single" w:sz="4" w:space="0" w:color="auto"/>
              <w:left w:val="single" w:sz="4" w:space="0" w:color="auto"/>
              <w:bottom w:val="single" w:sz="4" w:space="0" w:color="auto"/>
              <w:right w:val="single" w:sz="4" w:space="0" w:color="auto"/>
            </w:tcBorders>
          </w:tcPr>
          <w:p w14:paraId="6C481874"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4DF0C09"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1BDD6C58"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89232DB"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BB5A897" w14:textId="77777777" w:rsidR="001F737E" w:rsidRPr="0028492A" w:rsidRDefault="001F737E" w:rsidP="001F737E">
            <w:pPr>
              <w:spacing w:before="60" w:after="60"/>
              <w:jc w:val="left"/>
              <w:rPr>
                <w:szCs w:val="24"/>
              </w:rPr>
            </w:pPr>
          </w:p>
        </w:tc>
      </w:tr>
      <w:tr w:rsidR="001F737E" w:rsidRPr="0028492A" w14:paraId="08EC1E58" w14:textId="77777777" w:rsidTr="001F737E">
        <w:tc>
          <w:tcPr>
            <w:tcW w:w="1683" w:type="dxa"/>
            <w:tcBorders>
              <w:top w:val="single" w:sz="4" w:space="0" w:color="auto"/>
              <w:left w:val="single" w:sz="4" w:space="0" w:color="auto"/>
              <w:bottom w:val="single" w:sz="4" w:space="0" w:color="auto"/>
              <w:right w:val="single" w:sz="4" w:space="0" w:color="auto"/>
            </w:tcBorders>
          </w:tcPr>
          <w:p w14:paraId="12C40D59"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0640BD58"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7CAC7A4F"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FDD2261"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17CE2D7"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0F1738D6" w14:textId="77777777" w:rsidR="001F737E" w:rsidRPr="0028492A" w:rsidRDefault="001F737E" w:rsidP="001F737E">
            <w:pPr>
              <w:spacing w:before="60" w:after="60"/>
              <w:jc w:val="left"/>
              <w:rPr>
                <w:szCs w:val="24"/>
              </w:rPr>
            </w:pPr>
          </w:p>
        </w:tc>
      </w:tr>
      <w:tr w:rsidR="001F737E" w:rsidRPr="0028492A" w14:paraId="6C3DFCD8" w14:textId="77777777" w:rsidTr="001F737E">
        <w:tc>
          <w:tcPr>
            <w:tcW w:w="1683" w:type="dxa"/>
            <w:tcBorders>
              <w:top w:val="single" w:sz="4" w:space="0" w:color="auto"/>
              <w:left w:val="single" w:sz="4" w:space="0" w:color="auto"/>
              <w:bottom w:val="single" w:sz="4" w:space="0" w:color="auto"/>
              <w:right w:val="single" w:sz="4" w:space="0" w:color="auto"/>
            </w:tcBorders>
          </w:tcPr>
          <w:p w14:paraId="6554DD13"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03B20A35"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603E40BC"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F464FF3"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57760D72"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6EEA507" w14:textId="77777777" w:rsidR="001F737E" w:rsidRPr="0028492A" w:rsidRDefault="001F737E" w:rsidP="001F737E">
            <w:pPr>
              <w:spacing w:before="60" w:after="60"/>
              <w:jc w:val="left"/>
              <w:rPr>
                <w:szCs w:val="24"/>
              </w:rPr>
            </w:pPr>
          </w:p>
        </w:tc>
      </w:tr>
      <w:tr w:rsidR="001F737E" w:rsidRPr="0028492A" w14:paraId="6582B9F4" w14:textId="77777777" w:rsidTr="001F737E">
        <w:tc>
          <w:tcPr>
            <w:tcW w:w="1683" w:type="dxa"/>
            <w:tcBorders>
              <w:top w:val="single" w:sz="4" w:space="0" w:color="auto"/>
              <w:left w:val="single" w:sz="4" w:space="0" w:color="auto"/>
              <w:bottom w:val="single" w:sz="4" w:space="0" w:color="auto"/>
              <w:right w:val="single" w:sz="4" w:space="0" w:color="auto"/>
            </w:tcBorders>
          </w:tcPr>
          <w:p w14:paraId="2119DB9D"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780AD44C"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527F65A3"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C6B0C22"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1BD601A"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91C80B7" w14:textId="77777777" w:rsidR="001F737E" w:rsidRPr="0028492A" w:rsidRDefault="001F737E" w:rsidP="001F737E">
            <w:pPr>
              <w:spacing w:before="60" w:after="60"/>
              <w:jc w:val="left"/>
              <w:rPr>
                <w:szCs w:val="24"/>
              </w:rPr>
            </w:pPr>
          </w:p>
        </w:tc>
      </w:tr>
      <w:tr w:rsidR="001F737E" w:rsidRPr="0028492A" w14:paraId="72C62BB0" w14:textId="77777777" w:rsidTr="001F737E">
        <w:tc>
          <w:tcPr>
            <w:tcW w:w="1683" w:type="dxa"/>
            <w:tcBorders>
              <w:top w:val="single" w:sz="4" w:space="0" w:color="auto"/>
              <w:left w:val="single" w:sz="4" w:space="0" w:color="auto"/>
              <w:bottom w:val="single" w:sz="4" w:space="0" w:color="auto"/>
              <w:right w:val="single" w:sz="4" w:space="0" w:color="auto"/>
            </w:tcBorders>
          </w:tcPr>
          <w:p w14:paraId="6324BECC"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3B88D4D"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A1179BF"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B7865C1"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54E4A75B"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2F52CD7" w14:textId="77777777" w:rsidR="001F737E" w:rsidRPr="0028492A" w:rsidRDefault="001F737E" w:rsidP="001F737E">
            <w:pPr>
              <w:spacing w:before="60" w:after="60"/>
              <w:jc w:val="left"/>
              <w:rPr>
                <w:szCs w:val="24"/>
              </w:rPr>
            </w:pPr>
          </w:p>
        </w:tc>
      </w:tr>
      <w:tr w:rsidR="001F737E" w:rsidRPr="0028492A" w14:paraId="4D326DA3" w14:textId="77777777" w:rsidTr="001F737E">
        <w:tc>
          <w:tcPr>
            <w:tcW w:w="1683" w:type="dxa"/>
            <w:tcBorders>
              <w:top w:val="single" w:sz="4" w:space="0" w:color="auto"/>
              <w:left w:val="single" w:sz="4" w:space="0" w:color="auto"/>
              <w:bottom w:val="single" w:sz="4" w:space="0" w:color="auto"/>
              <w:right w:val="single" w:sz="4" w:space="0" w:color="auto"/>
            </w:tcBorders>
          </w:tcPr>
          <w:p w14:paraId="3786FB3F"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5061608D"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2C1D1B2"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09676A7"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752A81A"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907D991" w14:textId="77777777" w:rsidR="001F737E" w:rsidRPr="0028492A" w:rsidRDefault="001F737E" w:rsidP="001F737E">
            <w:pPr>
              <w:spacing w:before="60" w:after="60"/>
              <w:jc w:val="left"/>
              <w:rPr>
                <w:szCs w:val="24"/>
              </w:rPr>
            </w:pPr>
          </w:p>
        </w:tc>
      </w:tr>
      <w:tr w:rsidR="001F737E" w:rsidRPr="0028492A" w14:paraId="4400B801" w14:textId="77777777" w:rsidTr="001F737E">
        <w:tc>
          <w:tcPr>
            <w:tcW w:w="1683" w:type="dxa"/>
            <w:tcBorders>
              <w:top w:val="single" w:sz="4" w:space="0" w:color="auto"/>
              <w:left w:val="single" w:sz="4" w:space="0" w:color="auto"/>
              <w:bottom w:val="single" w:sz="4" w:space="0" w:color="auto"/>
              <w:right w:val="single" w:sz="4" w:space="0" w:color="auto"/>
            </w:tcBorders>
          </w:tcPr>
          <w:p w14:paraId="22A4D784"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28EC9981"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17C9A655"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DFED4C2"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2434F410"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1E83DEA2" w14:textId="77777777" w:rsidR="001F737E" w:rsidRPr="0028492A" w:rsidRDefault="001F737E" w:rsidP="001F737E">
            <w:pPr>
              <w:spacing w:before="60" w:after="60"/>
              <w:jc w:val="left"/>
              <w:rPr>
                <w:szCs w:val="24"/>
              </w:rPr>
            </w:pPr>
          </w:p>
        </w:tc>
      </w:tr>
      <w:tr w:rsidR="001F737E" w:rsidRPr="0028492A" w14:paraId="64D0B412" w14:textId="77777777" w:rsidTr="001F737E">
        <w:tc>
          <w:tcPr>
            <w:tcW w:w="1683" w:type="dxa"/>
            <w:tcBorders>
              <w:top w:val="single" w:sz="4" w:space="0" w:color="auto"/>
              <w:left w:val="single" w:sz="4" w:space="0" w:color="auto"/>
              <w:bottom w:val="single" w:sz="4" w:space="0" w:color="auto"/>
              <w:right w:val="single" w:sz="4" w:space="0" w:color="auto"/>
            </w:tcBorders>
          </w:tcPr>
          <w:p w14:paraId="6A9FDF51"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2472848"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EE0FD50"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862D7E1"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300A934"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B682141" w14:textId="77777777" w:rsidR="001F737E" w:rsidRPr="0028492A" w:rsidRDefault="001F737E" w:rsidP="001F737E">
            <w:pPr>
              <w:spacing w:before="60" w:after="60"/>
              <w:jc w:val="left"/>
              <w:rPr>
                <w:szCs w:val="24"/>
              </w:rPr>
            </w:pPr>
          </w:p>
        </w:tc>
      </w:tr>
      <w:tr w:rsidR="001F737E" w:rsidRPr="0028492A" w14:paraId="5E57A847" w14:textId="77777777" w:rsidTr="001F737E">
        <w:tc>
          <w:tcPr>
            <w:tcW w:w="1683" w:type="dxa"/>
            <w:tcBorders>
              <w:top w:val="single" w:sz="4" w:space="0" w:color="auto"/>
              <w:left w:val="single" w:sz="4" w:space="0" w:color="auto"/>
              <w:bottom w:val="single" w:sz="4" w:space="0" w:color="auto"/>
              <w:right w:val="single" w:sz="4" w:space="0" w:color="auto"/>
            </w:tcBorders>
          </w:tcPr>
          <w:p w14:paraId="35990150"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49D42DAF"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6BE96152"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3478351"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1985B66F"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9B48B7A" w14:textId="77777777" w:rsidR="001F737E" w:rsidRPr="0028492A" w:rsidRDefault="001F737E" w:rsidP="001F737E">
            <w:pPr>
              <w:spacing w:before="60" w:after="60"/>
              <w:jc w:val="left"/>
              <w:rPr>
                <w:szCs w:val="24"/>
              </w:rPr>
            </w:pPr>
          </w:p>
        </w:tc>
      </w:tr>
      <w:tr w:rsidR="001F737E" w:rsidRPr="0028492A" w14:paraId="22301856" w14:textId="77777777" w:rsidTr="001F737E">
        <w:tc>
          <w:tcPr>
            <w:tcW w:w="1683" w:type="dxa"/>
            <w:tcBorders>
              <w:top w:val="single" w:sz="4" w:space="0" w:color="auto"/>
              <w:left w:val="single" w:sz="4" w:space="0" w:color="auto"/>
              <w:bottom w:val="single" w:sz="4" w:space="0" w:color="auto"/>
              <w:right w:val="single" w:sz="4" w:space="0" w:color="auto"/>
            </w:tcBorders>
          </w:tcPr>
          <w:p w14:paraId="63DF8747" w14:textId="77777777" w:rsidR="001F737E" w:rsidRPr="0028492A" w:rsidRDefault="001F737E" w:rsidP="001F737E">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155A6AE" w14:textId="77777777" w:rsidR="001F737E" w:rsidRPr="0028492A" w:rsidRDefault="001F737E" w:rsidP="001F737E">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1DE82CAB" w14:textId="77777777" w:rsidR="001F737E" w:rsidRPr="0028492A" w:rsidRDefault="001F737E" w:rsidP="001F737E">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6F064C39" w14:textId="77777777" w:rsidR="001F737E" w:rsidRPr="0028492A" w:rsidRDefault="001F737E" w:rsidP="001F737E">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5FA71812" w14:textId="77777777" w:rsidR="001F737E" w:rsidRPr="0028492A" w:rsidRDefault="001F737E" w:rsidP="001F737E">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8536400" w14:textId="77777777" w:rsidR="001F737E" w:rsidRPr="0028492A" w:rsidRDefault="001F737E" w:rsidP="001F737E">
            <w:pPr>
              <w:spacing w:before="60" w:after="60"/>
              <w:jc w:val="left"/>
              <w:rPr>
                <w:szCs w:val="24"/>
              </w:rPr>
            </w:pPr>
          </w:p>
        </w:tc>
      </w:tr>
      <w:tr w:rsidR="001F737E" w:rsidRPr="0028492A" w14:paraId="4E952E9B" w14:textId="77777777" w:rsidTr="001F737E">
        <w:trPr>
          <w:cantSplit/>
        </w:trPr>
        <w:tc>
          <w:tcPr>
            <w:tcW w:w="7733" w:type="dxa"/>
            <w:gridSpan w:val="5"/>
            <w:tcBorders>
              <w:top w:val="single" w:sz="4" w:space="0" w:color="auto"/>
              <w:left w:val="single" w:sz="4" w:space="0" w:color="auto"/>
              <w:bottom w:val="single" w:sz="4" w:space="0" w:color="auto"/>
              <w:right w:val="single" w:sz="4" w:space="0" w:color="auto"/>
            </w:tcBorders>
          </w:tcPr>
          <w:p w14:paraId="2A2267E5" w14:textId="77777777" w:rsidR="001F737E" w:rsidRPr="00337B0F" w:rsidRDefault="001F737E" w:rsidP="001F737E">
            <w:pPr>
              <w:spacing w:before="60" w:after="60"/>
              <w:jc w:val="right"/>
              <w:rPr>
                <w:b/>
                <w:bCs/>
                <w:szCs w:val="24"/>
              </w:rPr>
            </w:pPr>
            <w:r w:rsidRPr="00337B0F">
              <w:rPr>
                <w:b/>
                <w:bCs/>
                <w:szCs w:val="24"/>
              </w:rPr>
              <w:t xml:space="preserve">Prix total </w:t>
            </w:r>
            <w:r>
              <w:rPr>
                <w:b/>
                <w:bCs/>
                <w:szCs w:val="24"/>
              </w:rPr>
              <w:t xml:space="preserve">forfaitaire </w:t>
            </w:r>
            <w:r w:rsidRPr="00337B0F">
              <w:rPr>
                <w:b/>
                <w:bCs/>
                <w:szCs w:val="24"/>
              </w:rPr>
              <w:t xml:space="preserve">pour les </w:t>
            </w:r>
            <w:r>
              <w:rPr>
                <w:b/>
                <w:bCs/>
                <w:szCs w:val="24"/>
              </w:rPr>
              <w:t>T</w:t>
            </w:r>
            <w:r w:rsidRPr="00337B0F">
              <w:rPr>
                <w:b/>
                <w:bCs/>
                <w:szCs w:val="24"/>
              </w:rPr>
              <w:t>ravaux d'</w:t>
            </w:r>
            <w:r>
              <w:rPr>
                <w:b/>
                <w:bCs/>
                <w:szCs w:val="24"/>
              </w:rPr>
              <w:t>A</w:t>
            </w:r>
            <w:r w:rsidRPr="00337B0F">
              <w:rPr>
                <w:b/>
                <w:bCs/>
                <w:szCs w:val="24"/>
              </w:rPr>
              <w:t>mélioration</w:t>
            </w:r>
            <w:r>
              <w:rPr>
                <w:b/>
                <w:bCs/>
                <w:szCs w:val="24"/>
              </w:rPr>
              <w:t xml:space="preserve"> </w:t>
            </w:r>
            <w:r w:rsidRPr="00223B18">
              <w:rPr>
                <w:b/>
                <w:bCs/>
                <w:szCs w:val="24"/>
              </w:rPr>
              <w:sym w:font="Wingdings" w:char="F0E8"/>
            </w:r>
          </w:p>
        </w:tc>
        <w:tc>
          <w:tcPr>
            <w:tcW w:w="1509" w:type="dxa"/>
            <w:tcBorders>
              <w:top w:val="single" w:sz="4" w:space="0" w:color="auto"/>
              <w:left w:val="single" w:sz="4" w:space="0" w:color="auto"/>
              <w:bottom w:val="single" w:sz="4" w:space="0" w:color="auto"/>
              <w:right w:val="single" w:sz="4" w:space="0" w:color="auto"/>
            </w:tcBorders>
          </w:tcPr>
          <w:p w14:paraId="04F88F11" w14:textId="77777777" w:rsidR="001F737E" w:rsidRPr="0028492A" w:rsidRDefault="001F737E" w:rsidP="001F737E">
            <w:pPr>
              <w:spacing w:before="60" w:after="60"/>
              <w:rPr>
                <w:szCs w:val="24"/>
              </w:rPr>
            </w:pPr>
          </w:p>
        </w:tc>
      </w:tr>
    </w:tbl>
    <w:p w14:paraId="4C29C953" w14:textId="77777777" w:rsidR="001F737E" w:rsidRPr="0028492A" w:rsidRDefault="001F737E" w:rsidP="001F737E">
      <w:pPr>
        <w:tabs>
          <w:tab w:val="left" w:pos="2160"/>
          <w:tab w:val="left" w:pos="3600"/>
          <w:tab w:val="left" w:pos="9144"/>
        </w:tabs>
        <w:suppressAutoHyphens/>
        <w:spacing w:before="120" w:after="120"/>
        <w:ind w:right="-94"/>
      </w:pPr>
    </w:p>
    <w:p w14:paraId="7A1D46E5" w14:textId="77777777" w:rsidR="001F737E" w:rsidRPr="0028492A" w:rsidRDefault="001F737E" w:rsidP="001F737E">
      <w:pPr>
        <w:tabs>
          <w:tab w:val="left" w:pos="2160"/>
          <w:tab w:val="left" w:pos="3600"/>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1F737E" w:rsidRPr="0028492A" w14:paraId="39F66C43" w14:textId="77777777" w:rsidTr="001F737E">
        <w:trPr>
          <w:trHeight w:val="900"/>
        </w:trPr>
        <w:tc>
          <w:tcPr>
            <w:tcW w:w="9606" w:type="dxa"/>
            <w:vAlign w:val="center"/>
          </w:tcPr>
          <w:p w14:paraId="5035C5E9" w14:textId="77777777" w:rsidR="001F737E" w:rsidRPr="0028492A" w:rsidRDefault="001F737E" w:rsidP="001F737E">
            <w:pPr>
              <w:pStyle w:val="SecIV"/>
            </w:pPr>
            <w:bookmarkStart w:id="578" w:name="_Toc67819908"/>
            <w:bookmarkStart w:id="579" w:name="_Toc67569621"/>
            <w:bookmarkStart w:id="580" w:name="_Toc68689635"/>
            <w:r>
              <w:lastRenderedPageBreak/>
              <w:t xml:space="preserve">Devis </w:t>
            </w:r>
            <w:r w:rsidRPr="0028492A">
              <w:t>quantitatif pour les Travaux d’Urgence</w:t>
            </w:r>
            <w:bookmarkEnd w:id="578"/>
            <w:bookmarkEnd w:id="579"/>
            <w:bookmarkEnd w:id="580"/>
          </w:p>
        </w:tc>
      </w:tr>
    </w:tbl>
    <w:p w14:paraId="3DA42067"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5C7BF5FE"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t xml:space="preserve">Devis quantitatif </w:t>
      </w:r>
      <w:r w:rsidRPr="0028492A">
        <w:t>pour les Travaux d’Urgence sera lu conjointement avec les Instructions aux Soumissionnaires, les Clauses du Marché, les Spécifications et les Plans.</w:t>
      </w:r>
    </w:p>
    <w:p w14:paraId="1A9904AA"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t>Devis quantitatif</w:t>
      </w:r>
      <w:r w:rsidRPr="0028492A">
        <w:t xml:space="preserve"> sont hypothétiques et provisionnelles, dans le but de constituer une base commune pour l</w:t>
      </w:r>
      <w:r>
        <w:t xml:space="preserve">es </w:t>
      </w:r>
      <w:r w:rsidRPr="0028492A">
        <w:t>offre</w:t>
      </w:r>
      <w:r>
        <w:t>s des différentes soumissionnaires</w:t>
      </w:r>
      <w:r w:rsidRPr="0028492A">
        <w:t xml:space="preserve">.  Les volumes de Travaux d’Urgence à réaliser en réalité seront spécifiés dans les Ordres de </w:t>
      </w:r>
      <w:r>
        <w:t>Travaux</w:t>
      </w:r>
      <w:r w:rsidRPr="0028492A">
        <w:t xml:space="preserve"> émis par le Directeur de projet selon les Clauses administratives générales. La base de paiement pour les Travaux d’Urgence sera le volume réel des travaux ordonnés et réalisés, mesurés par l'Entrepreneur et vérifiés par le Directeur de projet</w:t>
      </w:r>
      <w:r>
        <w:t>,</w:t>
      </w:r>
      <w:r w:rsidRPr="0028492A">
        <w:t xml:space="preserve"> et évalués aux </w:t>
      </w:r>
      <w:r>
        <w:t>prix unitaires et prix du Devis quantitatif</w:t>
      </w:r>
      <w:r w:rsidRPr="0028492A">
        <w:t>, si applicables, et sinon auxprix unitaires établis d’un commun accord ou déterminés par le Directeur de projet selon les dispositions du Marché.</w:t>
      </w:r>
      <w:r>
        <w:t xml:space="preserve">  Le prix total des travaux d’urgence sera inclus dans le marché comme une somme provisionnelle.</w:t>
      </w:r>
    </w:p>
    <w:p w14:paraId="7B54BD1B"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t xml:space="preserve">prix </w:t>
      </w:r>
      <w:r w:rsidRPr="0028492A">
        <w:t xml:space="preserve">unitaires </w:t>
      </w:r>
      <w:r>
        <w:t xml:space="preserve">et prix </w:t>
      </w:r>
      <w:r w:rsidRPr="0028492A">
        <w:t xml:space="preserve">indiqués par le Soumissionnaire dans le </w:t>
      </w:r>
      <w:r>
        <w:t>Devis quantitatif</w:t>
      </w:r>
      <w:r w:rsidRPr="0028492A">
        <w:t>, à moins que stipulé autrement dans le contrat,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7CE79C5B"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Les paiements correspondants aux taux et prix unitaires seront effectués dans les proportions et monnaies indiquées dans l’Annexe de la soumission.</w:t>
      </w:r>
    </w:p>
    <w:p w14:paraId="5C665075"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indiqué pour chaque poste dans le </w:t>
      </w:r>
      <w:r>
        <w:t xml:space="preserve">Devis quantitatif. </w:t>
      </w:r>
      <w:r w:rsidRPr="0028492A">
        <w:t>Le coût des postes pour lesquels l'Entrepreneur n'a pas indiqué un prix unitaire sera considéré couvert par d'autres prix unitaire</w:t>
      </w:r>
      <w:r>
        <w:t>s</w:t>
      </w:r>
      <w:r w:rsidRPr="0028492A">
        <w:t xml:space="preserve"> figurant dans le le </w:t>
      </w:r>
      <w:r>
        <w:t>Devis quantitatif</w:t>
      </w:r>
      <w:r w:rsidRPr="0028492A">
        <w:t>.</w:t>
      </w:r>
    </w:p>
    <w:p w14:paraId="5C298D04"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Pr="0028492A">
        <w:tab/>
        <w:t xml:space="preserve">Les instructions générales et les descriptions du travail et des matériaux ne sont pas nécessairement reprises ni récapitulées dans le </w:t>
      </w:r>
      <w:r>
        <w:t>Devis quantitatif.</w:t>
      </w:r>
      <w:r w:rsidRPr="0028492A">
        <w:t xml:space="preserve"> </w:t>
      </w:r>
    </w:p>
    <w:p w14:paraId="4113BD9A"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La méthode de mesurage des travaux effectués en vue du paiement sera conforme aux dispositions de mesure et de paiement dans les sections appropriées selon les Spécifications.</w:t>
      </w:r>
    </w:p>
    <w:p w14:paraId="2D5D8D0C" w14:textId="77777777" w:rsidR="001F737E" w:rsidRPr="0028492A" w:rsidRDefault="001F737E" w:rsidP="001F737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de calcul découvertes avant l’attribution du Marché seront corrigées par le </w:t>
      </w:r>
      <w:r>
        <w:t>Maître d’Ouvrage</w:t>
      </w:r>
      <w:r w:rsidRPr="0028492A">
        <w:t xml:space="preserve"> conformément à la Clause </w:t>
      </w:r>
      <w:r>
        <w:t>31</w:t>
      </w:r>
      <w:r w:rsidRPr="0028492A">
        <w:t xml:space="preserve"> des Instructions aux Soumissionnaires.</w:t>
      </w:r>
    </w:p>
    <w:p w14:paraId="78F8BF80" w14:textId="77777777" w:rsidR="001F737E" w:rsidRPr="00CD66E2" w:rsidRDefault="001F737E" w:rsidP="001F737E">
      <w:pPr>
        <w:pStyle w:val="explanatorynotes"/>
        <w:spacing w:before="120" w:after="120" w:line="240" w:lineRule="auto"/>
        <w:jc w:val="center"/>
        <w:rPr>
          <w:rFonts w:ascii="Times New Roman" w:hAnsi="Times New Roman"/>
          <w:sz w:val="32"/>
          <w:szCs w:val="32"/>
        </w:rPr>
      </w:pPr>
      <w:r w:rsidRPr="0028492A">
        <w:rPr>
          <w:rFonts w:ascii="Times New Roman" w:hAnsi="Times New Roman"/>
          <w:szCs w:val="24"/>
          <w:lang w:eastAsia="fr-FR"/>
        </w:rPr>
        <w:br w:type="page"/>
      </w:r>
      <w:r w:rsidRPr="00CD66E2">
        <w:rPr>
          <w:rFonts w:ascii="Times New Roman" w:hAnsi="Times New Roman"/>
          <w:b/>
          <w:sz w:val="32"/>
          <w:szCs w:val="32"/>
        </w:rPr>
        <w:lastRenderedPageBreak/>
        <w:t>Modèle</w:t>
      </w:r>
    </w:p>
    <w:p w14:paraId="79D78FE7" w14:textId="77777777" w:rsidR="001F737E" w:rsidRPr="00CD66E2" w:rsidRDefault="001F737E" w:rsidP="001F737E">
      <w:pPr>
        <w:tabs>
          <w:tab w:val="left" w:pos="7088"/>
        </w:tabs>
        <w:spacing w:before="120" w:after="120"/>
        <w:ind w:left="1985" w:right="1989"/>
        <w:jc w:val="center"/>
        <w:rPr>
          <w:sz w:val="32"/>
          <w:szCs w:val="32"/>
        </w:rPr>
      </w:pPr>
      <w:r>
        <w:rPr>
          <w:b/>
          <w:sz w:val="32"/>
          <w:szCs w:val="32"/>
        </w:rPr>
        <w:t>Devis</w:t>
      </w:r>
      <w:r w:rsidRPr="00CD66E2">
        <w:rPr>
          <w:b/>
          <w:sz w:val="32"/>
          <w:szCs w:val="32"/>
        </w:rPr>
        <w:t xml:space="preserve"> quantitatif pour les Travaux d’Urgence</w:t>
      </w:r>
    </w:p>
    <w:p w14:paraId="5DB87B3D" w14:textId="77777777" w:rsidR="001F737E" w:rsidRPr="0028492A" w:rsidRDefault="001F737E" w:rsidP="001F737E">
      <w:pPr>
        <w:spacing w:before="120" w:after="120"/>
      </w:pPr>
    </w:p>
    <w:p w14:paraId="095CC9C6" w14:textId="77777777" w:rsidR="001F737E" w:rsidRPr="0028492A" w:rsidRDefault="001F737E" w:rsidP="001F737E">
      <w:pPr>
        <w:spacing w:before="240" w:after="240"/>
        <w:jc w:val="center"/>
      </w:pPr>
      <w:r w:rsidRPr="0028492A">
        <w:rPr>
          <w:b/>
        </w:rPr>
        <w:t>B. Postes de Travaux</w:t>
      </w:r>
    </w:p>
    <w:p w14:paraId="47B57903" w14:textId="77777777" w:rsidR="001F737E" w:rsidRPr="0028492A" w:rsidRDefault="001F737E" w:rsidP="001F737E">
      <w:pPr>
        <w:pStyle w:val="para"/>
        <w:spacing w:before="120" w:after="120"/>
        <w:ind w:left="540" w:hanging="540"/>
      </w:pPr>
      <w:r w:rsidRPr="0028492A">
        <w:rPr>
          <w:sz w:val="24"/>
          <w:szCs w:val="24"/>
        </w:rPr>
        <w:t>1.</w:t>
      </w:r>
      <w:r w:rsidRPr="0028492A">
        <w:rPr>
          <w:sz w:val="24"/>
          <w:szCs w:val="24"/>
        </w:rPr>
        <w:tab/>
        <w:t xml:space="preserve">Le </w:t>
      </w:r>
      <w:r>
        <w:rPr>
          <w:sz w:val="24"/>
          <w:szCs w:val="24"/>
        </w:rPr>
        <w:t xml:space="preserve">Devis quantitatif </w:t>
      </w:r>
      <w:r w:rsidRPr="0028492A">
        <w:rPr>
          <w:sz w:val="24"/>
          <w:szCs w:val="24"/>
        </w:rPr>
        <w:t>comprend généralement les détails partiels suivants, regroupés en fonction de la nature et du calendrier des Travaux :</w:t>
      </w:r>
    </w:p>
    <w:p w14:paraId="17F037E4" w14:textId="77777777" w:rsidR="001F737E" w:rsidRPr="0028492A" w:rsidRDefault="001F737E" w:rsidP="001F737E">
      <w:pPr>
        <w:spacing w:before="120" w:after="120"/>
        <w:ind w:left="540"/>
      </w:pPr>
      <w:r>
        <w:rPr>
          <w:szCs w:val="24"/>
        </w:rPr>
        <w:t>Devis</w:t>
      </w:r>
      <w:r w:rsidRPr="0028492A">
        <w:t xml:space="preserve"> quantitatif</w:t>
      </w:r>
      <w:r w:rsidRPr="0028492A">
        <w:rPr>
          <w:szCs w:val="24"/>
        </w:rPr>
        <w:t xml:space="preserve"> No 1 – Postes généraux</w:t>
      </w:r>
    </w:p>
    <w:p w14:paraId="759CEA76" w14:textId="77777777" w:rsidR="001F737E" w:rsidRPr="0028492A" w:rsidRDefault="001F737E" w:rsidP="001F737E">
      <w:pPr>
        <w:spacing w:before="120" w:after="120"/>
        <w:ind w:left="540"/>
      </w:pPr>
      <w:r>
        <w:rPr>
          <w:szCs w:val="24"/>
        </w:rPr>
        <w:t>Devis</w:t>
      </w:r>
      <w:r w:rsidRPr="0028492A">
        <w:t xml:space="preserve"> quantitatif No 2 – Terrassements </w:t>
      </w:r>
    </w:p>
    <w:p w14:paraId="1FDB9965" w14:textId="77777777" w:rsidR="001F737E" w:rsidRPr="0028492A" w:rsidRDefault="001F737E" w:rsidP="001F737E">
      <w:pPr>
        <w:spacing w:before="120" w:after="120"/>
        <w:ind w:left="540"/>
      </w:pPr>
      <w:r>
        <w:rPr>
          <w:szCs w:val="24"/>
        </w:rPr>
        <w:t>Devis</w:t>
      </w:r>
      <w:r w:rsidRPr="0028492A">
        <w:t xml:space="preserve"> quantitatif No 3 – Dalots et Ponts </w:t>
      </w:r>
    </w:p>
    <w:p w14:paraId="46987A27" w14:textId="77777777" w:rsidR="001F737E" w:rsidRPr="0028492A" w:rsidRDefault="001F737E" w:rsidP="001F737E">
      <w:pPr>
        <w:spacing w:before="120" w:after="120"/>
        <w:ind w:left="540"/>
      </w:pPr>
      <w:r>
        <w:rPr>
          <w:szCs w:val="24"/>
        </w:rPr>
        <w:t>Devis</w:t>
      </w:r>
      <w:r w:rsidRPr="0028492A">
        <w:t xml:space="preserve"> quantitatif No 4 – Autres postes, selon les besoins</w:t>
      </w:r>
      <w:r>
        <w:t xml:space="preserve"> ; </w:t>
      </w:r>
      <w:r w:rsidRPr="0028492A">
        <w:t>et</w:t>
      </w:r>
    </w:p>
    <w:p w14:paraId="6293086D" w14:textId="77777777" w:rsidR="001F737E" w:rsidRDefault="001F737E" w:rsidP="001F737E">
      <w:pPr>
        <w:spacing w:before="120" w:after="120"/>
        <w:ind w:left="540"/>
      </w:pPr>
      <w:r>
        <w:rPr>
          <w:szCs w:val="24"/>
        </w:rPr>
        <w:t>Devis</w:t>
      </w:r>
      <w:r w:rsidRPr="0028492A" w:rsidDel="000F5FF2">
        <w:t xml:space="preserve"> </w:t>
      </w:r>
      <w:r w:rsidRPr="00157DDC">
        <w:t>Récapitulatif</w:t>
      </w:r>
    </w:p>
    <w:p w14:paraId="3DB72AC5" w14:textId="77777777" w:rsidR="001F737E" w:rsidRPr="0028492A" w:rsidRDefault="001F737E" w:rsidP="001F737E">
      <w:pPr>
        <w:spacing w:before="120" w:after="120"/>
        <w:ind w:left="540" w:hanging="540"/>
      </w:pPr>
      <w:r w:rsidRPr="0028492A">
        <w:t xml:space="preserve">2. </w:t>
      </w:r>
      <w:r w:rsidRPr="0028492A">
        <w:tab/>
        <w:t xml:space="preserve">Les </w:t>
      </w:r>
      <w:r>
        <w:t>S</w:t>
      </w:r>
      <w:r w:rsidRPr="0028492A">
        <w:t xml:space="preserve">oumissionnaires doivent libeller uniquement en monnaie nationale les prix inscrits au </w:t>
      </w:r>
      <w:r>
        <w:rPr>
          <w:szCs w:val="24"/>
        </w:rPr>
        <w:t>Devis</w:t>
      </w:r>
      <w:r w:rsidRPr="0028492A">
        <w:t xml:space="preserve"> quantitatif, et indiquer dans l’Annexe de la Soumission, le(s) pourcentage(s) demandé(s) de paiement(s) en monnaie(s) étrangère(s)</w:t>
      </w:r>
      <w:r w:rsidRPr="0028492A">
        <w:rPr>
          <w:sz w:val="20"/>
        </w:rPr>
        <w:t>.</w:t>
      </w:r>
    </w:p>
    <w:p w14:paraId="36F093FF" w14:textId="77777777" w:rsidR="001F737E" w:rsidRPr="00CD66E2" w:rsidRDefault="001F737E" w:rsidP="001F737E">
      <w:pPr>
        <w:tabs>
          <w:tab w:val="center" w:pos="4500"/>
        </w:tabs>
        <w:spacing w:after="120"/>
        <w:jc w:val="center"/>
        <w:rPr>
          <w:sz w:val="32"/>
          <w:szCs w:val="32"/>
        </w:rPr>
      </w:pPr>
      <w:r w:rsidRPr="0028492A">
        <w:rPr>
          <w:szCs w:val="24"/>
          <w:lang w:eastAsia="fr-FR"/>
        </w:rPr>
        <w:br w:type="page"/>
      </w:r>
      <w:r w:rsidRPr="00CD66E2">
        <w:rPr>
          <w:b/>
          <w:sz w:val="32"/>
          <w:szCs w:val="32"/>
        </w:rPr>
        <w:lastRenderedPageBreak/>
        <w:t>Modèle</w:t>
      </w:r>
    </w:p>
    <w:p w14:paraId="466A5B9A" w14:textId="77777777" w:rsidR="001F737E" w:rsidRPr="00CD66E2" w:rsidRDefault="001F737E" w:rsidP="001F737E">
      <w:pPr>
        <w:pStyle w:val="Heading2"/>
        <w:pBdr>
          <w:bottom w:val="none" w:sz="0" w:space="0" w:color="auto"/>
        </w:pBdr>
        <w:suppressAutoHyphens w:val="0"/>
        <w:spacing w:before="120"/>
        <w:rPr>
          <w:rFonts w:ascii="Times New Roman" w:hAnsi="Times New Roman"/>
          <w:bCs/>
          <w:sz w:val="32"/>
          <w:szCs w:val="32"/>
        </w:rPr>
      </w:pPr>
      <w:r w:rsidRPr="0065121A">
        <w:rPr>
          <w:rFonts w:ascii="Times New Roman" w:hAnsi="Times New Roman"/>
          <w:bCs/>
          <w:sz w:val="32"/>
          <w:szCs w:val="32"/>
        </w:rPr>
        <w:t>Devis</w:t>
      </w:r>
      <w:r w:rsidRPr="00CD66E2" w:rsidDel="004D095E">
        <w:rPr>
          <w:rFonts w:ascii="Times New Roman" w:hAnsi="Times New Roman"/>
          <w:bCs/>
          <w:sz w:val="32"/>
          <w:szCs w:val="32"/>
        </w:rPr>
        <w:t xml:space="preserve"> </w:t>
      </w:r>
      <w:r w:rsidRPr="00CD66E2">
        <w:rPr>
          <w:rFonts w:ascii="Times New Roman" w:hAnsi="Times New Roman"/>
          <w:bCs/>
          <w:sz w:val="32"/>
          <w:szCs w:val="32"/>
        </w:rPr>
        <w:t>quantitatif pour les Travaux d’Urgence</w:t>
      </w:r>
    </w:p>
    <w:p w14:paraId="79490519" w14:textId="77777777" w:rsidR="001F737E" w:rsidRPr="00CD66E2" w:rsidRDefault="001F737E" w:rsidP="001F737E">
      <w:pPr>
        <w:pStyle w:val="Heading4"/>
        <w:spacing w:before="120" w:after="360"/>
        <w:ind w:left="0" w:firstLine="0"/>
        <w:jc w:val="center"/>
        <w:rPr>
          <w:sz w:val="32"/>
          <w:szCs w:val="32"/>
        </w:rPr>
      </w:pPr>
      <w:r w:rsidRPr="0065121A">
        <w:rPr>
          <w:sz w:val="32"/>
          <w:szCs w:val="32"/>
        </w:rPr>
        <w:t>Devis</w:t>
      </w:r>
      <w:r w:rsidRPr="00CD66E2">
        <w:rPr>
          <w:sz w:val="32"/>
          <w:szCs w:val="32"/>
        </w:rPr>
        <w:t xml:space="preserve"> quantitatif No 1 : Postes 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1F737E" w:rsidRPr="0028492A" w14:paraId="353D1D4B" w14:textId="77777777" w:rsidTr="001F737E">
        <w:tc>
          <w:tcPr>
            <w:tcW w:w="1264" w:type="dxa"/>
            <w:tcBorders>
              <w:top w:val="single" w:sz="4" w:space="0" w:color="auto"/>
              <w:left w:val="single" w:sz="4" w:space="0" w:color="auto"/>
              <w:bottom w:val="single" w:sz="4" w:space="0" w:color="auto"/>
              <w:right w:val="single" w:sz="4" w:space="0" w:color="auto"/>
            </w:tcBorders>
          </w:tcPr>
          <w:p w14:paraId="01558E57" w14:textId="77777777" w:rsidR="001F737E" w:rsidRPr="0028492A" w:rsidRDefault="001F737E" w:rsidP="001F737E">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4A4255A1" w14:textId="77777777" w:rsidR="001F737E" w:rsidRPr="0028492A" w:rsidRDefault="001F737E" w:rsidP="001F737E">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6DDBD9E7" w14:textId="77777777" w:rsidR="001F737E" w:rsidRPr="0028492A" w:rsidRDefault="001F737E" w:rsidP="001F737E">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2643651C" w14:textId="77777777" w:rsidR="001F737E" w:rsidRPr="0028492A" w:rsidRDefault="001F737E" w:rsidP="001F737E">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028AB61F" w14:textId="77777777" w:rsidR="001F737E" w:rsidRPr="0028492A" w:rsidRDefault="001F737E" w:rsidP="001F737E">
            <w:pPr>
              <w:spacing w:before="60" w:after="60"/>
              <w:jc w:val="center"/>
              <w:rPr>
                <w:szCs w:val="24"/>
              </w:rPr>
            </w:pPr>
            <w:r w:rsidRPr="0028492A">
              <w:rPr>
                <w:szCs w:val="24"/>
              </w:rPr>
              <w:t>Prix unitaire</w:t>
            </w:r>
          </w:p>
        </w:tc>
        <w:tc>
          <w:tcPr>
            <w:tcW w:w="1103" w:type="dxa"/>
            <w:tcBorders>
              <w:top w:val="single" w:sz="4" w:space="0" w:color="auto"/>
              <w:left w:val="single" w:sz="4" w:space="0" w:color="auto"/>
              <w:bottom w:val="single" w:sz="4" w:space="0" w:color="auto"/>
              <w:right w:val="single" w:sz="4" w:space="0" w:color="auto"/>
            </w:tcBorders>
          </w:tcPr>
          <w:p w14:paraId="1E7979A9" w14:textId="77777777" w:rsidR="001F737E" w:rsidRPr="0028492A" w:rsidRDefault="001F737E" w:rsidP="001F737E">
            <w:pPr>
              <w:spacing w:before="60" w:after="60"/>
              <w:jc w:val="center"/>
              <w:rPr>
                <w:szCs w:val="24"/>
              </w:rPr>
            </w:pPr>
            <w:r w:rsidRPr="0028492A">
              <w:rPr>
                <w:i/>
                <w:szCs w:val="24"/>
              </w:rPr>
              <w:t>Montant</w:t>
            </w:r>
          </w:p>
        </w:tc>
      </w:tr>
      <w:tr w:rsidR="001F737E" w:rsidRPr="0028492A" w14:paraId="0F5F3AB2" w14:textId="77777777" w:rsidTr="001F737E">
        <w:tc>
          <w:tcPr>
            <w:tcW w:w="1264" w:type="dxa"/>
            <w:tcBorders>
              <w:top w:val="single" w:sz="4" w:space="0" w:color="auto"/>
              <w:left w:val="double" w:sz="6" w:space="0" w:color="auto"/>
              <w:bottom w:val="dotted" w:sz="4" w:space="0" w:color="auto"/>
              <w:right w:val="nil"/>
            </w:tcBorders>
          </w:tcPr>
          <w:p w14:paraId="04998903" w14:textId="77777777" w:rsidR="001F737E" w:rsidRPr="0028492A" w:rsidRDefault="001F737E" w:rsidP="001F737E">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1129E580" w14:textId="77777777" w:rsidR="001F737E" w:rsidRPr="0028492A" w:rsidRDefault="001F737E" w:rsidP="001F737E">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0F5615D4" w14:textId="77777777" w:rsidR="001F737E" w:rsidRPr="0028492A" w:rsidRDefault="001F737E" w:rsidP="001F737E">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74900D93" w14:textId="77777777" w:rsidR="001F737E" w:rsidRPr="0028492A" w:rsidRDefault="001F737E" w:rsidP="001F737E">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5565BD02" w14:textId="77777777" w:rsidR="001F737E" w:rsidRPr="0028492A" w:rsidRDefault="001F737E" w:rsidP="001F737E">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3B10D243" w14:textId="77777777" w:rsidR="001F737E" w:rsidRPr="0028492A" w:rsidRDefault="001F737E" w:rsidP="001F737E">
            <w:pPr>
              <w:spacing w:before="60" w:after="60"/>
              <w:jc w:val="center"/>
              <w:rPr>
                <w:szCs w:val="24"/>
              </w:rPr>
            </w:pPr>
          </w:p>
        </w:tc>
      </w:tr>
      <w:tr w:rsidR="001F737E" w:rsidRPr="0028492A" w14:paraId="6B8B0748" w14:textId="77777777" w:rsidTr="001F737E">
        <w:tc>
          <w:tcPr>
            <w:tcW w:w="1264" w:type="dxa"/>
            <w:tcBorders>
              <w:top w:val="nil"/>
              <w:left w:val="double" w:sz="6" w:space="0" w:color="auto"/>
              <w:bottom w:val="nil"/>
              <w:right w:val="nil"/>
            </w:tcBorders>
          </w:tcPr>
          <w:p w14:paraId="535B76C9" w14:textId="77777777" w:rsidR="001F737E" w:rsidRPr="0028492A" w:rsidRDefault="001F737E" w:rsidP="001F737E">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76E8D8BB" w14:textId="77777777" w:rsidR="001F737E" w:rsidRPr="0028492A" w:rsidRDefault="001F737E" w:rsidP="001F737E">
            <w:pPr>
              <w:spacing w:before="60" w:after="60"/>
              <w:jc w:val="left"/>
              <w:rPr>
                <w:szCs w:val="24"/>
              </w:rPr>
            </w:pPr>
            <w:r w:rsidRPr="0028492A">
              <w:rPr>
                <w:szCs w:val="24"/>
              </w:rPr>
              <w:t xml:space="preserve">Régulation du trafic et entretien de </w:t>
            </w:r>
            <w:r w:rsidRPr="0028492A">
              <w:rPr>
                <w:szCs w:val="24"/>
              </w:rPr>
              <w:br/>
              <w:t>la déviation</w:t>
            </w:r>
          </w:p>
        </w:tc>
        <w:tc>
          <w:tcPr>
            <w:tcW w:w="1080" w:type="dxa"/>
          </w:tcPr>
          <w:p w14:paraId="5DCF645C" w14:textId="77777777" w:rsidR="001F737E" w:rsidRPr="0028492A" w:rsidRDefault="001F737E" w:rsidP="001F737E">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784A02F2" w14:textId="77777777" w:rsidR="001F737E" w:rsidRPr="0028492A" w:rsidRDefault="001F737E" w:rsidP="001F737E">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4A6002D6" w14:textId="77777777" w:rsidR="001F737E" w:rsidRPr="0028492A" w:rsidRDefault="001F737E" w:rsidP="001F737E">
            <w:pPr>
              <w:spacing w:before="60" w:after="60"/>
              <w:jc w:val="center"/>
              <w:rPr>
                <w:szCs w:val="24"/>
              </w:rPr>
            </w:pPr>
          </w:p>
        </w:tc>
        <w:tc>
          <w:tcPr>
            <w:tcW w:w="1103" w:type="dxa"/>
            <w:tcBorders>
              <w:top w:val="nil"/>
              <w:left w:val="nil"/>
              <w:bottom w:val="nil"/>
              <w:right w:val="double" w:sz="6" w:space="0" w:color="auto"/>
            </w:tcBorders>
          </w:tcPr>
          <w:p w14:paraId="6059AE92" w14:textId="77777777" w:rsidR="001F737E" w:rsidRPr="0028492A" w:rsidRDefault="001F737E" w:rsidP="001F737E">
            <w:pPr>
              <w:spacing w:before="60" w:after="60"/>
              <w:jc w:val="center"/>
              <w:rPr>
                <w:szCs w:val="24"/>
              </w:rPr>
            </w:pPr>
          </w:p>
        </w:tc>
      </w:tr>
      <w:tr w:rsidR="001F737E" w:rsidRPr="0028492A" w14:paraId="682703AA" w14:textId="77777777" w:rsidTr="001F737E">
        <w:tc>
          <w:tcPr>
            <w:tcW w:w="1264" w:type="dxa"/>
            <w:tcBorders>
              <w:top w:val="dotted" w:sz="4" w:space="0" w:color="auto"/>
              <w:left w:val="double" w:sz="6" w:space="0" w:color="auto"/>
              <w:bottom w:val="dotted" w:sz="4" w:space="0" w:color="auto"/>
              <w:right w:val="nil"/>
            </w:tcBorders>
          </w:tcPr>
          <w:p w14:paraId="4FA332BE" w14:textId="77777777" w:rsidR="001F737E" w:rsidRPr="0028492A" w:rsidRDefault="001F737E" w:rsidP="001F737E">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42DE77EB" w14:textId="77777777" w:rsidR="001F737E" w:rsidRPr="0028492A" w:rsidRDefault="001F737E" w:rsidP="001F737E">
            <w:pPr>
              <w:spacing w:before="60" w:after="60"/>
              <w:jc w:val="left"/>
              <w:rPr>
                <w:szCs w:val="24"/>
              </w:rPr>
            </w:pPr>
            <w:r w:rsidRPr="0028492A">
              <w:rPr>
                <w:szCs w:val="24"/>
              </w:rPr>
              <w:t xml:space="preserve">Transport de matériaux pour couche de base </w:t>
            </w:r>
          </w:p>
        </w:tc>
        <w:tc>
          <w:tcPr>
            <w:tcW w:w="1080" w:type="dxa"/>
            <w:tcBorders>
              <w:top w:val="dotted" w:sz="4" w:space="0" w:color="auto"/>
              <w:left w:val="nil"/>
              <w:bottom w:val="dotted" w:sz="4" w:space="0" w:color="auto"/>
              <w:right w:val="nil"/>
            </w:tcBorders>
          </w:tcPr>
          <w:p w14:paraId="6BAB447D" w14:textId="77777777" w:rsidR="001F737E" w:rsidRPr="0028492A" w:rsidRDefault="001F737E" w:rsidP="001F737E">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246F729D" w14:textId="77777777" w:rsidR="001F737E" w:rsidRPr="0028492A" w:rsidRDefault="001F737E" w:rsidP="001F737E">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628CA69B" w14:textId="77777777" w:rsidR="001F737E" w:rsidRPr="0028492A" w:rsidRDefault="001F737E" w:rsidP="001F737E">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48E083A4" w14:textId="77777777" w:rsidR="001F737E" w:rsidRPr="0028492A" w:rsidRDefault="001F737E" w:rsidP="001F737E">
            <w:pPr>
              <w:spacing w:before="60" w:after="60"/>
              <w:jc w:val="center"/>
              <w:rPr>
                <w:szCs w:val="24"/>
              </w:rPr>
            </w:pPr>
          </w:p>
        </w:tc>
      </w:tr>
      <w:tr w:rsidR="001F737E" w:rsidRPr="0028492A" w14:paraId="5FFC6E5B" w14:textId="77777777" w:rsidTr="001F737E">
        <w:tc>
          <w:tcPr>
            <w:tcW w:w="1264" w:type="dxa"/>
            <w:tcBorders>
              <w:top w:val="nil"/>
              <w:left w:val="double" w:sz="6" w:space="0" w:color="auto"/>
              <w:bottom w:val="nil"/>
              <w:right w:val="nil"/>
            </w:tcBorders>
          </w:tcPr>
          <w:p w14:paraId="3BC48FD6" w14:textId="77777777" w:rsidR="001F737E" w:rsidRPr="0028492A" w:rsidRDefault="001F737E" w:rsidP="001F737E">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7ECEE0FA" w14:textId="77777777" w:rsidR="001F737E" w:rsidRPr="0028492A" w:rsidRDefault="001F737E" w:rsidP="001F737E">
            <w:pPr>
              <w:spacing w:before="60" w:after="60"/>
              <w:jc w:val="left"/>
              <w:rPr>
                <w:szCs w:val="24"/>
              </w:rPr>
            </w:pPr>
            <w:r w:rsidRPr="0028492A">
              <w:rPr>
                <w:szCs w:val="24"/>
              </w:rPr>
              <w:t>Transport de matériaux pour couche de roulement</w:t>
            </w:r>
          </w:p>
        </w:tc>
        <w:tc>
          <w:tcPr>
            <w:tcW w:w="1080" w:type="dxa"/>
          </w:tcPr>
          <w:p w14:paraId="6199C7A9" w14:textId="77777777" w:rsidR="001F737E" w:rsidRPr="0028492A" w:rsidRDefault="001F737E" w:rsidP="001F737E">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638D8D83" w14:textId="77777777" w:rsidR="001F737E" w:rsidRPr="0028492A" w:rsidRDefault="001F737E" w:rsidP="001F737E">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487AC2BD" w14:textId="77777777" w:rsidR="001F737E" w:rsidRPr="0028492A" w:rsidRDefault="001F737E" w:rsidP="001F737E">
            <w:pPr>
              <w:spacing w:before="60" w:after="60"/>
              <w:jc w:val="center"/>
              <w:rPr>
                <w:szCs w:val="24"/>
              </w:rPr>
            </w:pPr>
          </w:p>
        </w:tc>
        <w:tc>
          <w:tcPr>
            <w:tcW w:w="1103" w:type="dxa"/>
            <w:tcBorders>
              <w:top w:val="nil"/>
              <w:left w:val="nil"/>
              <w:bottom w:val="nil"/>
              <w:right w:val="double" w:sz="6" w:space="0" w:color="auto"/>
            </w:tcBorders>
          </w:tcPr>
          <w:p w14:paraId="288DB8EF" w14:textId="77777777" w:rsidR="001F737E" w:rsidRPr="0028492A" w:rsidRDefault="001F737E" w:rsidP="001F737E">
            <w:pPr>
              <w:spacing w:before="60" w:after="60"/>
              <w:jc w:val="center"/>
              <w:rPr>
                <w:szCs w:val="24"/>
              </w:rPr>
            </w:pPr>
          </w:p>
        </w:tc>
      </w:tr>
      <w:tr w:rsidR="001F737E" w:rsidRPr="0028492A" w14:paraId="4CA2FBED" w14:textId="77777777" w:rsidTr="001F737E">
        <w:tc>
          <w:tcPr>
            <w:tcW w:w="1264" w:type="dxa"/>
            <w:tcBorders>
              <w:top w:val="dotted" w:sz="4" w:space="0" w:color="auto"/>
              <w:left w:val="double" w:sz="6" w:space="0" w:color="auto"/>
              <w:bottom w:val="dotted" w:sz="4" w:space="0" w:color="auto"/>
              <w:right w:val="nil"/>
            </w:tcBorders>
          </w:tcPr>
          <w:p w14:paraId="72228879" w14:textId="77777777" w:rsidR="001F737E" w:rsidRPr="0028492A" w:rsidRDefault="001F737E" w:rsidP="001F737E">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31DA8DFB" w14:textId="77777777" w:rsidR="001F737E" w:rsidRPr="0028492A" w:rsidRDefault="001F737E" w:rsidP="001F737E">
            <w:pPr>
              <w:spacing w:before="60" w:after="60"/>
              <w:jc w:val="left"/>
              <w:rPr>
                <w:szCs w:val="24"/>
              </w:rPr>
            </w:pPr>
            <w:r w:rsidRPr="0028492A">
              <w:rPr>
                <w:szCs w:val="24"/>
              </w:rPr>
              <w:t>- etc. -</w:t>
            </w:r>
          </w:p>
        </w:tc>
        <w:tc>
          <w:tcPr>
            <w:tcW w:w="1080" w:type="dxa"/>
            <w:tcBorders>
              <w:top w:val="dotted" w:sz="4" w:space="0" w:color="auto"/>
              <w:left w:val="nil"/>
              <w:bottom w:val="dotted" w:sz="4" w:space="0" w:color="auto"/>
              <w:right w:val="nil"/>
            </w:tcBorders>
          </w:tcPr>
          <w:p w14:paraId="2885B21F"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2C0F243B" w14:textId="77777777" w:rsidR="001F737E" w:rsidRPr="0028492A" w:rsidRDefault="001F737E" w:rsidP="001F737E">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5BEDC486" w14:textId="77777777" w:rsidR="001F737E" w:rsidRPr="0028492A" w:rsidRDefault="001F737E" w:rsidP="001F737E">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4B992165" w14:textId="77777777" w:rsidR="001F737E" w:rsidRPr="0028492A" w:rsidRDefault="001F737E" w:rsidP="001F737E">
            <w:pPr>
              <w:spacing w:before="60" w:after="60"/>
              <w:jc w:val="center"/>
              <w:rPr>
                <w:szCs w:val="24"/>
              </w:rPr>
            </w:pPr>
          </w:p>
        </w:tc>
      </w:tr>
      <w:tr w:rsidR="001F737E" w:rsidRPr="0028492A" w14:paraId="5C453B1A" w14:textId="77777777" w:rsidTr="001F737E">
        <w:tc>
          <w:tcPr>
            <w:tcW w:w="1264" w:type="dxa"/>
            <w:tcBorders>
              <w:top w:val="dotted" w:sz="4" w:space="0" w:color="auto"/>
              <w:left w:val="double" w:sz="6" w:space="0" w:color="auto"/>
              <w:bottom w:val="nil"/>
              <w:right w:val="nil"/>
            </w:tcBorders>
          </w:tcPr>
          <w:p w14:paraId="23A7A3F1"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71491D27" w14:textId="77777777" w:rsidR="001F737E" w:rsidRPr="0028492A" w:rsidRDefault="001F737E" w:rsidP="001F737E">
            <w:pPr>
              <w:spacing w:before="60" w:after="60"/>
              <w:jc w:val="left"/>
              <w:rPr>
                <w:szCs w:val="24"/>
              </w:rPr>
            </w:pPr>
          </w:p>
        </w:tc>
        <w:tc>
          <w:tcPr>
            <w:tcW w:w="1080" w:type="dxa"/>
          </w:tcPr>
          <w:p w14:paraId="1CF061BF"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CE2AA89"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2EB534EB"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8BBEB77" w14:textId="77777777" w:rsidR="001F737E" w:rsidRPr="0028492A" w:rsidRDefault="001F737E" w:rsidP="001F737E">
            <w:pPr>
              <w:spacing w:before="60" w:after="60"/>
              <w:jc w:val="center"/>
              <w:rPr>
                <w:szCs w:val="24"/>
              </w:rPr>
            </w:pPr>
          </w:p>
        </w:tc>
      </w:tr>
      <w:tr w:rsidR="001F737E" w:rsidRPr="0028492A" w14:paraId="128E44AE" w14:textId="77777777" w:rsidTr="001F737E">
        <w:tc>
          <w:tcPr>
            <w:tcW w:w="1264" w:type="dxa"/>
            <w:tcBorders>
              <w:top w:val="dotted" w:sz="4" w:space="0" w:color="auto"/>
              <w:left w:val="double" w:sz="6" w:space="0" w:color="auto"/>
              <w:bottom w:val="nil"/>
              <w:right w:val="nil"/>
            </w:tcBorders>
          </w:tcPr>
          <w:p w14:paraId="66F92C7C"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02C7B4D" w14:textId="77777777" w:rsidR="001F737E" w:rsidRPr="0028492A" w:rsidRDefault="001F737E" w:rsidP="001F737E">
            <w:pPr>
              <w:spacing w:before="60" w:after="60"/>
              <w:jc w:val="left"/>
              <w:rPr>
                <w:szCs w:val="24"/>
              </w:rPr>
            </w:pPr>
          </w:p>
        </w:tc>
        <w:tc>
          <w:tcPr>
            <w:tcW w:w="1080" w:type="dxa"/>
          </w:tcPr>
          <w:p w14:paraId="4582DBD0"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837A629"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19EE54D4"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67390C00" w14:textId="77777777" w:rsidR="001F737E" w:rsidRPr="0028492A" w:rsidRDefault="001F737E" w:rsidP="001F737E">
            <w:pPr>
              <w:spacing w:before="60" w:after="60"/>
              <w:jc w:val="center"/>
              <w:rPr>
                <w:szCs w:val="24"/>
              </w:rPr>
            </w:pPr>
          </w:p>
        </w:tc>
      </w:tr>
      <w:tr w:rsidR="001F737E" w:rsidRPr="0028492A" w14:paraId="317B670F" w14:textId="77777777" w:rsidTr="001F737E">
        <w:tc>
          <w:tcPr>
            <w:tcW w:w="1264" w:type="dxa"/>
            <w:tcBorders>
              <w:top w:val="dotted" w:sz="4" w:space="0" w:color="auto"/>
              <w:left w:val="double" w:sz="6" w:space="0" w:color="auto"/>
              <w:bottom w:val="nil"/>
              <w:right w:val="nil"/>
            </w:tcBorders>
          </w:tcPr>
          <w:p w14:paraId="76ED712B"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E1B7409" w14:textId="77777777" w:rsidR="001F737E" w:rsidRPr="0028492A" w:rsidRDefault="001F737E" w:rsidP="001F737E">
            <w:pPr>
              <w:spacing w:before="60" w:after="60"/>
              <w:jc w:val="left"/>
              <w:rPr>
                <w:szCs w:val="24"/>
              </w:rPr>
            </w:pPr>
          </w:p>
        </w:tc>
        <w:tc>
          <w:tcPr>
            <w:tcW w:w="1080" w:type="dxa"/>
          </w:tcPr>
          <w:p w14:paraId="4E3F4906"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6CE13728"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170DDA6B"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980E91B" w14:textId="77777777" w:rsidR="001F737E" w:rsidRPr="0028492A" w:rsidRDefault="001F737E" w:rsidP="001F737E">
            <w:pPr>
              <w:spacing w:before="60" w:after="60"/>
              <w:jc w:val="center"/>
              <w:rPr>
                <w:szCs w:val="24"/>
              </w:rPr>
            </w:pPr>
          </w:p>
        </w:tc>
      </w:tr>
      <w:tr w:rsidR="001F737E" w:rsidRPr="0028492A" w14:paraId="2F123CD4" w14:textId="77777777" w:rsidTr="001F737E">
        <w:tc>
          <w:tcPr>
            <w:tcW w:w="1264" w:type="dxa"/>
            <w:tcBorders>
              <w:top w:val="dotted" w:sz="4" w:space="0" w:color="auto"/>
              <w:left w:val="double" w:sz="6" w:space="0" w:color="auto"/>
              <w:bottom w:val="nil"/>
              <w:right w:val="nil"/>
            </w:tcBorders>
          </w:tcPr>
          <w:p w14:paraId="662D7168"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78647D24" w14:textId="77777777" w:rsidR="001F737E" w:rsidRPr="0028492A" w:rsidRDefault="001F737E" w:rsidP="001F737E">
            <w:pPr>
              <w:spacing w:before="60" w:after="60"/>
              <w:jc w:val="left"/>
              <w:rPr>
                <w:szCs w:val="24"/>
              </w:rPr>
            </w:pPr>
          </w:p>
        </w:tc>
        <w:tc>
          <w:tcPr>
            <w:tcW w:w="1080" w:type="dxa"/>
          </w:tcPr>
          <w:p w14:paraId="4221D087"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2649AE06"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73A5F3FE"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408E52FB" w14:textId="77777777" w:rsidR="001F737E" w:rsidRPr="0028492A" w:rsidRDefault="001F737E" w:rsidP="001F737E">
            <w:pPr>
              <w:spacing w:before="60" w:after="60"/>
              <w:jc w:val="center"/>
              <w:rPr>
                <w:szCs w:val="24"/>
              </w:rPr>
            </w:pPr>
          </w:p>
        </w:tc>
      </w:tr>
      <w:tr w:rsidR="001F737E" w:rsidRPr="0028492A" w14:paraId="66128934" w14:textId="77777777" w:rsidTr="001F737E">
        <w:tc>
          <w:tcPr>
            <w:tcW w:w="1264" w:type="dxa"/>
            <w:tcBorders>
              <w:top w:val="dotted" w:sz="4" w:space="0" w:color="auto"/>
              <w:left w:val="double" w:sz="6" w:space="0" w:color="auto"/>
              <w:bottom w:val="nil"/>
              <w:right w:val="nil"/>
            </w:tcBorders>
          </w:tcPr>
          <w:p w14:paraId="69B45C17"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473DDEB5" w14:textId="77777777" w:rsidR="001F737E" w:rsidRPr="0028492A" w:rsidRDefault="001F737E" w:rsidP="001F737E">
            <w:pPr>
              <w:spacing w:before="60" w:after="60"/>
              <w:jc w:val="left"/>
              <w:rPr>
                <w:szCs w:val="24"/>
              </w:rPr>
            </w:pPr>
          </w:p>
        </w:tc>
        <w:tc>
          <w:tcPr>
            <w:tcW w:w="1080" w:type="dxa"/>
          </w:tcPr>
          <w:p w14:paraId="2B95A55D"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26F5B1EF"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3AB7ECCD"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3D04392F" w14:textId="77777777" w:rsidR="001F737E" w:rsidRPr="0028492A" w:rsidRDefault="001F737E" w:rsidP="001F737E">
            <w:pPr>
              <w:spacing w:before="60" w:after="60"/>
              <w:jc w:val="center"/>
              <w:rPr>
                <w:szCs w:val="24"/>
              </w:rPr>
            </w:pPr>
          </w:p>
        </w:tc>
      </w:tr>
      <w:tr w:rsidR="001F737E" w:rsidRPr="0028492A" w14:paraId="1090107E" w14:textId="77777777" w:rsidTr="001F737E">
        <w:tc>
          <w:tcPr>
            <w:tcW w:w="1264" w:type="dxa"/>
            <w:tcBorders>
              <w:top w:val="dotted" w:sz="4" w:space="0" w:color="auto"/>
              <w:left w:val="double" w:sz="6" w:space="0" w:color="auto"/>
              <w:bottom w:val="nil"/>
              <w:right w:val="nil"/>
            </w:tcBorders>
          </w:tcPr>
          <w:p w14:paraId="70267484" w14:textId="77777777" w:rsidR="001F737E" w:rsidRPr="0028492A" w:rsidRDefault="001F737E" w:rsidP="001F737E">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0E50E9FC" w14:textId="77777777" w:rsidR="001F737E" w:rsidRPr="0028492A" w:rsidRDefault="001F737E" w:rsidP="001F737E">
            <w:pPr>
              <w:spacing w:before="60" w:after="60"/>
              <w:jc w:val="left"/>
              <w:rPr>
                <w:szCs w:val="24"/>
              </w:rPr>
            </w:pPr>
          </w:p>
        </w:tc>
        <w:tc>
          <w:tcPr>
            <w:tcW w:w="1080" w:type="dxa"/>
          </w:tcPr>
          <w:p w14:paraId="512D301A" w14:textId="77777777" w:rsidR="001F737E" w:rsidRPr="0028492A" w:rsidRDefault="001F737E" w:rsidP="001F737E">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D9B4131" w14:textId="77777777" w:rsidR="001F737E" w:rsidRPr="0028492A" w:rsidRDefault="001F737E" w:rsidP="001F737E">
            <w:pPr>
              <w:spacing w:before="60" w:after="60"/>
              <w:jc w:val="left"/>
              <w:rPr>
                <w:szCs w:val="24"/>
              </w:rPr>
            </w:pPr>
          </w:p>
        </w:tc>
        <w:tc>
          <w:tcPr>
            <w:tcW w:w="1080" w:type="dxa"/>
            <w:tcBorders>
              <w:top w:val="dotted" w:sz="4" w:space="0" w:color="auto"/>
              <w:left w:val="nil"/>
              <w:bottom w:val="nil"/>
              <w:right w:val="nil"/>
            </w:tcBorders>
          </w:tcPr>
          <w:p w14:paraId="5820D648" w14:textId="77777777" w:rsidR="001F737E" w:rsidRPr="0028492A" w:rsidRDefault="001F737E" w:rsidP="001F737E">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EC96E0E" w14:textId="77777777" w:rsidR="001F737E" w:rsidRPr="0028492A" w:rsidRDefault="001F737E" w:rsidP="001F737E">
            <w:pPr>
              <w:spacing w:before="60" w:after="60"/>
              <w:jc w:val="center"/>
              <w:rPr>
                <w:szCs w:val="24"/>
              </w:rPr>
            </w:pPr>
          </w:p>
        </w:tc>
      </w:tr>
      <w:tr w:rsidR="001F737E" w:rsidRPr="0028492A" w14:paraId="07B16D3A" w14:textId="77777777" w:rsidTr="001F737E">
        <w:tc>
          <w:tcPr>
            <w:tcW w:w="8245" w:type="dxa"/>
            <w:gridSpan w:val="5"/>
            <w:tcBorders>
              <w:top w:val="single" w:sz="6" w:space="0" w:color="auto"/>
              <w:left w:val="double" w:sz="6" w:space="0" w:color="auto"/>
              <w:bottom w:val="double" w:sz="6" w:space="0" w:color="auto"/>
              <w:right w:val="nil"/>
            </w:tcBorders>
          </w:tcPr>
          <w:p w14:paraId="01D55991" w14:textId="77777777" w:rsidR="001F737E" w:rsidRPr="00337B0F" w:rsidRDefault="001F737E" w:rsidP="001F737E">
            <w:pPr>
              <w:spacing w:before="60" w:after="60"/>
              <w:jc w:val="right"/>
              <w:rPr>
                <w:b/>
                <w:bCs/>
                <w:szCs w:val="24"/>
              </w:rPr>
            </w:pPr>
            <w:r w:rsidRPr="00337B0F">
              <w:rPr>
                <w:b/>
                <w:bCs/>
                <w:szCs w:val="24"/>
              </w:rPr>
              <w:t xml:space="preserve">Total du </w:t>
            </w:r>
            <w:r>
              <w:rPr>
                <w:b/>
                <w:bCs/>
                <w:szCs w:val="24"/>
              </w:rPr>
              <w:t>Devis</w:t>
            </w:r>
            <w:r w:rsidRPr="00337B0F">
              <w:rPr>
                <w:b/>
                <w:bCs/>
                <w:szCs w:val="24"/>
              </w:rPr>
              <w:t>quantitatif No 1</w:t>
            </w:r>
          </w:p>
          <w:p w14:paraId="70D9AE18" w14:textId="77777777" w:rsidR="001F737E" w:rsidRPr="00337B0F" w:rsidRDefault="001F737E" w:rsidP="001F737E">
            <w:pPr>
              <w:spacing w:before="60" w:after="60"/>
              <w:jc w:val="right"/>
              <w:rPr>
                <w:b/>
                <w:bCs/>
                <w:szCs w:val="24"/>
              </w:rPr>
            </w:pPr>
            <w:r w:rsidRPr="00337B0F">
              <w:rPr>
                <w:b/>
                <w:bCs/>
                <w:szCs w:val="24"/>
              </w:rPr>
              <w:t>(pour report au Récapitulatif, p.)</w:t>
            </w:r>
          </w:p>
        </w:tc>
        <w:tc>
          <w:tcPr>
            <w:tcW w:w="1103" w:type="dxa"/>
            <w:tcBorders>
              <w:top w:val="nil"/>
              <w:left w:val="nil"/>
              <w:bottom w:val="double" w:sz="6" w:space="0" w:color="auto"/>
              <w:right w:val="double" w:sz="6" w:space="0" w:color="auto"/>
            </w:tcBorders>
          </w:tcPr>
          <w:p w14:paraId="69F8C52E" w14:textId="77777777" w:rsidR="001F737E" w:rsidRPr="00337B0F" w:rsidRDefault="001F737E" w:rsidP="001F737E">
            <w:pPr>
              <w:spacing w:before="60" w:after="60"/>
              <w:jc w:val="left"/>
              <w:rPr>
                <w:b/>
                <w:bCs/>
                <w:szCs w:val="24"/>
              </w:rPr>
            </w:pPr>
            <w:r w:rsidRPr="00337B0F">
              <w:rPr>
                <w:b/>
                <w:bCs/>
                <w:szCs w:val="24"/>
                <w:u w:val="single"/>
              </w:rPr>
              <w:tab/>
            </w:r>
            <w:r w:rsidRPr="00337B0F">
              <w:rPr>
                <w:b/>
                <w:bCs/>
                <w:szCs w:val="24"/>
              </w:rPr>
              <w:t xml:space="preserve"> </w:t>
            </w:r>
          </w:p>
        </w:tc>
      </w:tr>
    </w:tbl>
    <w:p w14:paraId="3CB7F2AF" w14:textId="77777777" w:rsidR="001F737E" w:rsidRPr="00CD66E2" w:rsidRDefault="001F737E" w:rsidP="001F737E">
      <w:pPr>
        <w:pStyle w:val="Headfid1"/>
        <w:tabs>
          <w:tab w:val="center" w:pos="4500"/>
        </w:tabs>
        <w:spacing w:before="0"/>
        <w:jc w:val="center"/>
        <w:rPr>
          <w:sz w:val="32"/>
          <w:szCs w:val="32"/>
          <w:lang w:val="fr-FR"/>
        </w:rPr>
      </w:pPr>
      <w:r>
        <w:rPr>
          <w:szCs w:val="24"/>
          <w:lang w:val="fr-FR" w:eastAsia="fr-FR"/>
        </w:rPr>
        <w:t xml:space="preserve"> </w:t>
      </w:r>
      <w:r w:rsidRPr="0028492A">
        <w:rPr>
          <w:szCs w:val="24"/>
          <w:lang w:val="fr-FR" w:eastAsia="fr-FR"/>
        </w:rPr>
        <w:br w:type="page"/>
      </w:r>
      <w:r w:rsidRPr="00CD66E2">
        <w:rPr>
          <w:sz w:val="32"/>
          <w:szCs w:val="32"/>
          <w:lang w:val="fr-FR"/>
        </w:rPr>
        <w:lastRenderedPageBreak/>
        <w:t>Modèle</w:t>
      </w:r>
    </w:p>
    <w:p w14:paraId="77E5E848" w14:textId="77777777" w:rsidR="001F737E" w:rsidRPr="00CD66E2" w:rsidRDefault="001F737E" w:rsidP="001F737E">
      <w:pPr>
        <w:tabs>
          <w:tab w:val="center" w:pos="4500"/>
        </w:tabs>
        <w:spacing w:before="120" w:after="240"/>
        <w:jc w:val="center"/>
        <w:rPr>
          <w:sz w:val="32"/>
          <w:szCs w:val="32"/>
        </w:rPr>
      </w:pPr>
      <w:bookmarkStart w:id="581" w:name="_Hlk68077165"/>
      <w:r>
        <w:rPr>
          <w:b/>
          <w:sz w:val="32"/>
          <w:szCs w:val="32"/>
        </w:rPr>
        <w:t>Devis</w:t>
      </w:r>
      <w:r w:rsidRPr="00CD66E2">
        <w:rPr>
          <w:b/>
          <w:sz w:val="32"/>
          <w:szCs w:val="32"/>
        </w:rPr>
        <w:t xml:space="preserve"> quantitatif pour les Travaux d’Urgence</w:t>
      </w:r>
    </w:p>
    <w:p w14:paraId="4A0D01A6" w14:textId="77777777" w:rsidR="001F737E" w:rsidRPr="0028492A" w:rsidRDefault="001F737E" w:rsidP="001F737E">
      <w:pPr>
        <w:pStyle w:val="Heading4"/>
        <w:spacing w:before="240" w:after="360"/>
        <w:ind w:left="0" w:firstLine="0"/>
        <w:jc w:val="center"/>
        <w:rPr>
          <w:b w:val="0"/>
          <w:bCs w:val="0"/>
        </w:rPr>
      </w:pPr>
      <w:r>
        <w:rPr>
          <w:sz w:val="32"/>
          <w:szCs w:val="32"/>
        </w:rPr>
        <w:t>Devis</w:t>
      </w:r>
      <w:r w:rsidRPr="00CD66E2">
        <w:rPr>
          <w:sz w:val="32"/>
          <w:szCs w:val="32"/>
        </w:rPr>
        <w:t xml:space="preserve"> quantitatif</w:t>
      </w:r>
      <w:r>
        <w:rPr>
          <w:sz w:val="32"/>
        </w:rPr>
        <w:t xml:space="preserve"> </w:t>
      </w:r>
      <w:r w:rsidRPr="00CD66E2">
        <w:rPr>
          <w:sz w:val="32"/>
          <w:szCs w:val="32"/>
        </w:rPr>
        <w:t>No 2 :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1F737E" w:rsidRPr="0028492A" w14:paraId="0A471FD8" w14:textId="77777777" w:rsidTr="001F737E">
        <w:tc>
          <w:tcPr>
            <w:tcW w:w="839" w:type="dxa"/>
            <w:tcBorders>
              <w:top w:val="double" w:sz="6" w:space="0" w:color="auto"/>
              <w:left w:val="double" w:sz="6" w:space="0" w:color="auto"/>
              <w:bottom w:val="nil"/>
              <w:right w:val="nil"/>
            </w:tcBorders>
          </w:tcPr>
          <w:p w14:paraId="700521EE" w14:textId="77777777" w:rsidR="001F737E" w:rsidRPr="0028492A" w:rsidRDefault="001F737E" w:rsidP="001F737E">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0FF3A57E" w14:textId="77777777" w:rsidR="001F737E" w:rsidRPr="0028492A" w:rsidRDefault="001F737E" w:rsidP="001F737E">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11209A55" w14:textId="77777777" w:rsidR="001F737E" w:rsidRPr="0028492A" w:rsidRDefault="001F737E" w:rsidP="001F737E">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2ACD7444" w14:textId="77777777" w:rsidR="001F737E" w:rsidRPr="0028492A" w:rsidRDefault="001F737E" w:rsidP="001F737E">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26F20FD3" w14:textId="77777777" w:rsidR="001F737E" w:rsidRPr="0028492A" w:rsidRDefault="001F737E" w:rsidP="001F737E">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2F55D131" w14:textId="77777777" w:rsidR="001F737E" w:rsidRPr="0028492A" w:rsidRDefault="001F737E" w:rsidP="001F737E">
            <w:pPr>
              <w:spacing w:before="60" w:after="60"/>
              <w:jc w:val="center"/>
              <w:rPr>
                <w:szCs w:val="24"/>
              </w:rPr>
            </w:pPr>
            <w:r w:rsidRPr="0028492A">
              <w:rPr>
                <w:i/>
                <w:szCs w:val="24"/>
              </w:rPr>
              <w:t>Montant</w:t>
            </w:r>
          </w:p>
        </w:tc>
      </w:tr>
      <w:tr w:rsidR="001F737E" w:rsidRPr="0028492A" w14:paraId="6B351BA0" w14:textId="77777777" w:rsidTr="001F737E">
        <w:tc>
          <w:tcPr>
            <w:tcW w:w="839" w:type="dxa"/>
            <w:tcBorders>
              <w:top w:val="single" w:sz="6" w:space="0" w:color="auto"/>
              <w:left w:val="double" w:sz="6" w:space="0" w:color="auto"/>
              <w:bottom w:val="nil"/>
              <w:right w:val="nil"/>
            </w:tcBorders>
          </w:tcPr>
          <w:p w14:paraId="659D492E" w14:textId="77777777" w:rsidR="001F737E" w:rsidRPr="0028492A" w:rsidRDefault="001F737E" w:rsidP="001F737E">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5E0D4DE3" w14:textId="77777777" w:rsidR="001F737E" w:rsidRPr="0028492A" w:rsidRDefault="001F737E" w:rsidP="001F737E">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3F71F80C"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1245C47F" w14:textId="77777777" w:rsidR="001F737E" w:rsidRPr="0028492A" w:rsidRDefault="001F737E" w:rsidP="001F737E">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198FF157" w14:textId="77777777" w:rsidR="001F737E" w:rsidRPr="0028492A" w:rsidRDefault="001F737E" w:rsidP="001F737E">
            <w:pPr>
              <w:spacing w:before="60" w:after="60"/>
              <w:jc w:val="center"/>
              <w:rPr>
                <w:szCs w:val="24"/>
              </w:rPr>
            </w:pPr>
          </w:p>
        </w:tc>
        <w:tc>
          <w:tcPr>
            <w:tcW w:w="1048" w:type="dxa"/>
            <w:tcBorders>
              <w:top w:val="single" w:sz="6" w:space="0" w:color="auto"/>
              <w:left w:val="nil"/>
              <w:bottom w:val="nil"/>
              <w:right w:val="double" w:sz="6" w:space="0" w:color="auto"/>
            </w:tcBorders>
          </w:tcPr>
          <w:p w14:paraId="422A48BC" w14:textId="77777777" w:rsidR="001F737E" w:rsidRPr="0028492A" w:rsidRDefault="001F737E" w:rsidP="001F737E">
            <w:pPr>
              <w:spacing w:before="60" w:after="60"/>
              <w:jc w:val="center"/>
              <w:rPr>
                <w:szCs w:val="24"/>
              </w:rPr>
            </w:pPr>
          </w:p>
        </w:tc>
      </w:tr>
      <w:tr w:rsidR="001F737E" w:rsidRPr="0028492A" w14:paraId="0F83BFA5" w14:textId="77777777" w:rsidTr="001F737E">
        <w:tc>
          <w:tcPr>
            <w:tcW w:w="839" w:type="dxa"/>
            <w:tcBorders>
              <w:top w:val="dotted" w:sz="4" w:space="0" w:color="auto"/>
              <w:left w:val="double" w:sz="6" w:space="0" w:color="auto"/>
              <w:bottom w:val="dotted" w:sz="4" w:space="0" w:color="auto"/>
              <w:right w:val="nil"/>
            </w:tcBorders>
          </w:tcPr>
          <w:p w14:paraId="6F71C654" w14:textId="77777777" w:rsidR="001F737E" w:rsidRPr="0028492A" w:rsidRDefault="001F737E" w:rsidP="001F737E">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7AD2726F" w14:textId="77777777" w:rsidR="001F737E" w:rsidRPr="0028492A" w:rsidRDefault="001F737E" w:rsidP="001F737E">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767CF825"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33488BF8" w14:textId="77777777" w:rsidR="001F737E" w:rsidRPr="0028492A" w:rsidRDefault="001F737E" w:rsidP="001F737E">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012E6B8F" w14:textId="77777777" w:rsidR="001F737E" w:rsidRPr="0028492A" w:rsidRDefault="001F737E" w:rsidP="001F737E">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6CE104D8" w14:textId="77777777" w:rsidR="001F737E" w:rsidRPr="0028492A" w:rsidRDefault="001F737E" w:rsidP="001F737E">
            <w:pPr>
              <w:spacing w:before="60" w:after="60"/>
              <w:jc w:val="center"/>
              <w:rPr>
                <w:szCs w:val="24"/>
              </w:rPr>
            </w:pPr>
          </w:p>
        </w:tc>
      </w:tr>
      <w:tr w:rsidR="001F737E" w:rsidRPr="0028492A" w14:paraId="3F129F31" w14:textId="77777777" w:rsidTr="001F737E">
        <w:tc>
          <w:tcPr>
            <w:tcW w:w="839" w:type="dxa"/>
            <w:tcBorders>
              <w:top w:val="nil"/>
              <w:left w:val="double" w:sz="6" w:space="0" w:color="auto"/>
              <w:bottom w:val="nil"/>
              <w:right w:val="nil"/>
            </w:tcBorders>
          </w:tcPr>
          <w:p w14:paraId="4C5BCE9E" w14:textId="77777777" w:rsidR="001F737E" w:rsidRPr="0028492A" w:rsidRDefault="001F737E" w:rsidP="001F737E">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79126DA5" w14:textId="77777777" w:rsidR="001F737E" w:rsidRPr="0028492A" w:rsidRDefault="001F737E" w:rsidP="001F737E">
            <w:pPr>
              <w:spacing w:before="60" w:after="60"/>
              <w:jc w:val="left"/>
              <w:rPr>
                <w:szCs w:val="24"/>
              </w:rPr>
            </w:pPr>
            <w:r w:rsidRPr="0028492A">
              <w:rPr>
                <w:szCs w:val="24"/>
              </w:rPr>
              <w:t>- etc. -</w:t>
            </w:r>
          </w:p>
        </w:tc>
        <w:tc>
          <w:tcPr>
            <w:tcW w:w="851" w:type="dxa"/>
          </w:tcPr>
          <w:p w14:paraId="53054282" w14:textId="77777777" w:rsidR="001F737E" w:rsidRPr="0028492A" w:rsidRDefault="001F737E" w:rsidP="001F737E">
            <w:pPr>
              <w:spacing w:before="60" w:after="60"/>
              <w:jc w:val="left"/>
              <w:rPr>
                <w:szCs w:val="24"/>
              </w:rPr>
            </w:pPr>
          </w:p>
        </w:tc>
        <w:tc>
          <w:tcPr>
            <w:tcW w:w="1134" w:type="dxa"/>
            <w:tcBorders>
              <w:top w:val="nil"/>
              <w:left w:val="dotted" w:sz="4" w:space="0" w:color="auto"/>
              <w:bottom w:val="nil"/>
              <w:right w:val="dotted" w:sz="4" w:space="0" w:color="auto"/>
            </w:tcBorders>
          </w:tcPr>
          <w:p w14:paraId="0BD560E7" w14:textId="77777777" w:rsidR="001F737E" w:rsidRPr="0028492A" w:rsidRDefault="001F737E" w:rsidP="001F737E">
            <w:pPr>
              <w:spacing w:before="60" w:after="60"/>
              <w:jc w:val="left"/>
              <w:rPr>
                <w:szCs w:val="24"/>
              </w:rPr>
            </w:pPr>
          </w:p>
        </w:tc>
        <w:tc>
          <w:tcPr>
            <w:tcW w:w="992" w:type="dxa"/>
            <w:tcBorders>
              <w:top w:val="nil"/>
              <w:left w:val="nil"/>
              <w:bottom w:val="nil"/>
              <w:right w:val="dotted" w:sz="4" w:space="0" w:color="auto"/>
            </w:tcBorders>
          </w:tcPr>
          <w:p w14:paraId="13F33212" w14:textId="77777777" w:rsidR="001F737E" w:rsidRPr="0028492A" w:rsidRDefault="001F737E" w:rsidP="001F737E">
            <w:pPr>
              <w:spacing w:before="60" w:after="60"/>
              <w:jc w:val="center"/>
              <w:rPr>
                <w:szCs w:val="24"/>
              </w:rPr>
            </w:pPr>
          </w:p>
        </w:tc>
        <w:tc>
          <w:tcPr>
            <w:tcW w:w="1048" w:type="dxa"/>
            <w:tcBorders>
              <w:top w:val="nil"/>
              <w:left w:val="nil"/>
              <w:bottom w:val="nil"/>
              <w:right w:val="double" w:sz="6" w:space="0" w:color="auto"/>
            </w:tcBorders>
          </w:tcPr>
          <w:p w14:paraId="73D4A032" w14:textId="77777777" w:rsidR="001F737E" w:rsidRPr="0028492A" w:rsidRDefault="001F737E" w:rsidP="001F737E">
            <w:pPr>
              <w:spacing w:before="60" w:after="60"/>
              <w:jc w:val="center"/>
              <w:rPr>
                <w:szCs w:val="24"/>
              </w:rPr>
            </w:pPr>
          </w:p>
        </w:tc>
      </w:tr>
      <w:tr w:rsidR="001F737E" w:rsidRPr="0028492A" w14:paraId="322C1B95" w14:textId="77777777" w:rsidTr="001F737E">
        <w:tc>
          <w:tcPr>
            <w:tcW w:w="839" w:type="dxa"/>
            <w:tcBorders>
              <w:top w:val="dotted" w:sz="4" w:space="0" w:color="auto"/>
              <w:left w:val="double" w:sz="6" w:space="0" w:color="auto"/>
              <w:bottom w:val="nil"/>
              <w:right w:val="nil"/>
            </w:tcBorders>
          </w:tcPr>
          <w:p w14:paraId="4871EC8C" w14:textId="77777777" w:rsidR="001F737E" w:rsidRPr="0028492A" w:rsidRDefault="001F737E" w:rsidP="001F737E">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558C9737" w14:textId="77777777" w:rsidR="001F737E" w:rsidRPr="0028492A" w:rsidRDefault="001F737E" w:rsidP="001F737E">
            <w:pPr>
              <w:spacing w:before="60" w:after="60"/>
              <w:jc w:val="left"/>
              <w:rPr>
                <w:szCs w:val="24"/>
              </w:rPr>
            </w:pPr>
            <w:r w:rsidRPr="0028492A">
              <w:rPr>
                <w:szCs w:val="24"/>
              </w:rPr>
              <w:t>Déblai de matériaux à mettre en remblais en provenance de zone de déblais ou des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0D920974"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36814CE8" w14:textId="77777777" w:rsidR="001F737E" w:rsidRPr="0028492A" w:rsidRDefault="001F737E" w:rsidP="001F737E">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197028BD"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7ED7A6EF" w14:textId="77777777" w:rsidR="001F737E" w:rsidRPr="0028492A" w:rsidRDefault="001F737E" w:rsidP="001F737E">
            <w:pPr>
              <w:spacing w:before="60" w:after="60"/>
              <w:jc w:val="center"/>
              <w:rPr>
                <w:szCs w:val="24"/>
              </w:rPr>
            </w:pPr>
          </w:p>
        </w:tc>
      </w:tr>
      <w:tr w:rsidR="001F737E" w:rsidRPr="0028492A" w14:paraId="35E58FAC" w14:textId="77777777" w:rsidTr="001F737E">
        <w:tc>
          <w:tcPr>
            <w:tcW w:w="839" w:type="dxa"/>
            <w:tcBorders>
              <w:top w:val="dotted" w:sz="4" w:space="0" w:color="auto"/>
              <w:left w:val="double" w:sz="6" w:space="0" w:color="auto"/>
              <w:bottom w:val="dotted" w:sz="4" w:space="0" w:color="auto"/>
              <w:right w:val="nil"/>
            </w:tcBorders>
          </w:tcPr>
          <w:p w14:paraId="612AE73D" w14:textId="77777777" w:rsidR="001F737E" w:rsidRPr="0028492A" w:rsidRDefault="001F737E" w:rsidP="001F737E">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45F5ED45" w14:textId="77777777" w:rsidR="001F737E" w:rsidRPr="0028492A" w:rsidRDefault="001F737E" w:rsidP="001F737E">
            <w:pPr>
              <w:spacing w:before="60" w:after="60"/>
              <w:jc w:val="left"/>
              <w:rPr>
                <w:spacing w:val="-4"/>
                <w:szCs w:val="24"/>
              </w:rPr>
            </w:pPr>
            <w:r w:rsidRPr="0028492A">
              <w:rPr>
                <w:spacing w:val="-4"/>
                <w:szCs w:val="24"/>
              </w:rPr>
              <w:t>Déroctage au niveau des déblais et mise à la décharge des matériaux, toute profondeur</w:t>
            </w:r>
          </w:p>
        </w:tc>
        <w:tc>
          <w:tcPr>
            <w:tcW w:w="851" w:type="dxa"/>
            <w:tcBorders>
              <w:top w:val="dotted" w:sz="4" w:space="0" w:color="auto"/>
              <w:left w:val="nil"/>
              <w:bottom w:val="dotted" w:sz="4" w:space="0" w:color="auto"/>
              <w:right w:val="nil"/>
            </w:tcBorders>
          </w:tcPr>
          <w:p w14:paraId="069C4F4E" w14:textId="77777777" w:rsidR="001F737E" w:rsidRPr="0028492A" w:rsidRDefault="001F737E" w:rsidP="001F737E">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359B11A5" w14:textId="77777777" w:rsidR="001F737E" w:rsidRPr="0028492A" w:rsidRDefault="001F737E" w:rsidP="001F737E">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1900A429" w14:textId="77777777" w:rsidR="001F737E" w:rsidRPr="0028492A" w:rsidRDefault="001F737E" w:rsidP="001F737E">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48A67BBB" w14:textId="77777777" w:rsidR="001F737E" w:rsidRPr="0028492A" w:rsidRDefault="001F737E" w:rsidP="001F737E">
            <w:pPr>
              <w:spacing w:before="60" w:after="60"/>
              <w:jc w:val="center"/>
              <w:rPr>
                <w:szCs w:val="24"/>
              </w:rPr>
            </w:pPr>
          </w:p>
        </w:tc>
      </w:tr>
      <w:tr w:rsidR="001F737E" w:rsidRPr="0028492A" w14:paraId="3A9018BA" w14:textId="77777777" w:rsidTr="001F737E">
        <w:tc>
          <w:tcPr>
            <w:tcW w:w="839" w:type="dxa"/>
            <w:tcBorders>
              <w:top w:val="nil"/>
              <w:left w:val="double" w:sz="6" w:space="0" w:color="auto"/>
              <w:bottom w:val="nil"/>
              <w:right w:val="nil"/>
            </w:tcBorders>
          </w:tcPr>
          <w:p w14:paraId="42C5920D" w14:textId="77777777" w:rsidR="001F737E" w:rsidRPr="0028492A" w:rsidRDefault="001F737E" w:rsidP="001F737E">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3080CB06" w14:textId="77777777" w:rsidR="001F737E" w:rsidRPr="0028492A" w:rsidRDefault="001F737E" w:rsidP="001F737E">
            <w:pPr>
              <w:spacing w:before="60" w:after="60"/>
              <w:jc w:val="left"/>
              <w:rPr>
                <w:szCs w:val="24"/>
              </w:rPr>
            </w:pPr>
            <w:r w:rsidRPr="0028492A">
              <w:rPr>
                <w:szCs w:val="24"/>
              </w:rPr>
              <w:t>- etc. -</w:t>
            </w:r>
          </w:p>
        </w:tc>
        <w:tc>
          <w:tcPr>
            <w:tcW w:w="851" w:type="dxa"/>
          </w:tcPr>
          <w:p w14:paraId="57F977E6" w14:textId="77777777" w:rsidR="001F737E" w:rsidRPr="0028492A" w:rsidRDefault="001F737E" w:rsidP="001F737E">
            <w:pPr>
              <w:spacing w:before="60" w:after="60"/>
              <w:jc w:val="left"/>
              <w:rPr>
                <w:szCs w:val="24"/>
              </w:rPr>
            </w:pPr>
          </w:p>
        </w:tc>
        <w:tc>
          <w:tcPr>
            <w:tcW w:w="1134" w:type="dxa"/>
            <w:tcBorders>
              <w:top w:val="nil"/>
              <w:left w:val="dotted" w:sz="4" w:space="0" w:color="auto"/>
              <w:bottom w:val="nil"/>
              <w:right w:val="dotted" w:sz="4" w:space="0" w:color="auto"/>
            </w:tcBorders>
          </w:tcPr>
          <w:p w14:paraId="1879A0C7" w14:textId="77777777" w:rsidR="001F737E" w:rsidRPr="0028492A" w:rsidRDefault="001F737E" w:rsidP="001F737E">
            <w:pPr>
              <w:spacing w:before="60" w:after="60"/>
              <w:jc w:val="left"/>
              <w:rPr>
                <w:szCs w:val="24"/>
              </w:rPr>
            </w:pPr>
          </w:p>
        </w:tc>
        <w:tc>
          <w:tcPr>
            <w:tcW w:w="992" w:type="dxa"/>
            <w:tcBorders>
              <w:top w:val="nil"/>
              <w:left w:val="nil"/>
              <w:bottom w:val="nil"/>
              <w:right w:val="dotted" w:sz="4" w:space="0" w:color="auto"/>
            </w:tcBorders>
          </w:tcPr>
          <w:p w14:paraId="0D19AD31" w14:textId="77777777" w:rsidR="001F737E" w:rsidRPr="0028492A" w:rsidRDefault="001F737E" w:rsidP="001F737E">
            <w:pPr>
              <w:spacing w:before="60" w:after="60"/>
              <w:jc w:val="center"/>
              <w:rPr>
                <w:szCs w:val="24"/>
              </w:rPr>
            </w:pPr>
          </w:p>
        </w:tc>
        <w:tc>
          <w:tcPr>
            <w:tcW w:w="1048" w:type="dxa"/>
            <w:tcBorders>
              <w:top w:val="nil"/>
              <w:left w:val="nil"/>
              <w:bottom w:val="nil"/>
              <w:right w:val="double" w:sz="6" w:space="0" w:color="auto"/>
            </w:tcBorders>
          </w:tcPr>
          <w:p w14:paraId="2D15DB70" w14:textId="77777777" w:rsidR="001F737E" w:rsidRPr="0028492A" w:rsidRDefault="001F737E" w:rsidP="001F737E">
            <w:pPr>
              <w:spacing w:before="60" w:after="60"/>
              <w:jc w:val="center"/>
              <w:rPr>
                <w:szCs w:val="24"/>
              </w:rPr>
            </w:pPr>
          </w:p>
        </w:tc>
      </w:tr>
      <w:tr w:rsidR="001F737E" w:rsidRPr="0028492A" w14:paraId="7C4B30CD" w14:textId="77777777" w:rsidTr="001F737E">
        <w:tc>
          <w:tcPr>
            <w:tcW w:w="839" w:type="dxa"/>
            <w:tcBorders>
              <w:top w:val="dotted" w:sz="4" w:space="0" w:color="auto"/>
              <w:left w:val="double" w:sz="6" w:space="0" w:color="auto"/>
              <w:bottom w:val="dotted" w:sz="4" w:space="0" w:color="auto"/>
              <w:right w:val="nil"/>
            </w:tcBorders>
          </w:tcPr>
          <w:p w14:paraId="45116486"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474A310F"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0448F820"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7E6397C6"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DC270F4"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37741B61" w14:textId="77777777" w:rsidR="001F737E" w:rsidRPr="0028492A" w:rsidRDefault="001F737E" w:rsidP="001F737E">
            <w:pPr>
              <w:spacing w:before="60" w:after="60"/>
              <w:jc w:val="center"/>
              <w:rPr>
                <w:szCs w:val="24"/>
              </w:rPr>
            </w:pPr>
          </w:p>
        </w:tc>
      </w:tr>
      <w:tr w:rsidR="001F737E" w:rsidRPr="0028492A" w14:paraId="534521CF" w14:textId="77777777" w:rsidTr="001F737E">
        <w:tc>
          <w:tcPr>
            <w:tcW w:w="839" w:type="dxa"/>
            <w:tcBorders>
              <w:top w:val="dotted" w:sz="4" w:space="0" w:color="auto"/>
              <w:left w:val="double" w:sz="6" w:space="0" w:color="auto"/>
              <w:bottom w:val="dotted" w:sz="4" w:space="0" w:color="auto"/>
              <w:right w:val="nil"/>
            </w:tcBorders>
          </w:tcPr>
          <w:p w14:paraId="6B9C1D22"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5F169A82"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0132627E"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04F93985"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68204A34"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39CB9CA4" w14:textId="77777777" w:rsidR="001F737E" w:rsidRPr="0028492A" w:rsidRDefault="001F737E" w:rsidP="001F737E">
            <w:pPr>
              <w:spacing w:before="60" w:after="60"/>
              <w:jc w:val="center"/>
              <w:rPr>
                <w:szCs w:val="24"/>
              </w:rPr>
            </w:pPr>
          </w:p>
        </w:tc>
      </w:tr>
      <w:tr w:rsidR="001F737E" w:rsidRPr="0028492A" w14:paraId="30CEEF92" w14:textId="77777777" w:rsidTr="001F737E">
        <w:tc>
          <w:tcPr>
            <w:tcW w:w="839" w:type="dxa"/>
            <w:tcBorders>
              <w:top w:val="dotted" w:sz="4" w:space="0" w:color="auto"/>
              <w:left w:val="double" w:sz="6" w:space="0" w:color="auto"/>
              <w:bottom w:val="dotted" w:sz="4" w:space="0" w:color="auto"/>
              <w:right w:val="nil"/>
            </w:tcBorders>
          </w:tcPr>
          <w:p w14:paraId="1E2EE110"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77CD4A5"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5AF66966"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3A365562"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51765695"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43E484FE" w14:textId="77777777" w:rsidR="001F737E" w:rsidRPr="0028492A" w:rsidRDefault="001F737E" w:rsidP="001F737E">
            <w:pPr>
              <w:spacing w:before="60" w:after="60"/>
              <w:jc w:val="center"/>
              <w:rPr>
                <w:szCs w:val="24"/>
              </w:rPr>
            </w:pPr>
          </w:p>
        </w:tc>
      </w:tr>
      <w:tr w:rsidR="001F737E" w:rsidRPr="0028492A" w14:paraId="3637BBDE" w14:textId="77777777" w:rsidTr="001F737E">
        <w:tc>
          <w:tcPr>
            <w:tcW w:w="839" w:type="dxa"/>
            <w:tcBorders>
              <w:top w:val="dotted" w:sz="4" w:space="0" w:color="auto"/>
              <w:left w:val="double" w:sz="6" w:space="0" w:color="auto"/>
              <w:bottom w:val="dotted" w:sz="4" w:space="0" w:color="auto"/>
              <w:right w:val="nil"/>
            </w:tcBorders>
          </w:tcPr>
          <w:p w14:paraId="0DC99214"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08F5BB2C"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561A3969"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47195459"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31C5C70E"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0B722D12" w14:textId="77777777" w:rsidR="001F737E" w:rsidRPr="0028492A" w:rsidRDefault="001F737E" w:rsidP="001F737E">
            <w:pPr>
              <w:spacing w:before="60" w:after="60"/>
              <w:jc w:val="center"/>
              <w:rPr>
                <w:szCs w:val="24"/>
              </w:rPr>
            </w:pPr>
          </w:p>
        </w:tc>
      </w:tr>
      <w:bookmarkEnd w:id="581"/>
      <w:tr w:rsidR="001F737E" w:rsidRPr="0028492A" w14:paraId="55E2B60A" w14:textId="77777777" w:rsidTr="001F737E">
        <w:tc>
          <w:tcPr>
            <w:tcW w:w="839" w:type="dxa"/>
            <w:tcBorders>
              <w:top w:val="dotted" w:sz="4" w:space="0" w:color="auto"/>
              <w:left w:val="double" w:sz="6" w:space="0" w:color="auto"/>
              <w:bottom w:val="dotted" w:sz="4" w:space="0" w:color="auto"/>
              <w:right w:val="nil"/>
            </w:tcBorders>
          </w:tcPr>
          <w:p w14:paraId="132F138F"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0E1B9C"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0845EE2A"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7DCE8776"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772FC1A2"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7E246925" w14:textId="77777777" w:rsidR="001F737E" w:rsidRPr="0028492A" w:rsidRDefault="001F737E" w:rsidP="001F737E">
            <w:pPr>
              <w:spacing w:before="60" w:after="60"/>
              <w:jc w:val="center"/>
              <w:rPr>
                <w:szCs w:val="24"/>
              </w:rPr>
            </w:pPr>
          </w:p>
        </w:tc>
      </w:tr>
      <w:tr w:rsidR="001F737E" w:rsidRPr="0028492A" w14:paraId="3E4AA74C" w14:textId="77777777" w:rsidTr="001F737E">
        <w:tc>
          <w:tcPr>
            <w:tcW w:w="839" w:type="dxa"/>
            <w:tcBorders>
              <w:top w:val="dotted" w:sz="4" w:space="0" w:color="auto"/>
              <w:left w:val="double" w:sz="6" w:space="0" w:color="auto"/>
              <w:bottom w:val="dotted" w:sz="4" w:space="0" w:color="auto"/>
              <w:right w:val="nil"/>
            </w:tcBorders>
          </w:tcPr>
          <w:p w14:paraId="756E7260"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926B76D"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4D578F76"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33278AEB"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0F09262D"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6D0A46CA" w14:textId="77777777" w:rsidR="001F737E" w:rsidRPr="0028492A" w:rsidRDefault="001F737E" w:rsidP="001F737E">
            <w:pPr>
              <w:spacing w:before="60" w:after="60"/>
              <w:jc w:val="center"/>
              <w:rPr>
                <w:szCs w:val="24"/>
              </w:rPr>
            </w:pPr>
          </w:p>
        </w:tc>
      </w:tr>
      <w:tr w:rsidR="001F737E" w:rsidRPr="0028492A" w14:paraId="39862B7A" w14:textId="77777777" w:rsidTr="001F737E">
        <w:tc>
          <w:tcPr>
            <w:tcW w:w="839" w:type="dxa"/>
            <w:tcBorders>
              <w:top w:val="dotted" w:sz="4" w:space="0" w:color="auto"/>
              <w:left w:val="double" w:sz="6" w:space="0" w:color="auto"/>
              <w:bottom w:val="dotted" w:sz="4" w:space="0" w:color="auto"/>
              <w:right w:val="nil"/>
            </w:tcBorders>
          </w:tcPr>
          <w:p w14:paraId="5100E873" w14:textId="77777777" w:rsidR="001F737E" w:rsidRPr="0028492A" w:rsidRDefault="001F737E" w:rsidP="001F737E">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AE25573" w14:textId="77777777" w:rsidR="001F737E" w:rsidRPr="0028492A" w:rsidRDefault="001F737E" w:rsidP="001F737E">
            <w:pPr>
              <w:spacing w:before="60" w:after="60"/>
              <w:jc w:val="left"/>
              <w:rPr>
                <w:szCs w:val="24"/>
              </w:rPr>
            </w:pPr>
          </w:p>
        </w:tc>
        <w:tc>
          <w:tcPr>
            <w:tcW w:w="851" w:type="dxa"/>
            <w:tcBorders>
              <w:top w:val="dotted" w:sz="4" w:space="0" w:color="auto"/>
              <w:left w:val="nil"/>
              <w:bottom w:val="dotted" w:sz="4" w:space="0" w:color="auto"/>
              <w:right w:val="nil"/>
            </w:tcBorders>
          </w:tcPr>
          <w:p w14:paraId="47F4F62B" w14:textId="77777777" w:rsidR="001F737E" w:rsidRPr="0028492A" w:rsidRDefault="001F737E" w:rsidP="001F737E">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B949DD9" w14:textId="77777777" w:rsidR="001F737E" w:rsidRPr="0028492A" w:rsidRDefault="001F737E" w:rsidP="001F737E">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2F785996"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37119B78" w14:textId="77777777" w:rsidR="001F737E" w:rsidRPr="0028492A" w:rsidRDefault="001F737E" w:rsidP="001F737E">
            <w:pPr>
              <w:spacing w:before="60" w:after="60"/>
              <w:jc w:val="center"/>
              <w:rPr>
                <w:szCs w:val="24"/>
              </w:rPr>
            </w:pPr>
          </w:p>
        </w:tc>
      </w:tr>
      <w:tr w:rsidR="001F737E" w:rsidRPr="0028492A" w14:paraId="0C11C1A8" w14:textId="77777777" w:rsidTr="001F737E">
        <w:tc>
          <w:tcPr>
            <w:tcW w:w="839" w:type="dxa"/>
            <w:tcBorders>
              <w:top w:val="nil"/>
              <w:left w:val="double" w:sz="6" w:space="0" w:color="auto"/>
              <w:bottom w:val="nil"/>
              <w:right w:val="nil"/>
            </w:tcBorders>
          </w:tcPr>
          <w:p w14:paraId="6B3EBBD6" w14:textId="77777777" w:rsidR="001F737E" w:rsidRPr="0028492A" w:rsidRDefault="001F737E" w:rsidP="001F737E">
            <w:pPr>
              <w:spacing w:before="60" w:after="60"/>
              <w:jc w:val="left"/>
              <w:rPr>
                <w:szCs w:val="24"/>
              </w:rPr>
            </w:pPr>
          </w:p>
        </w:tc>
        <w:tc>
          <w:tcPr>
            <w:tcW w:w="4394" w:type="dxa"/>
            <w:tcBorders>
              <w:top w:val="nil"/>
              <w:left w:val="dotted" w:sz="4" w:space="0" w:color="auto"/>
              <w:bottom w:val="nil"/>
              <w:right w:val="dotted" w:sz="4" w:space="0" w:color="auto"/>
            </w:tcBorders>
          </w:tcPr>
          <w:p w14:paraId="60B8FCBF" w14:textId="77777777" w:rsidR="001F737E" w:rsidRPr="0028492A" w:rsidRDefault="001F737E" w:rsidP="001F737E">
            <w:pPr>
              <w:spacing w:before="60" w:after="60"/>
              <w:jc w:val="left"/>
              <w:rPr>
                <w:szCs w:val="24"/>
              </w:rPr>
            </w:pPr>
          </w:p>
        </w:tc>
        <w:tc>
          <w:tcPr>
            <w:tcW w:w="851" w:type="dxa"/>
          </w:tcPr>
          <w:p w14:paraId="33C51CE7" w14:textId="77777777" w:rsidR="001F737E" w:rsidRPr="0028492A" w:rsidRDefault="001F737E" w:rsidP="001F737E">
            <w:pPr>
              <w:spacing w:before="60" w:after="60"/>
              <w:jc w:val="left"/>
              <w:rPr>
                <w:szCs w:val="24"/>
              </w:rPr>
            </w:pPr>
          </w:p>
        </w:tc>
        <w:tc>
          <w:tcPr>
            <w:tcW w:w="1134" w:type="dxa"/>
            <w:tcBorders>
              <w:top w:val="nil"/>
              <w:left w:val="dotted" w:sz="4" w:space="0" w:color="auto"/>
              <w:bottom w:val="nil"/>
              <w:right w:val="dotted" w:sz="4" w:space="0" w:color="auto"/>
            </w:tcBorders>
          </w:tcPr>
          <w:p w14:paraId="2BF2AAE0" w14:textId="77777777" w:rsidR="001F737E" w:rsidRPr="0028492A" w:rsidRDefault="001F737E" w:rsidP="001F737E">
            <w:pPr>
              <w:spacing w:before="60" w:after="60"/>
              <w:jc w:val="left"/>
              <w:rPr>
                <w:szCs w:val="24"/>
              </w:rPr>
            </w:pPr>
          </w:p>
        </w:tc>
        <w:tc>
          <w:tcPr>
            <w:tcW w:w="992" w:type="dxa"/>
            <w:tcBorders>
              <w:top w:val="nil"/>
              <w:left w:val="nil"/>
              <w:bottom w:val="nil"/>
              <w:right w:val="dotted" w:sz="4" w:space="0" w:color="auto"/>
            </w:tcBorders>
          </w:tcPr>
          <w:p w14:paraId="17922EDE" w14:textId="77777777" w:rsidR="001F737E" w:rsidRPr="0028492A" w:rsidRDefault="001F737E" w:rsidP="001F737E">
            <w:pPr>
              <w:spacing w:before="60" w:after="60"/>
              <w:jc w:val="center"/>
              <w:rPr>
                <w:szCs w:val="24"/>
              </w:rPr>
            </w:pPr>
          </w:p>
        </w:tc>
        <w:tc>
          <w:tcPr>
            <w:tcW w:w="1048" w:type="dxa"/>
            <w:tcBorders>
              <w:top w:val="dotted" w:sz="4" w:space="0" w:color="auto"/>
              <w:left w:val="nil"/>
              <w:bottom w:val="nil"/>
              <w:right w:val="double" w:sz="6" w:space="0" w:color="auto"/>
            </w:tcBorders>
          </w:tcPr>
          <w:p w14:paraId="5E1CA5CE" w14:textId="77777777" w:rsidR="001F737E" w:rsidRPr="0028492A" w:rsidRDefault="001F737E" w:rsidP="001F737E">
            <w:pPr>
              <w:spacing w:before="60" w:after="60"/>
              <w:jc w:val="center"/>
              <w:rPr>
                <w:szCs w:val="24"/>
              </w:rPr>
            </w:pPr>
          </w:p>
        </w:tc>
      </w:tr>
      <w:tr w:rsidR="001F737E" w:rsidRPr="0028492A" w14:paraId="2331A604" w14:textId="77777777" w:rsidTr="001F737E">
        <w:tc>
          <w:tcPr>
            <w:tcW w:w="8210" w:type="dxa"/>
            <w:gridSpan w:val="5"/>
            <w:tcBorders>
              <w:top w:val="single" w:sz="6" w:space="0" w:color="auto"/>
              <w:left w:val="double" w:sz="6" w:space="0" w:color="auto"/>
              <w:bottom w:val="double" w:sz="6" w:space="0" w:color="auto"/>
              <w:right w:val="nil"/>
            </w:tcBorders>
          </w:tcPr>
          <w:p w14:paraId="203EFA23" w14:textId="77777777" w:rsidR="001F737E" w:rsidRPr="00337B0F" w:rsidRDefault="001F737E" w:rsidP="001F737E">
            <w:pPr>
              <w:spacing w:before="60" w:after="60"/>
              <w:jc w:val="right"/>
              <w:rPr>
                <w:b/>
                <w:bCs/>
                <w:szCs w:val="24"/>
              </w:rPr>
            </w:pPr>
            <w:r w:rsidRPr="00337B0F">
              <w:rPr>
                <w:b/>
                <w:bCs/>
                <w:szCs w:val="24"/>
              </w:rPr>
              <w:t xml:space="preserve">Total du </w:t>
            </w:r>
            <w:r>
              <w:rPr>
                <w:b/>
                <w:bCs/>
                <w:szCs w:val="24"/>
              </w:rPr>
              <w:t>Devis</w:t>
            </w:r>
            <w:r w:rsidRPr="00337B0F">
              <w:rPr>
                <w:b/>
                <w:bCs/>
                <w:szCs w:val="24"/>
              </w:rPr>
              <w:t xml:space="preserve"> quantitatif No 2</w:t>
            </w:r>
          </w:p>
          <w:p w14:paraId="2B0EDBB8" w14:textId="77777777" w:rsidR="001F737E" w:rsidRPr="00337B0F" w:rsidRDefault="001F737E" w:rsidP="001F737E">
            <w:pPr>
              <w:spacing w:before="60" w:after="60"/>
              <w:jc w:val="right"/>
              <w:rPr>
                <w:b/>
                <w:bCs/>
                <w:szCs w:val="24"/>
              </w:rPr>
            </w:pPr>
            <w:r w:rsidRPr="00337B0F">
              <w:rPr>
                <w:b/>
                <w:bCs/>
                <w:szCs w:val="24"/>
              </w:rPr>
              <w:t>(pour report au Récapitulatif, p.)</w:t>
            </w:r>
          </w:p>
        </w:tc>
        <w:tc>
          <w:tcPr>
            <w:tcW w:w="1048" w:type="dxa"/>
            <w:tcBorders>
              <w:top w:val="single" w:sz="6" w:space="0" w:color="auto"/>
              <w:left w:val="nil"/>
              <w:bottom w:val="double" w:sz="6" w:space="0" w:color="auto"/>
              <w:right w:val="double" w:sz="6" w:space="0" w:color="auto"/>
            </w:tcBorders>
          </w:tcPr>
          <w:p w14:paraId="740FF4DD" w14:textId="77777777" w:rsidR="001F737E" w:rsidRPr="00337B0F" w:rsidRDefault="001F737E" w:rsidP="001F737E">
            <w:pPr>
              <w:spacing w:before="60" w:after="60"/>
              <w:jc w:val="left"/>
              <w:rPr>
                <w:b/>
                <w:bCs/>
                <w:szCs w:val="24"/>
              </w:rPr>
            </w:pPr>
            <w:r w:rsidRPr="00337B0F">
              <w:rPr>
                <w:b/>
                <w:bCs/>
                <w:szCs w:val="24"/>
                <w:u w:val="single"/>
              </w:rPr>
              <w:tab/>
            </w:r>
            <w:r w:rsidRPr="00337B0F">
              <w:rPr>
                <w:b/>
                <w:bCs/>
                <w:szCs w:val="24"/>
              </w:rPr>
              <w:t xml:space="preserve"> </w:t>
            </w:r>
          </w:p>
        </w:tc>
      </w:tr>
    </w:tbl>
    <w:p w14:paraId="42BAB84D" w14:textId="77777777" w:rsidR="001F737E" w:rsidRDefault="001F737E" w:rsidP="001F737E"/>
    <w:p w14:paraId="103D3B71" w14:textId="77777777" w:rsidR="001F737E" w:rsidRPr="00CD66E2" w:rsidRDefault="001F737E" w:rsidP="00E03DED">
      <w:pPr>
        <w:pStyle w:val="SecIV"/>
        <w:rPr>
          <w:sz w:val="32"/>
          <w:szCs w:val="32"/>
        </w:rPr>
      </w:pPr>
      <w:r w:rsidRPr="00A02F51">
        <w:br w:type="page"/>
      </w:r>
      <w:bookmarkStart w:id="582" w:name="_Hlk68077219"/>
      <w:bookmarkStart w:id="583" w:name="_Toc68689636"/>
      <w:r w:rsidRPr="00E03DED">
        <w:lastRenderedPageBreak/>
        <w:t>Récapitulatif des Sommes Provisionnelles pour des Travaux d’urgence et autres</w:t>
      </w:r>
      <w:bookmarkEnd w:id="583"/>
    </w:p>
    <w:tbl>
      <w:tblPr>
        <w:tblW w:w="0" w:type="auto"/>
        <w:tblInd w:w="120" w:type="dxa"/>
        <w:tblLayout w:type="fixed"/>
        <w:tblLook w:val="0000" w:firstRow="0" w:lastRow="0" w:firstColumn="0" w:lastColumn="0" w:noHBand="0" w:noVBand="0"/>
      </w:tblPr>
      <w:tblGrid>
        <w:gridCol w:w="1080"/>
        <w:gridCol w:w="1080"/>
        <w:gridCol w:w="5400"/>
        <w:gridCol w:w="1440"/>
      </w:tblGrid>
      <w:tr w:rsidR="001F737E" w:rsidRPr="00980238" w14:paraId="6B59C62F" w14:textId="77777777" w:rsidTr="001F737E">
        <w:tc>
          <w:tcPr>
            <w:tcW w:w="1080" w:type="dxa"/>
            <w:tcBorders>
              <w:top w:val="double" w:sz="6" w:space="0" w:color="auto"/>
              <w:left w:val="double" w:sz="6" w:space="0" w:color="auto"/>
            </w:tcBorders>
          </w:tcPr>
          <w:p w14:paraId="181E0CE2" w14:textId="77777777" w:rsidR="001F737E" w:rsidRPr="004F6917" w:rsidRDefault="001F737E" w:rsidP="001F737E">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53E101BB" w14:textId="77777777" w:rsidR="001F737E" w:rsidRPr="004F6917" w:rsidRDefault="001F737E" w:rsidP="001F737E">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7A0C55A5" w14:textId="77777777" w:rsidR="001F737E" w:rsidRPr="004F6917" w:rsidRDefault="001F737E" w:rsidP="001F737E">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463E9EAA" w14:textId="77777777" w:rsidR="001F737E" w:rsidRPr="004F6917" w:rsidRDefault="001F737E" w:rsidP="001F737E">
            <w:pPr>
              <w:jc w:val="center"/>
              <w:rPr>
                <w:i/>
                <w:color w:val="000000"/>
              </w:rPr>
            </w:pPr>
            <w:r>
              <w:rPr>
                <w:i/>
                <w:color w:val="000000"/>
              </w:rPr>
              <w:t>Montant</w:t>
            </w:r>
          </w:p>
        </w:tc>
      </w:tr>
      <w:tr w:rsidR="001F737E" w:rsidRPr="00980238" w14:paraId="1AB2163B" w14:textId="77777777" w:rsidTr="001F737E">
        <w:tc>
          <w:tcPr>
            <w:tcW w:w="1080" w:type="dxa"/>
            <w:tcBorders>
              <w:top w:val="single" w:sz="6" w:space="0" w:color="auto"/>
              <w:left w:val="double" w:sz="6" w:space="0" w:color="auto"/>
            </w:tcBorders>
          </w:tcPr>
          <w:p w14:paraId="6E14DE86" w14:textId="77777777" w:rsidR="001F737E" w:rsidRPr="004F6917" w:rsidRDefault="001F737E" w:rsidP="001F737E">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31A9B8C9" w14:textId="77777777" w:rsidR="001F737E" w:rsidRPr="004F6917" w:rsidRDefault="001F737E" w:rsidP="001F737E">
            <w:pPr>
              <w:rPr>
                <w:color w:val="000000"/>
              </w:rPr>
            </w:pPr>
          </w:p>
        </w:tc>
        <w:tc>
          <w:tcPr>
            <w:tcW w:w="5400" w:type="dxa"/>
            <w:tcBorders>
              <w:left w:val="nil"/>
              <w:bottom w:val="dotted" w:sz="4" w:space="0" w:color="auto"/>
              <w:right w:val="dotted" w:sz="4" w:space="0" w:color="auto"/>
            </w:tcBorders>
          </w:tcPr>
          <w:p w14:paraId="5722C578" w14:textId="77777777" w:rsidR="001F737E" w:rsidRPr="004F6917" w:rsidRDefault="001F737E" w:rsidP="001F737E">
            <w:pPr>
              <w:rPr>
                <w:color w:val="000000"/>
              </w:rPr>
            </w:pPr>
          </w:p>
        </w:tc>
        <w:tc>
          <w:tcPr>
            <w:tcW w:w="1440" w:type="dxa"/>
            <w:tcBorders>
              <w:left w:val="nil"/>
              <w:right w:val="double" w:sz="6" w:space="0" w:color="auto"/>
            </w:tcBorders>
          </w:tcPr>
          <w:p w14:paraId="6BFE6D40" w14:textId="77777777" w:rsidR="001F737E" w:rsidRPr="004F6917" w:rsidRDefault="001F737E" w:rsidP="001F737E">
            <w:pPr>
              <w:tabs>
                <w:tab w:val="decimal" w:pos="1050"/>
              </w:tabs>
              <w:rPr>
                <w:color w:val="000000"/>
              </w:rPr>
            </w:pPr>
          </w:p>
        </w:tc>
      </w:tr>
      <w:tr w:rsidR="001F737E" w:rsidRPr="00980238" w14:paraId="5D943E61" w14:textId="77777777" w:rsidTr="001F737E">
        <w:tc>
          <w:tcPr>
            <w:tcW w:w="1080" w:type="dxa"/>
            <w:tcBorders>
              <w:top w:val="dotted" w:sz="4" w:space="0" w:color="auto"/>
              <w:left w:val="double" w:sz="6" w:space="0" w:color="auto"/>
              <w:bottom w:val="dotted" w:sz="4" w:space="0" w:color="auto"/>
            </w:tcBorders>
          </w:tcPr>
          <w:p w14:paraId="3D0B9127"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FCC5616"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5D0F90C9"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39326688" w14:textId="77777777" w:rsidR="001F737E" w:rsidRPr="004F6917" w:rsidRDefault="001F737E" w:rsidP="001F737E">
            <w:pPr>
              <w:tabs>
                <w:tab w:val="decimal" w:pos="1050"/>
              </w:tabs>
              <w:rPr>
                <w:color w:val="000000"/>
              </w:rPr>
            </w:pPr>
          </w:p>
        </w:tc>
      </w:tr>
      <w:tr w:rsidR="001F737E" w:rsidRPr="00980238" w14:paraId="2B54230C" w14:textId="77777777" w:rsidTr="001F737E">
        <w:tc>
          <w:tcPr>
            <w:tcW w:w="1080" w:type="dxa"/>
            <w:tcBorders>
              <w:left w:val="double" w:sz="6" w:space="0" w:color="auto"/>
            </w:tcBorders>
          </w:tcPr>
          <w:p w14:paraId="1B29FA50"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4749832"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77FF746D" w14:textId="77777777" w:rsidR="001F737E" w:rsidRPr="004F6917" w:rsidRDefault="001F737E" w:rsidP="001F737E">
            <w:pPr>
              <w:rPr>
                <w:color w:val="000000"/>
              </w:rPr>
            </w:pPr>
          </w:p>
        </w:tc>
        <w:tc>
          <w:tcPr>
            <w:tcW w:w="1440" w:type="dxa"/>
            <w:tcBorders>
              <w:left w:val="nil"/>
              <w:right w:val="double" w:sz="6" w:space="0" w:color="auto"/>
            </w:tcBorders>
          </w:tcPr>
          <w:p w14:paraId="1E2277A1" w14:textId="77777777" w:rsidR="001F737E" w:rsidRPr="004F6917" w:rsidRDefault="001F737E" w:rsidP="001F737E">
            <w:pPr>
              <w:tabs>
                <w:tab w:val="decimal" w:pos="1050"/>
              </w:tabs>
              <w:rPr>
                <w:color w:val="000000"/>
              </w:rPr>
            </w:pPr>
          </w:p>
        </w:tc>
      </w:tr>
      <w:tr w:rsidR="001F737E" w:rsidRPr="00980238" w14:paraId="631B3E99" w14:textId="77777777" w:rsidTr="001F737E">
        <w:tc>
          <w:tcPr>
            <w:tcW w:w="1080" w:type="dxa"/>
            <w:tcBorders>
              <w:top w:val="dotted" w:sz="4" w:space="0" w:color="auto"/>
              <w:left w:val="double" w:sz="6" w:space="0" w:color="auto"/>
              <w:bottom w:val="dotted" w:sz="4" w:space="0" w:color="auto"/>
            </w:tcBorders>
          </w:tcPr>
          <w:p w14:paraId="55D148BE" w14:textId="77777777" w:rsidR="001F737E" w:rsidRPr="004F6917" w:rsidRDefault="001F737E" w:rsidP="001F737E">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58E08281"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37FB74C4"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44BB5E3E" w14:textId="77777777" w:rsidR="001F737E" w:rsidRPr="004F6917" w:rsidRDefault="001F737E" w:rsidP="001F737E">
            <w:pPr>
              <w:tabs>
                <w:tab w:val="decimal" w:pos="1050"/>
              </w:tabs>
              <w:rPr>
                <w:color w:val="000000"/>
              </w:rPr>
            </w:pPr>
          </w:p>
        </w:tc>
      </w:tr>
      <w:tr w:rsidR="001F737E" w:rsidRPr="00980238" w14:paraId="69BDF0A9" w14:textId="77777777" w:rsidTr="001F737E">
        <w:tc>
          <w:tcPr>
            <w:tcW w:w="1080" w:type="dxa"/>
            <w:tcBorders>
              <w:left w:val="double" w:sz="6" w:space="0" w:color="auto"/>
            </w:tcBorders>
          </w:tcPr>
          <w:p w14:paraId="273D57C3"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75CA80E"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38A82795" w14:textId="77777777" w:rsidR="001F737E" w:rsidRPr="004F6917" w:rsidRDefault="001F737E" w:rsidP="001F737E">
            <w:pPr>
              <w:rPr>
                <w:color w:val="000000"/>
              </w:rPr>
            </w:pPr>
          </w:p>
        </w:tc>
        <w:tc>
          <w:tcPr>
            <w:tcW w:w="1440" w:type="dxa"/>
            <w:tcBorders>
              <w:left w:val="nil"/>
              <w:right w:val="double" w:sz="6" w:space="0" w:color="auto"/>
            </w:tcBorders>
          </w:tcPr>
          <w:p w14:paraId="26035AC5" w14:textId="77777777" w:rsidR="001F737E" w:rsidRPr="004F6917" w:rsidRDefault="001F737E" w:rsidP="001F737E">
            <w:pPr>
              <w:tabs>
                <w:tab w:val="decimal" w:pos="1050"/>
              </w:tabs>
              <w:rPr>
                <w:color w:val="000000"/>
              </w:rPr>
            </w:pPr>
          </w:p>
        </w:tc>
      </w:tr>
      <w:tr w:rsidR="001F737E" w:rsidRPr="00980238" w14:paraId="7D3D1C1D" w14:textId="77777777" w:rsidTr="001F737E">
        <w:tc>
          <w:tcPr>
            <w:tcW w:w="1080" w:type="dxa"/>
            <w:tcBorders>
              <w:top w:val="dotted" w:sz="4" w:space="0" w:color="auto"/>
              <w:left w:val="double" w:sz="6" w:space="0" w:color="auto"/>
              <w:bottom w:val="dotted" w:sz="4" w:space="0" w:color="auto"/>
            </w:tcBorders>
          </w:tcPr>
          <w:p w14:paraId="36C66CF8"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54F3D4F"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7BEFEA05"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3DF1B86E" w14:textId="77777777" w:rsidR="001F737E" w:rsidRPr="004F6917" w:rsidRDefault="001F737E" w:rsidP="001F737E">
            <w:pPr>
              <w:tabs>
                <w:tab w:val="decimal" w:pos="1050"/>
              </w:tabs>
              <w:rPr>
                <w:color w:val="000000"/>
              </w:rPr>
            </w:pPr>
          </w:p>
        </w:tc>
      </w:tr>
      <w:tr w:rsidR="001F737E" w:rsidRPr="00980238" w14:paraId="334ADA47" w14:textId="77777777" w:rsidTr="001F737E">
        <w:tc>
          <w:tcPr>
            <w:tcW w:w="1080" w:type="dxa"/>
            <w:tcBorders>
              <w:left w:val="double" w:sz="6" w:space="0" w:color="auto"/>
            </w:tcBorders>
          </w:tcPr>
          <w:p w14:paraId="2C6C81AB" w14:textId="77777777" w:rsidR="001F737E" w:rsidRPr="004F6917" w:rsidRDefault="001F737E" w:rsidP="001F737E">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59B73DC8"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65CA187E" w14:textId="77777777" w:rsidR="001F737E" w:rsidRPr="004F6917" w:rsidRDefault="001F737E" w:rsidP="001F737E">
            <w:pPr>
              <w:rPr>
                <w:color w:val="000000"/>
              </w:rPr>
            </w:pPr>
          </w:p>
        </w:tc>
        <w:tc>
          <w:tcPr>
            <w:tcW w:w="1440" w:type="dxa"/>
            <w:tcBorders>
              <w:left w:val="nil"/>
              <w:right w:val="double" w:sz="6" w:space="0" w:color="auto"/>
            </w:tcBorders>
          </w:tcPr>
          <w:p w14:paraId="151A76C3" w14:textId="77777777" w:rsidR="001F737E" w:rsidRPr="004F6917" w:rsidRDefault="001F737E" w:rsidP="001F737E">
            <w:pPr>
              <w:tabs>
                <w:tab w:val="decimal" w:pos="1050"/>
              </w:tabs>
              <w:rPr>
                <w:color w:val="000000"/>
              </w:rPr>
            </w:pPr>
          </w:p>
        </w:tc>
      </w:tr>
      <w:tr w:rsidR="001F737E" w:rsidRPr="00980238" w14:paraId="17506911" w14:textId="77777777" w:rsidTr="001F737E">
        <w:tc>
          <w:tcPr>
            <w:tcW w:w="1080" w:type="dxa"/>
            <w:tcBorders>
              <w:top w:val="dotted" w:sz="4" w:space="0" w:color="auto"/>
              <w:left w:val="double" w:sz="6" w:space="0" w:color="auto"/>
              <w:bottom w:val="dotted" w:sz="4" w:space="0" w:color="auto"/>
            </w:tcBorders>
          </w:tcPr>
          <w:p w14:paraId="59A49B8D"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AF04E2F"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0FF43260"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263D436D" w14:textId="77777777" w:rsidR="001F737E" w:rsidRPr="004F6917" w:rsidRDefault="001F737E" w:rsidP="001F737E">
            <w:pPr>
              <w:tabs>
                <w:tab w:val="decimal" w:pos="1050"/>
              </w:tabs>
              <w:rPr>
                <w:color w:val="000000"/>
              </w:rPr>
            </w:pPr>
          </w:p>
        </w:tc>
      </w:tr>
      <w:tr w:rsidR="001F737E" w:rsidRPr="00980238" w14:paraId="0C9EAFAB" w14:textId="77777777" w:rsidTr="001F737E">
        <w:tc>
          <w:tcPr>
            <w:tcW w:w="1080" w:type="dxa"/>
            <w:tcBorders>
              <w:left w:val="double" w:sz="6" w:space="0" w:color="auto"/>
            </w:tcBorders>
          </w:tcPr>
          <w:p w14:paraId="02DB7B0F"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90CA5AC"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353C8C4E" w14:textId="77777777" w:rsidR="001F737E" w:rsidRPr="004F6917" w:rsidRDefault="001F737E" w:rsidP="001F737E">
            <w:pPr>
              <w:rPr>
                <w:color w:val="000000"/>
              </w:rPr>
            </w:pPr>
          </w:p>
        </w:tc>
        <w:tc>
          <w:tcPr>
            <w:tcW w:w="1440" w:type="dxa"/>
            <w:tcBorders>
              <w:left w:val="nil"/>
              <w:right w:val="double" w:sz="6" w:space="0" w:color="auto"/>
            </w:tcBorders>
          </w:tcPr>
          <w:p w14:paraId="6EDF6E7D" w14:textId="77777777" w:rsidR="001F737E" w:rsidRPr="004F6917" w:rsidRDefault="001F737E" w:rsidP="001F737E">
            <w:pPr>
              <w:tabs>
                <w:tab w:val="decimal" w:pos="1050"/>
              </w:tabs>
              <w:rPr>
                <w:color w:val="000000"/>
              </w:rPr>
            </w:pPr>
          </w:p>
        </w:tc>
      </w:tr>
      <w:tr w:rsidR="001F737E" w:rsidRPr="00980238" w14:paraId="58A9BB27" w14:textId="77777777" w:rsidTr="001F737E">
        <w:tc>
          <w:tcPr>
            <w:tcW w:w="1080" w:type="dxa"/>
            <w:tcBorders>
              <w:top w:val="dotted" w:sz="4" w:space="0" w:color="auto"/>
              <w:left w:val="double" w:sz="6" w:space="0" w:color="auto"/>
              <w:bottom w:val="dotted" w:sz="4" w:space="0" w:color="auto"/>
            </w:tcBorders>
          </w:tcPr>
          <w:p w14:paraId="3EC5E925" w14:textId="77777777" w:rsidR="001F737E" w:rsidRPr="004F6917" w:rsidRDefault="001F737E" w:rsidP="001F737E">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498E08DB"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68F6A048"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586FEB7B" w14:textId="77777777" w:rsidR="001F737E" w:rsidRPr="004F6917" w:rsidRDefault="001F737E" w:rsidP="001F737E">
            <w:pPr>
              <w:tabs>
                <w:tab w:val="decimal" w:pos="1050"/>
              </w:tabs>
              <w:rPr>
                <w:color w:val="000000"/>
              </w:rPr>
            </w:pPr>
          </w:p>
        </w:tc>
      </w:tr>
      <w:tr w:rsidR="001F737E" w:rsidRPr="00980238" w14:paraId="08A165D9" w14:textId="77777777" w:rsidTr="001F737E">
        <w:trPr>
          <w:trHeight w:val="413"/>
        </w:trPr>
        <w:tc>
          <w:tcPr>
            <w:tcW w:w="1080" w:type="dxa"/>
            <w:tcBorders>
              <w:left w:val="double" w:sz="6" w:space="0" w:color="auto"/>
            </w:tcBorders>
          </w:tcPr>
          <w:p w14:paraId="027DAF79"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2AC16271"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57EA4658" w14:textId="77777777" w:rsidR="001F737E" w:rsidRPr="004F6917" w:rsidRDefault="001F737E" w:rsidP="001F737E">
            <w:pPr>
              <w:rPr>
                <w:color w:val="000000"/>
              </w:rPr>
            </w:pPr>
          </w:p>
        </w:tc>
        <w:tc>
          <w:tcPr>
            <w:tcW w:w="1440" w:type="dxa"/>
            <w:tcBorders>
              <w:left w:val="nil"/>
              <w:right w:val="double" w:sz="6" w:space="0" w:color="auto"/>
            </w:tcBorders>
          </w:tcPr>
          <w:p w14:paraId="51997EC6" w14:textId="77777777" w:rsidR="001F737E" w:rsidRPr="004F6917" w:rsidRDefault="001F737E" w:rsidP="001F737E">
            <w:pPr>
              <w:tabs>
                <w:tab w:val="decimal" w:pos="1050"/>
              </w:tabs>
              <w:rPr>
                <w:color w:val="000000"/>
              </w:rPr>
            </w:pPr>
          </w:p>
        </w:tc>
      </w:tr>
      <w:tr w:rsidR="001F737E" w:rsidRPr="003605AD" w14:paraId="3E3CB9D3" w14:textId="77777777" w:rsidTr="001F737E">
        <w:tc>
          <w:tcPr>
            <w:tcW w:w="1080" w:type="dxa"/>
            <w:tcBorders>
              <w:top w:val="dotted" w:sz="4" w:space="0" w:color="auto"/>
              <w:left w:val="double" w:sz="6" w:space="0" w:color="auto"/>
              <w:bottom w:val="dotted" w:sz="4" w:space="0" w:color="auto"/>
            </w:tcBorders>
          </w:tcPr>
          <w:p w14:paraId="32CCE93C"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A1C6D7F"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2FA1A503" w14:textId="77777777" w:rsidR="001F737E" w:rsidRPr="003605AD"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674431F0" w14:textId="77777777" w:rsidR="001F737E" w:rsidRPr="003605AD" w:rsidRDefault="001F737E" w:rsidP="001F737E">
            <w:pPr>
              <w:tabs>
                <w:tab w:val="decimal" w:pos="1050"/>
              </w:tabs>
              <w:rPr>
                <w:color w:val="000000"/>
              </w:rPr>
            </w:pPr>
          </w:p>
        </w:tc>
      </w:tr>
      <w:tr w:rsidR="001F737E" w:rsidRPr="003605AD" w14:paraId="0CD9A03C" w14:textId="77777777" w:rsidTr="001F737E">
        <w:tc>
          <w:tcPr>
            <w:tcW w:w="1080" w:type="dxa"/>
            <w:tcBorders>
              <w:left w:val="double" w:sz="6" w:space="0" w:color="auto"/>
            </w:tcBorders>
          </w:tcPr>
          <w:p w14:paraId="3AB1B43C" w14:textId="77777777" w:rsidR="001F737E" w:rsidRPr="003605AD" w:rsidRDefault="001F737E" w:rsidP="001F737E">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E5C40CE" w14:textId="77777777" w:rsidR="001F737E" w:rsidRPr="003605AD"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442F04F7" w14:textId="77777777" w:rsidR="001F737E" w:rsidRPr="00310709" w:rsidRDefault="001F737E" w:rsidP="001F737E">
            <w:pPr>
              <w:spacing w:before="60" w:after="60"/>
              <w:jc w:val="left"/>
              <w:rPr>
                <w:bCs/>
                <w:i/>
                <w:iCs/>
                <w:szCs w:val="24"/>
              </w:rPr>
            </w:pPr>
            <w:r w:rsidRPr="00310709">
              <w:rPr>
                <w:bCs/>
                <w:i/>
                <w:iCs/>
                <w:szCs w:val="24"/>
              </w:rPr>
              <w:t xml:space="preserve">[à insérer par le </w:t>
            </w:r>
            <w:r>
              <w:rPr>
                <w:bCs/>
                <w:i/>
                <w:iCs/>
                <w:szCs w:val="24"/>
              </w:rPr>
              <w:t>Maître d’Ouvrage</w:t>
            </w:r>
            <w:r w:rsidRPr="00310709">
              <w:rPr>
                <w:bCs/>
                <w:i/>
                <w:iCs/>
                <w:szCs w:val="24"/>
              </w:rPr>
              <w:t> ; Omettre si non applicable :]</w:t>
            </w:r>
          </w:p>
          <w:p w14:paraId="5ADE414F" w14:textId="77777777" w:rsidR="001F737E" w:rsidRPr="003605AD" w:rsidRDefault="001F737E" w:rsidP="001F737E">
            <w:pPr>
              <w:rPr>
                <w:color w:val="000000"/>
              </w:rPr>
            </w:pPr>
            <w:r w:rsidRPr="00310709">
              <w:rPr>
                <w:bCs/>
                <w:iCs/>
                <w:szCs w:val="24"/>
              </w:rPr>
              <w:t xml:space="preserve">Sommes provisionnelles pour </w:t>
            </w:r>
            <w:r>
              <w:rPr>
                <w:bCs/>
                <w:iCs/>
                <w:szCs w:val="24"/>
              </w:rPr>
              <w:t>les résultats additionnels ES.</w:t>
            </w:r>
          </w:p>
        </w:tc>
        <w:tc>
          <w:tcPr>
            <w:tcW w:w="1440" w:type="dxa"/>
            <w:tcBorders>
              <w:left w:val="nil"/>
              <w:right w:val="double" w:sz="6" w:space="0" w:color="auto"/>
            </w:tcBorders>
          </w:tcPr>
          <w:p w14:paraId="1B7C5BC7" w14:textId="77777777" w:rsidR="001F737E" w:rsidRPr="003605AD" w:rsidRDefault="001F737E" w:rsidP="001F737E">
            <w:pPr>
              <w:tabs>
                <w:tab w:val="decimal" w:pos="1050"/>
              </w:tabs>
              <w:rPr>
                <w:color w:val="000000"/>
              </w:rPr>
            </w:pPr>
          </w:p>
        </w:tc>
      </w:tr>
      <w:tr w:rsidR="001F737E" w:rsidRPr="00980238" w14:paraId="740F5811" w14:textId="77777777" w:rsidTr="001F737E">
        <w:tc>
          <w:tcPr>
            <w:tcW w:w="1080" w:type="dxa"/>
            <w:tcBorders>
              <w:top w:val="dotted" w:sz="4" w:space="0" w:color="auto"/>
              <w:left w:val="double" w:sz="6" w:space="0" w:color="auto"/>
              <w:bottom w:val="dotted" w:sz="4" w:space="0" w:color="auto"/>
            </w:tcBorders>
          </w:tcPr>
          <w:p w14:paraId="13E4E774" w14:textId="77777777" w:rsidR="001F737E" w:rsidRPr="004F6917" w:rsidRDefault="001F737E" w:rsidP="001F737E">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4F9015D2" w14:textId="77777777" w:rsidR="001F737E" w:rsidRPr="004F6917" w:rsidRDefault="001F737E" w:rsidP="001F737E">
            <w:pPr>
              <w:rPr>
                <w:color w:val="000000"/>
              </w:rPr>
            </w:pPr>
          </w:p>
        </w:tc>
        <w:tc>
          <w:tcPr>
            <w:tcW w:w="5400" w:type="dxa"/>
            <w:tcBorders>
              <w:top w:val="dotted" w:sz="4" w:space="0" w:color="auto"/>
              <w:left w:val="nil"/>
              <w:bottom w:val="dotted" w:sz="4" w:space="0" w:color="auto"/>
              <w:right w:val="dotted" w:sz="4" w:space="0" w:color="auto"/>
            </w:tcBorders>
          </w:tcPr>
          <w:p w14:paraId="65A1FA78" w14:textId="77777777" w:rsidR="001F737E" w:rsidRPr="004F6917" w:rsidRDefault="001F737E" w:rsidP="001F737E">
            <w:pPr>
              <w:rPr>
                <w:color w:val="000000"/>
              </w:rPr>
            </w:pPr>
          </w:p>
        </w:tc>
        <w:tc>
          <w:tcPr>
            <w:tcW w:w="1440" w:type="dxa"/>
            <w:tcBorders>
              <w:top w:val="dotted" w:sz="4" w:space="0" w:color="auto"/>
              <w:left w:val="nil"/>
              <w:bottom w:val="dotted" w:sz="4" w:space="0" w:color="auto"/>
              <w:right w:val="double" w:sz="6" w:space="0" w:color="auto"/>
            </w:tcBorders>
          </w:tcPr>
          <w:p w14:paraId="1212BDFD" w14:textId="77777777" w:rsidR="001F737E" w:rsidRPr="004F6917" w:rsidRDefault="001F737E" w:rsidP="001F737E">
            <w:pPr>
              <w:tabs>
                <w:tab w:val="decimal" w:pos="1050"/>
              </w:tabs>
              <w:rPr>
                <w:color w:val="000000"/>
              </w:rPr>
            </w:pPr>
          </w:p>
        </w:tc>
      </w:tr>
      <w:tr w:rsidR="001F737E" w:rsidRPr="00980238" w14:paraId="465920FC" w14:textId="77777777" w:rsidTr="001F737E">
        <w:tc>
          <w:tcPr>
            <w:tcW w:w="1080" w:type="dxa"/>
            <w:tcBorders>
              <w:left w:val="double" w:sz="6" w:space="0" w:color="auto"/>
              <w:bottom w:val="single" w:sz="6" w:space="0" w:color="auto"/>
            </w:tcBorders>
          </w:tcPr>
          <w:p w14:paraId="0BB2771F" w14:textId="77777777" w:rsidR="001F737E" w:rsidRPr="004F6917" w:rsidRDefault="001F737E" w:rsidP="001F737E">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589085F3" w14:textId="77777777" w:rsidR="001F737E" w:rsidRPr="004F6917" w:rsidRDefault="001F737E" w:rsidP="001F737E">
            <w:pPr>
              <w:rPr>
                <w:color w:val="000000"/>
              </w:rPr>
            </w:pPr>
          </w:p>
        </w:tc>
        <w:tc>
          <w:tcPr>
            <w:tcW w:w="5400" w:type="dxa"/>
            <w:tcBorders>
              <w:top w:val="dotted" w:sz="4" w:space="0" w:color="auto"/>
              <w:left w:val="nil"/>
              <w:bottom w:val="single" w:sz="6" w:space="0" w:color="auto"/>
              <w:right w:val="dotted" w:sz="4" w:space="0" w:color="auto"/>
            </w:tcBorders>
          </w:tcPr>
          <w:p w14:paraId="3B6FA321" w14:textId="77777777" w:rsidR="001F737E" w:rsidRPr="004F6917" w:rsidRDefault="001F737E" w:rsidP="001F737E">
            <w:pPr>
              <w:rPr>
                <w:color w:val="000000"/>
              </w:rPr>
            </w:pPr>
          </w:p>
        </w:tc>
        <w:tc>
          <w:tcPr>
            <w:tcW w:w="1440" w:type="dxa"/>
            <w:tcBorders>
              <w:left w:val="nil"/>
              <w:bottom w:val="single" w:sz="6" w:space="0" w:color="auto"/>
              <w:right w:val="double" w:sz="6" w:space="0" w:color="auto"/>
            </w:tcBorders>
          </w:tcPr>
          <w:p w14:paraId="44D1F963" w14:textId="77777777" w:rsidR="001F737E" w:rsidRPr="004F6917" w:rsidRDefault="001F737E" w:rsidP="001F737E">
            <w:pPr>
              <w:tabs>
                <w:tab w:val="decimal" w:pos="1050"/>
              </w:tabs>
              <w:rPr>
                <w:color w:val="000000"/>
              </w:rPr>
            </w:pPr>
          </w:p>
        </w:tc>
      </w:tr>
      <w:tr w:rsidR="001F737E" w:rsidRPr="003605AD" w14:paraId="6B9F550E" w14:textId="77777777" w:rsidTr="001F737E">
        <w:tc>
          <w:tcPr>
            <w:tcW w:w="7560" w:type="dxa"/>
            <w:gridSpan w:val="3"/>
            <w:tcBorders>
              <w:top w:val="single" w:sz="6" w:space="0" w:color="auto"/>
              <w:left w:val="double" w:sz="6" w:space="0" w:color="auto"/>
              <w:bottom w:val="double" w:sz="6" w:space="0" w:color="auto"/>
            </w:tcBorders>
          </w:tcPr>
          <w:p w14:paraId="64532B1A" w14:textId="77777777" w:rsidR="001F737E" w:rsidRPr="00337B0F" w:rsidRDefault="001F737E" w:rsidP="001F737E">
            <w:pPr>
              <w:jc w:val="right"/>
              <w:rPr>
                <w:b/>
                <w:bCs/>
                <w:color w:val="000000"/>
              </w:rPr>
            </w:pPr>
            <w:r w:rsidRPr="00337B0F">
              <w:rPr>
                <w:b/>
                <w:bCs/>
                <w:color w:val="000000"/>
              </w:rPr>
              <w:t>Total des Sommes à valoir</w:t>
            </w:r>
          </w:p>
          <w:p w14:paraId="65A97031" w14:textId="77777777" w:rsidR="001F737E" w:rsidRPr="00337B0F" w:rsidRDefault="001F737E" w:rsidP="001F737E">
            <w:pPr>
              <w:tabs>
                <w:tab w:val="left" w:pos="4560"/>
              </w:tabs>
              <w:jc w:val="right"/>
              <w:rPr>
                <w:b/>
                <w:bCs/>
                <w:color w:val="000000"/>
              </w:rPr>
            </w:pPr>
            <w:r w:rsidRPr="00337B0F">
              <w:rPr>
                <w:b/>
                <w:bCs/>
                <w:color w:val="000000"/>
              </w:rPr>
              <w:t xml:space="preserve">(à reporter au Grand Total (B), p. </w:t>
            </w:r>
            <w:r w:rsidRPr="00337B0F">
              <w:rPr>
                <w:b/>
                <w:bCs/>
                <w:color w:val="000000"/>
                <w:u w:val="single"/>
              </w:rPr>
              <w:tab/>
            </w:r>
            <w:r w:rsidRPr="00337B0F">
              <w:rPr>
                <w:b/>
                <w:bCs/>
                <w:color w:val="000000"/>
              </w:rPr>
              <w:t xml:space="preserve"> )</w:t>
            </w:r>
          </w:p>
        </w:tc>
        <w:tc>
          <w:tcPr>
            <w:tcW w:w="1440" w:type="dxa"/>
            <w:tcBorders>
              <w:top w:val="single" w:sz="6" w:space="0" w:color="auto"/>
              <w:bottom w:val="double" w:sz="6" w:space="0" w:color="auto"/>
              <w:right w:val="double" w:sz="6" w:space="0" w:color="auto"/>
            </w:tcBorders>
          </w:tcPr>
          <w:p w14:paraId="3041E949" w14:textId="77777777" w:rsidR="001F737E" w:rsidRPr="00337B0F" w:rsidRDefault="001F737E" w:rsidP="001F737E">
            <w:pPr>
              <w:tabs>
                <w:tab w:val="decimal" w:pos="1062"/>
              </w:tabs>
              <w:rPr>
                <w:b/>
                <w:bCs/>
                <w:color w:val="000000"/>
              </w:rPr>
            </w:pPr>
            <w:r w:rsidRPr="00337B0F">
              <w:rPr>
                <w:b/>
                <w:bCs/>
                <w:color w:val="000000"/>
              </w:rPr>
              <w:t xml:space="preserve"> </w:t>
            </w:r>
          </w:p>
        </w:tc>
      </w:tr>
    </w:tbl>
    <w:p w14:paraId="5A8EFB7C" w14:textId="77777777" w:rsidR="001F737E" w:rsidRPr="0028492A" w:rsidRDefault="001F737E" w:rsidP="001F737E">
      <w:r w:rsidRPr="0028492A">
        <w:br w:type="page"/>
      </w:r>
    </w:p>
    <w:bookmarkEnd w:id="582"/>
    <w:p w14:paraId="62DA5855" w14:textId="1278A52B" w:rsidR="008A0EDD" w:rsidRPr="00BD4E2C" w:rsidRDefault="008A0EDD" w:rsidP="00BD4E2C">
      <w:pPr>
        <w:pStyle w:val="Style11"/>
        <w:spacing w:before="120" w:after="120"/>
        <w:ind w:left="0" w:firstLine="0"/>
        <w:jc w:val="both"/>
        <w:rPr>
          <w:i/>
        </w:rPr>
        <w:sectPr w:rsidR="008A0EDD" w:rsidRPr="00BD4E2C" w:rsidSect="00E96715">
          <w:footnotePr>
            <w:numRestart w:val="eachSect"/>
          </w:footnotePr>
          <w:endnotePr>
            <w:numFmt w:val="decimal"/>
          </w:endnotePr>
          <w:pgSz w:w="12240" w:h="15840" w:code="1"/>
          <w:pgMar w:top="1440" w:right="1440" w:bottom="851" w:left="1440" w:header="720" w:footer="720" w:gutter="0"/>
          <w:cols w:space="720"/>
          <w:titlePg/>
          <w:docGrid w:linePitch="326"/>
        </w:sectPr>
      </w:pPr>
    </w:p>
    <w:p w14:paraId="10F2B8BB" w14:textId="77777777" w:rsidR="00EF4F3F" w:rsidRPr="0028492A" w:rsidRDefault="00EF4F3F" w:rsidP="00BD4E2C">
      <w:pPr>
        <w:pStyle w:val="Secgral2"/>
      </w:pPr>
      <w:bookmarkStart w:id="584" w:name="_Toc486541293"/>
      <w:bookmarkStart w:id="585" w:name="_Toc486874103"/>
      <w:bookmarkStart w:id="586" w:name="_Toc68630463"/>
      <w:r w:rsidRPr="0028492A">
        <w:lastRenderedPageBreak/>
        <w:t>Section V.</w:t>
      </w:r>
      <w:r w:rsidR="00C33069" w:rsidRPr="0028492A">
        <w:t xml:space="preserve"> </w:t>
      </w:r>
      <w:r w:rsidRPr="0028492A">
        <w:t>Pays Eligibles</w:t>
      </w:r>
      <w:bookmarkEnd w:id="584"/>
      <w:bookmarkEnd w:id="585"/>
      <w:bookmarkEnd w:id="586"/>
    </w:p>
    <w:p w14:paraId="10F2B8BC" w14:textId="77777777" w:rsidR="00DB79DF" w:rsidRPr="0028492A" w:rsidRDefault="00DB79DF" w:rsidP="00B71783">
      <w:pPr>
        <w:spacing w:before="1200" w:after="840"/>
        <w:jc w:val="center"/>
        <w:rPr>
          <w:b/>
        </w:rPr>
      </w:pPr>
      <w:bookmarkStart w:id="587" w:name="_Toc77492590"/>
      <w:r w:rsidRPr="0028492A">
        <w:rPr>
          <w:b/>
        </w:rPr>
        <w:t xml:space="preserve">Eligibilité en matière de passation des marchés de fournitures, </w:t>
      </w:r>
      <w:r w:rsidR="00B71783" w:rsidRPr="0028492A">
        <w:rPr>
          <w:b/>
        </w:rPr>
        <w:br/>
      </w:r>
      <w:r w:rsidRPr="0028492A">
        <w:rPr>
          <w:b/>
        </w:rPr>
        <w:t>travaux et services financés par la Banque mondiale.</w:t>
      </w:r>
      <w:bookmarkEnd w:id="587"/>
    </w:p>
    <w:p w14:paraId="10F2B8BD" w14:textId="77777777" w:rsidR="008E7450" w:rsidRPr="0028492A" w:rsidRDefault="008E7450" w:rsidP="008E7450">
      <w:pPr>
        <w:spacing w:before="120" w:after="120"/>
      </w:pPr>
      <w:r w:rsidRPr="0028492A">
        <w:t>Aux fins d’information des emprunteurs et des soumissionnaires,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77777777" w:rsidR="008E7450" w:rsidRPr="0028492A" w:rsidRDefault="008E7450" w:rsidP="008E7450">
      <w:pPr>
        <w:pStyle w:val="BodyTextIndent"/>
        <w:spacing w:before="120" w:after="120"/>
        <w:ind w:left="576" w:firstLine="0"/>
      </w:pPr>
      <w:r w:rsidRPr="0028492A">
        <w:rPr>
          <w:i/>
          <w:iCs/>
        </w:rPr>
        <w:t>[insérer la liste des pays inéligibles,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77777777" w:rsidR="008E7450" w:rsidRPr="0028492A" w:rsidRDefault="008E7450" w:rsidP="008E7450">
      <w:r w:rsidRPr="0028492A">
        <w:rPr>
          <w:i/>
          <w:iCs/>
        </w:rPr>
        <w:t>[insérer la liste des pays inéligibles, ou s’il n’y en a pas, indiquer « aucun »]</w:t>
      </w:r>
    </w:p>
    <w:p w14:paraId="10F2B8C2" w14:textId="77777777" w:rsidR="008E7450" w:rsidRPr="0028492A" w:rsidRDefault="008E7450" w:rsidP="00B71783">
      <w:pPr>
        <w:sectPr w:rsidR="008E7450" w:rsidRPr="0028492A" w:rsidSect="00B23391">
          <w:headerReference w:type="first" r:id="rId67"/>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588" w:name="_Toc68630464"/>
      <w:r w:rsidRPr="0028492A">
        <w:lastRenderedPageBreak/>
        <w:t>Section VI. Fraude et Corruption</w:t>
      </w:r>
      <w:bookmarkEnd w:id="588"/>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4D3832">
      <w:pPr>
        <w:pStyle w:val="BodyText"/>
        <w:numPr>
          <w:ilvl w:val="0"/>
          <w:numId w:val="37"/>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777777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Pr="0028492A">
        <w:t>;</w:t>
      </w:r>
    </w:p>
    <w:p w14:paraId="10F2B8CD" w14:textId="77777777"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Pr="0028492A">
        <w:t>;</w:t>
      </w:r>
    </w:p>
    <w:p w14:paraId="10F2B8CE" w14:textId="77777777"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w:t>
      </w:r>
      <w:r w:rsidRPr="0028492A">
        <w:rPr>
          <w:color w:val="000000"/>
        </w:rPr>
        <w:lastRenderedPageBreak/>
        <w:t xml:space="preserve">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4D3832">
      <w:pPr>
        <w:pStyle w:val="BodyText"/>
        <w:numPr>
          <w:ilvl w:val="0"/>
          <w:numId w:val="37"/>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4D3832">
      <w:pPr>
        <w:pStyle w:val="BodyText"/>
        <w:numPr>
          <w:ilvl w:val="0"/>
          <w:numId w:val="37"/>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4D3832">
      <w:pPr>
        <w:pStyle w:val="BodyText"/>
        <w:numPr>
          <w:ilvl w:val="0"/>
          <w:numId w:val="37"/>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39"/>
      </w:r>
      <w:r w:rsidR="00C132FF" w:rsidRPr="0028492A">
        <w:rPr>
          <w:szCs w:val="24"/>
        </w:rPr>
        <w:t xml:space="preserve"> (ii)</w:t>
      </w:r>
      <w:r w:rsidRPr="0028492A">
        <w:rPr>
          <w:szCs w:val="24"/>
        </w:rPr>
        <w:t xml:space="preserve"> de la participation</w:t>
      </w:r>
      <w:r w:rsidRPr="0028492A">
        <w:rPr>
          <w:rStyle w:val="FootnoteReference"/>
          <w:szCs w:val="24"/>
        </w:rPr>
        <w:footnoteReference w:id="40"/>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4D3832">
      <w:pPr>
        <w:pStyle w:val="BodyText"/>
        <w:numPr>
          <w:ilvl w:val="0"/>
          <w:numId w:val="37"/>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lastRenderedPageBreak/>
        <w:t>autorisent la Banque à inspecter</w:t>
      </w:r>
      <w:r w:rsidRPr="0028492A">
        <w:rPr>
          <w:rStyle w:val="FootnoteReference"/>
          <w:szCs w:val="24"/>
        </w:rPr>
        <w:footnoteReference w:id="41"/>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68"/>
          <w:headerReference w:type="first" r:id="rId69"/>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589" w:name="_Toc326657866"/>
      <w:bookmarkStart w:id="590" w:name="_Toc454349233"/>
      <w:bookmarkStart w:id="591"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592" w:name="_Toc486874104"/>
      <w:bookmarkStart w:id="593" w:name="_Toc68630465"/>
      <w:r w:rsidRPr="0028492A">
        <w:t>PARTIE 2 – Specifications des Travaux et Services</w:t>
      </w:r>
      <w:bookmarkEnd w:id="592"/>
      <w:bookmarkEnd w:id="593"/>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70"/>
          <w:headerReference w:type="default" r:id="rId71"/>
          <w:headerReference w:type="first" r:id="rId72"/>
          <w:endnotePr>
            <w:numFmt w:val="decimal"/>
          </w:endnotePr>
          <w:pgSz w:w="12240" w:h="15840" w:code="1"/>
          <w:pgMar w:top="1440" w:right="1440" w:bottom="1440" w:left="1440" w:header="720" w:footer="720" w:gutter="0"/>
          <w:pgNumType w:chapStyle="1"/>
          <w:cols w:space="720"/>
          <w:titlePg/>
        </w:sectPr>
      </w:pPr>
    </w:p>
    <w:p w14:paraId="10F2B8F1" w14:textId="6282BB64" w:rsidR="00CB397B" w:rsidRPr="0028492A" w:rsidRDefault="00CB397B" w:rsidP="00333206">
      <w:pPr>
        <w:pStyle w:val="Secgral2"/>
      </w:pPr>
      <w:bookmarkStart w:id="594" w:name="_Toc68630466"/>
      <w:bookmarkStart w:id="595" w:name="_Toc486541296"/>
      <w:bookmarkStart w:id="596" w:name="_Toc486874105"/>
      <w:bookmarkStart w:id="597" w:name="_Toc440701977"/>
      <w:bookmarkEnd w:id="589"/>
      <w:bookmarkEnd w:id="590"/>
      <w:bookmarkEnd w:id="591"/>
      <w:r w:rsidRPr="0028492A">
        <w:lastRenderedPageBreak/>
        <w:t>Section V</w:t>
      </w:r>
      <w:r w:rsidR="00C132FF" w:rsidRPr="0028492A">
        <w:t>I</w:t>
      </w:r>
      <w:r w:rsidRPr="0028492A">
        <w:t>I. Spécifications</w:t>
      </w:r>
      <w:bookmarkEnd w:id="594"/>
      <w:r w:rsidR="000020CE" w:rsidRPr="0028492A">
        <w:t xml:space="preserve"> </w:t>
      </w:r>
      <w:bookmarkEnd w:id="595"/>
      <w:bookmarkEnd w:id="596"/>
    </w:p>
    <w:p w14:paraId="24DDDFE8" w14:textId="77777777"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6EE39F78" w14:textId="77777777" w:rsidR="00BC0263" w:rsidRPr="00471501" w:rsidRDefault="00BC0263" w:rsidP="00BC0263">
      <w:pPr>
        <w:pStyle w:val="BankNormal"/>
        <w:spacing w:before="240"/>
        <w:jc w:val="both"/>
        <w:rPr>
          <w:i/>
          <w:iCs/>
        </w:rPr>
      </w:pPr>
      <w:r w:rsidRPr="00471501">
        <w:rPr>
          <w:i/>
          <w:iCs/>
          <w:lang w:val="fr"/>
        </w:rPr>
        <w:t xml:space="preserve">Les </w:t>
      </w:r>
      <w:r w:rsidRPr="00471501">
        <w:rPr>
          <w:b/>
          <w:i/>
          <w:iCs/>
          <w:lang w:val="fr"/>
        </w:rPr>
        <w:t>spécifications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77777777"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471501">
        <w:rPr>
          <w:b/>
          <w:i/>
          <w:iCs/>
          <w:lang w:val="fr"/>
        </w:rPr>
        <w:t xml:space="preserve">d’offres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BC0263">
      <w:pPr>
        <w:pStyle w:val="BankNormal"/>
        <w:spacing w:before="240"/>
        <w:rPr>
          <w:bCs/>
          <w:i/>
          <w:iCs/>
        </w:rPr>
      </w:pPr>
      <w:r w:rsidRPr="00DA454B">
        <w:rPr>
          <w:i/>
          <w:iCs/>
          <w:lang w:val="fr"/>
        </w:rPr>
        <w:t>Partie A : Concept de base d</w:t>
      </w:r>
      <w:r>
        <w:rPr>
          <w:i/>
          <w:iCs/>
          <w:lang w:val="fr"/>
        </w:rPr>
        <w:t>u MROR</w:t>
      </w:r>
    </w:p>
    <w:p w14:paraId="4E7DB4BF" w14:textId="77777777" w:rsidR="00BC0263" w:rsidRPr="003F47FB" w:rsidRDefault="00BC0263" w:rsidP="00BC0263">
      <w:pPr>
        <w:pStyle w:val="BankNormal"/>
        <w:spacing w:before="240"/>
        <w:rPr>
          <w:bCs/>
          <w:i/>
          <w:iCs/>
        </w:rPr>
      </w:pPr>
      <w:r w:rsidRPr="00DA454B">
        <w:rPr>
          <w:i/>
          <w:iCs/>
          <w:lang w:val="fr"/>
        </w:rPr>
        <w:t>Partie B : Spécifications techniques et de performance</w:t>
      </w:r>
    </w:p>
    <w:p w14:paraId="478BCFE3" w14:textId="77777777" w:rsidR="00BC0263" w:rsidRPr="003F47FB" w:rsidRDefault="00BC0263" w:rsidP="00BC0263">
      <w:pPr>
        <w:pStyle w:val="BankNormal"/>
        <w:spacing w:before="240"/>
        <w:jc w:val="both"/>
        <w:rPr>
          <w:bCs/>
          <w:i/>
          <w:iCs/>
        </w:rPr>
      </w:pPr>
      <w:r w:rsidRPr="00DA454B">
        <w:rPr>
          <w:i/>
          <w:iCs/>
          <w:lang w:val="fr"/>
        </w:rPr>
        <w:t>Partie C : Procédures opérationnelles</w:t>
      </w:r>
    </w:p>
    <w:p w14:paraId="59B322C3" w14:textId="77777777" w:rsidR="00BC0263" w:rsidRPr="003F47FB" w:rsidRDefault="00BC0263" w:rsidP="00BC0263">
      <w:pPr>
        <w:pStyle w:val="BankNormal"/>
        <w:spacing w:before="240"/>
        <w:jc w:val="both"/>
        <w:rPr>
          <w:bCs/>
          <w:i/>
          <w:iCs/>
        </w:rPr>
      </w:pPr>
      <w:r w:rsidRPr="00DA454B">
        <w:rPr>
          <w:i/>
          <w:iCs/>
          <w:lang w:val="fr"/>
        </w:rPr>
        <w:t>Partie D : Exigences environnementales et sociales</w:t>
      </w:r>
    </w:p>
    <w:p w14:paraId="484970E0" w14:textId="77777777" w:rsidR="00BC0263" w:rsidRPr="00471501" w:rsidRDefault="00BC0263" w:rsidP="00BC0263">
      <w:pPr>
        <w:pStyle w:val="BankNormal"/>
        <w:spacing w:before="240"/>
        <w:jc w:val="both"/>
        <w:rPr>
          <w:i/>
          <w:iCs/>
        </w:rPr>
      </w:pPr>
      <w:r w:rsidRPr="00471501">
        <w:rPr>
          <w:i/>
          <w:iCs/>
          <w:lang w:val="fr"/>
        </w:rPr>
        <w:t>Le texte de la partie A du cahier des charges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77777777" w:rsidR="00BC0263" w:rsidRPr="00471501" w:rsidRDefault="00BC0263" w:rsidP="00BC0263">
      <w:pPr>
        <w:pStyle w:val="BankNormal"/>
        <w:spacing w:before="240"/>
        <w:jc w:val="both"/>
        <w:rPr>
          <w:i/>
          <w:iCs/>
        </w:rPr>
      </w:pPr>
      <w:r w:rsidRPr="00471501">
        <w:rPr>
          <w:i/>
          <w:iCs/>
          <w:lang w:val="fr"/>
        </w:rPr>
        <w:t>Les parties B et C du Cahier des charges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7F0815E" w14:textId="77777777" w:rsidR="00BC0263" w:rsidRPr="003F47FB" w:rsidRDefault="00BC0263" w:rsidP="00BC0263">
      <w:pPr>
        <w:pStyle w:val="BankNormal"/>
        <w:spacing w:before="240"/>
        <w:jc w:val="both"/>
        <w:rPr>
          <w:i/>
          <w:iCs/>
        </w:rPr>
      </w:pPr>
      <w:r w:rsidRPr="00DA454B">
        <w:rPr>
          <w:i/>
          <w:iCs/>
          <w:lang w:val="fr"/>
        </w:rPr>
        <w:t>La partie D du cahier des charges (« Exigences environnementales et sociales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correspondantes le cas échéant) et d’autres parties du Cahier des charges. Ce qui suit est une liste non</w:t>
      </w:r>
      <w:r w:rsidRPr="00615CB1">
        <w:rPr>
          <w:i/>
          <w:iCs/>
          <w:lang w:val="fr"/>
        </w:rPr>
        <w:t xml:space="preserve"> </w:t>
      </w:r>
      <w:r>
        <w:rPr>
          <w:lang w:val="fr"/>
        </w:rPr>
        <w:t xml:space="preserve">exhaustive des </w:t>
      </w:r>
      <w:r w:rsidRPr="00615CB1">
        <w:rPr>
          <w:i/>
          <w:iCs/>
          <w:lang w:val="fr"/>
        </w:rPr>
        <w:t>sous-clauses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 xml:space="preserve">ociales qui doivent être traitées dans </w:t>
      </w:r>
      <w:r w:rsidRPr="00615CB1">
        <w:rPr>
          <w:i/>
          <w:iCs/>
          <w:lang w:val="fr"/>
        </w:rPr>
        <w:t>le Cahier des charges.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DC11B7">
        <w:trPr>
          <w:tblHeader/>
        </w:trPr>
        <w:tc>
          <w:tcPr>
            <w:tcW w:w="1670" w:type="dxa"/>
            <w:vAlign w:val="bottom"/>
          </w:tcPr>
          <w:p w14:paraId="109FD65B" w14:textId="77777777" w:rsidR="00BC0263" w:rsidRPr="00104E77" w:rsidRDefault="00BC0263" w:rsidP="00BC0263">
            <w:pPr>
              <w:suppressAutoHyphens/>
              <w:jc w:val="center"/>
              <w:rPr>
                <w:b/>
                <w:bCs/>
              </w:rPr>
            </w:pPr>
            <w:r w:rsidRPr="00104E77">
              <w:rPr>
                <w:b/>
                <w:lang w:val="fr"/>
              </w:rPr>
              <w:lastRenderedPageBreak/>
              <w:t>Sous-clause/clause no.</w:t>
            </w:r>
          </w:p>
        </w:tc>
        <w:tc>
          <w:tcPr>
            <w:tcW w:w="3815" w:type="dxa"/>
            <w:vAlign w:val="bottom"/>
          </w:tcPr>
          <w:p w14:paraId="5EEF276A" w14:textId="77777777" w:rsidR="00BC0263" w:rsidRPr="00104E77" w:rsidRDefault="00BC0263" w:rsidP="00BC0263">
            <w:pPr>
              <w:suppressAutoHyphens/>
              <w:jc w:val="center"/>
              <w:rPr>
                <w:b/>
                <w:bCs/>
              </w:rPr>
            </w:pPr>
            <w:r w:rsidRPr="00104E77">
              <w:rPr>
                <w:b/>
                <w:lang w:val="fr"/>
              </w:rPr>
              <w:t xml:space="preserve"> Sous-clause/clause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DC11B7">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3A9C4BFF"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DC11B7">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DC11B7">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77777777" w:rsidR="00BC0263" w:rsidRPr="003F47FB" w:rsidRDefault="00BC0263" w:rsidP="00BC0263">
            <w:pPr>
              <w:suppressAutoHyphens/>
              <w:ind w:firstLine="5"/>
              <w:rPr>
                <w:i/>
              </w:rPr>
            </w:pPr>
            <w:r w:rsidRPr="00104E77">
              <w:rPr>
                <w:i/>
                <w:lang w:val="fr"/>
              </w:rPr>
              <w:t>Indiquer si l’accès ou la prestation de services qui répondent aux besoins physiques, sociaux et culturels du personnel de l’entrepreneur sont nécessaires.</w:t>
            </w:r>
          </w:p>
        </w:tc>
      </w:tr>
      <w:tr w:rsidR="00BC0263" w:rsidRPr="00104E77" w14:paraId="5A9A7F44" w14:textId="77777777" w:rsidTr="00DC11B7">
        <w:tc>
          <w:tcPr>
            <w:tcW w:w="1670" w:type="dxa"/>
          </w:tcPr>
          <w:p w14:paraId="3009BA95" w14:textId="77777777" w:rsidR="00BC0263" w:rsidRDefault="00BC0263" w:rsidP="00BC0263">
            <w:pPr>
              <w:suppressAutoHyphens/>
              <w:rPr>
                <w:i/>
              </w:rPr>
            </w:pPr>
            <w:r>
              <w:rPr>
                <w:i/>
                <w:lang w:val="fr"/>
              </w:rPr>
              <w:t>19.2.19</w:t>
            </w:r>
          </w:p>
        </w:tc>
        <w:tc>
          <w:tcPr>
            <w:tcW w:w="3815" w:type="dxa"/>
          </w:tcPr>
          <w:p w14:paraId="0047A419" w14:textId="77777777" w:rsidR="00BC0263" w:rsidRPr="003F47FB" w:rsidRDefault="00BC0263" w:rsidP="00BC0263">
            <w:pPr>
              <w:suppressAutoHyphens/>
              <w:ind w:left="39"/>
              <w:rPr>
                <w:i/>
              </w:rPr>
            </w:pPr>
            <w:r w:rsidRPr="00104E77">
              <w:rPr>
                <w:i/>
                <w:lang w:val="fr"/>
              </w:rPr>
              <w:t>Formation du personnel de l’</w:t>
            </w:r>
            <w:r>
              <w:rPr>
                <w:i/>
                <w:lang w:val="fr"/>
              </w:rPr>
              <w:t>E</w:t>
            </w:r>
            <w:r w:rsidRPr="00104E77">
              <w:rPr>
                <w:i/>
                <w:lang w:val="fr"/>
              </w:rPr>
              <w:t>ntrepreneur</w:t>
            </w:r>
          </w:p>
        </w:tc>
        <w:tc>
          <w:tcPr>
            <w:tcW w:w="3861" w:type="dxa"/>
          </w:tcPr>
          <w:p w14:paraId="576F0EE0" w14:textId="191C522D" w:rsidR="00BC0263" w:rsidRPr="00DF7767" w:rsidRDefault="00BC0263" w:rsidP="00BC0263">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DC11B7">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77777777" w:rsidR="00BC0263" w:rsidRPr="003F47FB" w:rsidRDefault="00BC0263" w:rsidP="00BC0263">
            <w:pPr>
              <w:ind w:firstLine="5"/>
              <w:rPr>
                <w:i/>
              </w:rPr>
            </w:pPr>
            <w:r w:rsidRPr="00104E77">
              <w:rPr>
                <w:i/>
                <w:color w:val="000000"/>
                <w:lang w:val="fr"/>
              </w:rPr>
              <w:t>Indiquer toute</w:t>
            </w:r>
            <w:r>
              <w:rPr>
                <w:i/>
                <w:color w:val="000000"/>
                <w:lang w:val="fr"/>
              </w:rPr>
              <w:t>s exigences</w:t>
            </w:r>
            <w:r w:rsidRPr="00104E77">
              <w:rPr>
                <w:i/>
                <w:color w:val="000000"/>
                <w:lang w:val="fr"/>
              </w:rPr>
              <w:t xml:space="preserve"> supplémentaire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DC11B7">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DC11B7">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6E894855"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73D5D7AC" w:rsidR="00BC0263" w:rsidRPr="0026536E" w:rsidRDefault="0078751F" w:rsidP="00BD4E2C">
      <w:pPr>
        <w:pStyle w:val="BankNormal"/>
        <w:spacing w:after="120"/>
        <w:jc w:val="both"/>
        <w:rPr>
          <w:i/>
          <w:iCs/>
        </w:rPr>
      </w:pPr>
      <w:r>
        <w:rPr>
          <w:b/>
          <w:i/>
          <w:iCs/>
          <w:lang w:val="fr"/>
        </w:rPr>
        <w:t>Acquisitions Du</w:t>
      </w:r>
      <w:r w:rsidRPr="0039526F">
        <w:rPr>
          <w:b/>
          <w:i/>
          <w:iCs/>
          <w:lang w:val="fr"/>
        </w:rPr>
        <w:t>rable</w:t>
      </w:r>
      <w:r>
        <w:rPr>
          <w:b/>
          <w:i/>
          <w:iCs/>
          <w:lang w:val="fr"/>
        </w:rPr>
        <w:t>s</w:t>
      </w:r>
      <w:r w:rsidRPr="0039526F">
        <w:rPr>
          <w:b/>
          <w:i/>
          <w:iCs/>
          <w:lang w:val="fr"/>
        </w:rPr>
        <w:t xml:space="preserve">. </w:t>
      </w:r>
      <w:r w:rsidRPr="00DA454B">
        <w:rPr>
          <w:i/>
          <w:iCs/>
          <w:lang w:val="fr"/>
        </w:rPr>
        <w:t>La Banque mondiale promeut des pratiques d</w:t>
      </w:r>
      <w:r>
        <w:rPr>
          <w:i/>
          <w:iCs/>
          <w:lang w:val="fr"/>
        </w:rPr>
        <w:t>’acquisitions D</w:t>
      </w:r>
      <w:r w:rsidRPr="00DA454B">
        <w:rPr>
          <w:i/>
          <w:iCs/>
          <w:lang w:val="fr"/>
        </w:rPr>
        <w:t>urables.</w:t>
      </w:r>
      <w:r>
        <w:rPr>
          <w:lang w:val="fr"/>
        </w:rPr>
        <w:t xml:space="preserve"> </w:t>
      </w:r>
      <w:r w:rsidRPr="000942AF">
        <w:rPr>
          <w:i/>
          <w:iCs/>
          <w:lang w:val="fr"/>
        </w:rPr>
        <w:t>T</w:t>
      </w:r>
      <w:r w:rsidRPr="00823EC4">
        <w:rPr>
          <w:i/>
          <w:iCs/>
          <w:lang w:val="fr"/>
        </w:rPr>
        <w:t xml:space="preserve">outes </w:t>
      </w:r>
      <w:r w:rsidRPr="000942AF">
        <w:rPr>
          <w:i/>
          <w:iCs/>
          <w:lang w:val="fr"/>
        </w:rPr>
        <w:t>les exigences</w:t>
      </w:r>
      <w:r w:rsidRPr="00823EC4">
        <w:rPr>
          <w:i/>
          <w:iCs/>
          <w:lang w:val="fr"/>
        </w:rPr>
        <w:t xml:space="preserve"> techniques liées aux Acquisitions Durables</w:t>
      </w:r>
      <w:r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document d’appel d’offres </w:t>
      </w:r>
      <w:r w:rsidR="00BC0263" w:rsidRPr="00107445">
        <w:rPr>
          <w:i/>
          <w:iCs/>
          <w:lang w:val="fr"/>
        </w:rPr>
        <w:t xml:space="preserve">(au-delà </w:t>
      </w:r>
      <w:r w:rsidR="00BC0263" w:rsidRPr="00823EC4">
        <w:rPr>
          <w:i/>
          <w:iCs/>
          <w:lang w:val="fr"/>
        </w:rPr>
        <w:t xml:space="preserve">des exigences environnementales et sociales de la partie D du cahier </w:t>
      </w:r>
      <w:r w:rsidR="00BC0263" w:rsidRPr="000942AF">
        <w:rPr>
          <w:i/>
          <w:iCs/>
          <w:lang w:val="fr"/>
        </w:rPr>
        <w:t>des</w:t>
      </w:r>
      <w:r w:rsidR="00BC0263" w:rsidRPr="00823EC4">
        <w:rPr>
          <w:i/>
          <w:iCs/>
          <w:lang w:val="fr"/>
        </w:rPr>
        <w:t xml:space="preserve"> charges</w:t>
      </w:r>
      <w:r w:rsidR="00BC0263" w:rsidRPr="00107445">
        <w:rPr>
          <w:i/>
          <w:iCs/>
          <w:lang w:val="fr"/>
        </w:rPr>
        <w:t xml:space="preserve">) </w:t>
      </w:r>
      <w:r w:rsidR="00BC0263" w:rsidRPr="0026536E">
        <w:rPr>
          <w:i/>
          <w:iCs/>
          <w:lang w:val="fr"/>
        </w:rPr>
        <w:t xml:space="preserve">doivent être clairement définies </w:t>
      </w:r>
      <w:r w:rsidR="00BC0263">
        <w:rPr>
          <w:i/>
          <w:iCs/>
          <w:lang w:val="fr"/>
        </w:rPr>
        <w:t>dans les Spécifications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sur les marchés publics de la Banque et </w:t>
      </w:r>
      <w:r w:rsidR="00BC0263" w:rsidRPr="00EE0D3A">
        <w:rPr>
          <w:i/>
          <w:iCs/>
          <w:lang w:val="fr"/>
        </w:rPr>
        <w:t xml:space="preserve">le </w:t>
      </w:r>
      <w:r w:rsidR="00BC0263">
        <w:rPr>
          <w:i/>
          <w:iCs/>
          <w:lang w:val="fr"/>
        </w:rPr>
        <w:t xml:space="preserve">Guide de Passation de Marchés Durable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Toutes</w:t>
      </w:r>
      <w:r w:rsidR="00BC0263">
        <w:rPr>
          <w:i/>
          <w:iCs/>
          <w:lang w:val="fr"/>
        </w:rPr>
        <w:t xml:space="preserve"> les exigences de passation de marchés </w:t>
      </w:r>
      <w:r w:rsidR="00BC0263" w:rsidRPr="00107445">
        <w:rPr>
          <w:i/>
          <w:iCs/>
          <w:lang w:val="fr"/>
        </w:rPr>
        <w:t xml:space="preserve">durable à </w:t>
      </w:r>
      <w:r w:rsidR="00BC0263">
        <w:rPr>
          <w:i/>
          <w:iCs/>
          <w:lang w:val="fr"/>
        </w:rPr>
        <w:t xml:space="preserve">introduire </w:t>
      </w:r>
      <w:r w:rsidR="00BC0263" w:rsidRPr="0026536E">
        <w:rPr>
          <w:i/>
          <w:iCs/>
          <w:lang w:val="fr"/>
        </w:rPr>
        <w:t xml:space="preserve">doivent être suffisamment spécifiques pour permettre </w:t>
      </w:r>
      <w:r w:rsidR="00BC0263" w:rsidRPr="00EE0D3A">
        <w:rPr>
          <w:i/>
          <w:iCs/>
          <w:lang w:val="fr"/>
        </w:rPr>
        <w:t xml:space="preserve">l’évaluation.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BC0263">
        <w:rPr>
          <w:i/>
          <w:iCs/>
          <w:lang w:val="fr"/>
        </w:rPr>
        <w:t>e passation de marchés</w:t>
      </w:r>
      <w:r w:rsidR="00BC0263" w:rsidRPr="00107445">
        <w:rPr>
          <w:i/>
          <w:iCs/>
          <w:lang w:val="fr"/>
        </w:rPr>
        <w:t xml:space="preserve"> durable,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t>l</w:t>
      </w:r>
      <w:r w:rsidR="00BC0263">
        <w:rPr>
          <w:i/>
          <w:iCs/>
          <w:lang w:val="fr"/>
        </w:rPr>
        <w:t>e Maître 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de passation de marchés durables</w:t>
      </w:r>
      <w:r w:rsidR="00BC0263" w:rsidRPr="0026536E">
        <w:rPr>
          <w:i/>
          <w:iCs/>
          <w:lang w:val="fr"/>
        </w:rPr>
        <w:t>.</w:t>
      </w:r>
    </w:p>
    <w:p w14:paraId="0AFBA1E1" w14:textId="4B6A465B" w:rsidR="00BC0263" w:rsidRPr="00923C29" w:rsidRDefault="00BC0263" w:rsidP="00BD4E2C">
      <w:pPr>
        <w:pStyle w:val="BankNormal"/>
        <w:spacing w:before="240" w:after="120"/>
        <w:jc w:val="both"/>
        <w:rPr>
          <w:i/>
          <w:iCs/>
        </w:rPr>
      </w:pPr>
      <w:r w:rsidRPr="0026536E">
        <w:rPr>
          <w:i/>
          <w:iCs/>
          <w:lang w:val="fr"/>
        </w:rPr>
        <w:lastRenderedPageBreak/>
        <w:t>En termes généraux, le Cahier des charges doit être rédigé pour permettre la concurrence la</w:t>
      </w:r>
      <w:r>
        <w:rPr>
          <w:i/>
          <w:iCs/>
          <w:lang w:val="fr"/>
        </w:rPr>
        <w:t xml:space="preserve"> </w:t>
      </w:r>
      <w:r w:rsidRPr="0026536E">
        <w:rPr>
          <w:i/>
          <w:iCs/>
          <w:lang w:val="fr"/>
        </w:rPr>
        <w:t>plus</w:t>
      </w:r>
      <w:r w:rsidR="00646808">
        <w:rPr>
          <w:i/>
          <w:iCs/>
          <w:lang w:val="fr"/>
        </w:rPr>
        <w:t xml:space="preserve"> </w:t>
      </w:r>
      <w:r w:rsidRPr="0026536E">
        <w:rPr>
          <w:i/>
          <w:iCs/>
          <w:lang w:val="fr"/>
        </w:rPr>
        <w:t>large possible et, en même temps, présenter un énoncé clair des exigences à respecter lors de l’exécution du contrat.</w:t>
      </w:r>
    </w:p>
    <w:p w14:paraId="727DFA92" w14:textId="1399BFCD" w:rsidR="00BC0263" w:rsidRPr="00923C29" w:rsidRDefault="00BC0263" w:rsidP="00BC0263">
      <w:pPr>
        <w:pStyle w:val="BankNormal"/>
        <w:spacing w:before="24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Pr>
          <w:i/>
          <w:iCs/>
          <w:lang w:val="fr"/>
        </w:rPr>
        <w:t xml:space="preserve">Modèle de </w:t>
      </w:r>
      <w:r w:rsidRPr="00923C29">
        <w:rPr>
          <w:b/>
          <w:i/>
          <w:iCs/>
          <w:lang w:val="fr"/>
        </w:rPr>
        <w:t xml:space="preserve">Spécifications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Afin d’assurer la cohérence entre le Cahier des charges 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qui pourraient découler de contradictions entre les sections administratives du document d’appel d’offres et le Cahier des charges.</w:t>
      </w:r>
    </w:p>
    <w:p w14:paraId="660297F7" w14:textId="61E97102" w:rsidR="00BC0263" w:rsidRPr="003F47FB" w:rsidRDefault="00BC0263" w:rsidP="00BC0263">
      <w:pPr>
        <w:pStyle w:val="BankNormal"/>
        <w:spacing w:before="24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77777777" w:rsidR="00BC0263" w:rsidRPr="0026536E" w:rsidRDefault="00BC0263" w:rsidP="00BC0263">
      <w:pPr>
        <w:pStyle w:val="BankNormal"/>
        <w:spacing w:before="240"/>
        <w:jc w:val="both"/>
        <w:rPr>
          <w:i/>
          <w:iCs/>
          <w:lang w:val="fr"/>
        </w:rPr>
      </w:pPr>
      <w:r w:rsidRPr="00DA454B">
        <w:rPr>
          <w:i/>
          <w:iCs/>
          <w:lang w:val="fr"/>
        </w:rPr>
        <w:t>Ce n’est que si les diverses parties du Cahier des charges 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r>
        <w:rPr>
          <w:i/>
          <w:iCs/>
          <w:lang w:val="fr"/>
        </w:rPr>
        <w:t>comnformité</w:t>
      </w:r>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BC0263">
      <w:pPr>
        <w:pStyle w:val="BankNormal"/>
        <w:spacing w:before="24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BC0263">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5FFCD018" w:rsidR="00BC0263" w:rsidRDefault="00BC0263" w:rsidP="007E1F41">
      <w:pPr>
        <w:spacing w:before="120" w:after="120"/>
      </w:pPr>
    </w:p>
    <w:p w14:paraId="00C8058F" w14:textId="615C3138" w:rsidR="001F737E" w:rsidRDefault="001F737E">
      <w:pPr>
        <w:jc w:val="left"/>
      </w:pPr>
      <w:r>
        <w:br w:type="page"/>
      </w:r>
    </w:p>
    <w:p w14:paraId="28D90963" w14:textId="77777777" w:rsidR="00BC0263" w:rsidRDefault="00BC0263">
      <w:pPr>
        <w:jc w:val="left"/>
      </w:pPr>
    </w:p>
    <w:p w14:paraId="2B695106" w14:textId="77777777" w:rsidR="00BC0263" w:rsidRPr="00F070B0" w:rsidRDefault="00BC0263" w:rsidP="00BC0263">
      <w:pPr>
        <w:spacing w:before="120" w:after="240"/>
        <w:jc w:val="center"/>
        <w:rPr>
          <w:b/>
          <w:sz w:val="36"/>
        </w:rPr>
      </w:pPr>
      <w:r w:rsidRPr="00F070B0">
        <w:rPr>
          <w:b/>
          <w:sz w:val="36"/>
        </w:rPr>
        <w:t>Représentant et Personnel clé de l’Entrepreneur</w:t>
      </w:r>
    </w:p>
    <w:p w14:paraId="0256133F" w14:textId="04F1F658" w:rsidR="00BC0263" w:rsidRDefault="00BC0263" w:rsidP="00BC0263">
      <w:pPr>
        <w:spacing w:before="60"/>
        <w:jc w:val="left"/>
        <w:rPr>
          <w:i/>
          <w:iCs/>
          <w:szCs w:val="24"/>
        </w:rPr>
      </w:pPr>
      <w:r w:rsidRPr="008D26ED">
        <w:rPr>
          <w:i/>
          <w:iCs/>
          <w:szCs w:val="24"/>
        </w:rPr>
        <w:t>[Note: Insérer dans le tableau suivant les spécialistes clés minimum requises pour exécuter le Marché, en tenant compte de la nature, de la portée, de la complexité et des risques du Marché.</w:t>
      </w:r>
      <w:r w:rsidR="0078751F">
        <w:rPr>
          <w:i/>
          <w:iCs/>
          <w:szCs w:val="24"/>
        </w:rPr>
        <w:t>]</w:t>
      </w:r>
    </w:p>
    <w:p w14:paraId="4BD74C6A" w14:textId="77777777" w:rsidR="00BC0263" w:rsidRPr="00823EC4" w:rsidRDefault="00BC0263" w:rsidP="00BC0263">
      <w:pPr>
        <w:keepNext/>
        <w:spacing w:after="120"/>
        <w:jc w:val="center"/>
        <w:rPr>
          <w:sz w:val="28"/>
          <w:szCs w:val="28"/>
        </w:rPr>
      </w:pPr>
      <w:r w:rsidRPr="00823EC4">
        <w:rPr>
          <w:b/>
          <w:bCs/>
          <w:sz w:val="28"/>
          <w:szCs w:val="28"/>
        </w:rPr>
        <w:t>Représentant de l’Entrepreneur et Personnel Clé</w:t>
      </w:r>
      <w:r w:rsidRPr="00823EC4">
        <w:rPr>
          <w:sz w:val="28"/>
          <w:szCs w:val="28"/>
        </w:rPr>
        <w:t xml:space="preserve"> </w:t>
      </w:r>
    </w:p>
    <w:p w14:paraId="1D9B55F4" w14:textId="77777777" w:rsidR="00BC0263" w:rsidRPr="00EF2D33" w:rsidRDefault="00BC0263" w:rsidP="00BC0263">
      <w:pPr>
        <w:keepNext/>
        <w:spacing w:after="120"/>
        <w:jc w:val="center"/>
        <w:rPr>
          <w:szCs w:val="24"/>
        </w:rPr>
      </w:pPr>
      <w:r w:rsidRPr="00EF2D33">
        <w:rPr>
          <w:b/>
          <w:bCs/>
          <w:szCs w:val="24"/>
          <w:u w:val="single"/>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77777777" w:rsidR="00BC0263" w:rsidRPr="006B0D13" w:rsidRDefault="00BC0263" w:rsidP="00BC0263">
      <w:pPr>
        <w:ind w:right="-72"/>
        <w:jc w:val="center"/>
        <w:rPr>
          <w:szCs w:val="24"/>
        </w:rPr>
      </w:pPr>
      <w:r w:rsidRPr="006B0D13">
        <w:rPr>
          <w:i/>
          <w:iCs/>
          <w:strike/>
          <w:szCs w:val="24"/>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77777777" w:rsidR="00BC0263" w:rsidRPr="007A559D" w:rsidRDefault="00BC0263" w:rsidP="00BC0263">
            <w:pPr>
              <w:ind w:right="-72" w:firstLine="3"/>
              <w:jc w:val="left"/>
              <w:rPr>
                <w:szCs w:val="24"/>
                <w:lang w:val="en-US"/>
              </w:rPr>
            </w:pPr>
            <w:r w:rsidRPr="006B0D13">
              <w:rPr>
                <w:szCs w:val="24"/>
              </w:rPr>
              <w:t>Représentant de l’</w:t>
            </w:r>
            <w:r>
              <w:rPr>
                <w:szCs w:val="24"/>
              </w:rPr>
              <w:t>E</w:t>
            </w:r>
            <w:r w:rsidRPr="006B0D13">
              <w:rPr>
                <w:szCs w:val="24"/>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7A559D" w:rsidRDefault="00BC0263" w:rsidP="00BC0263">
            <w:pPr>
              <w:ind w:left="130" w:right="-72"/>
              <w:jc w:val="left"/>
              <w:rPr>
                <w:szCs w:val="24"/>
                <w:lang w:val="en-US"/>
              </w:rPr>
            </w:pPr>
            <w:r w:rsidRPr="006B0D13">
              <w:rPr>
                <w:i/>
                <w:iCs/>
                <w:spacing w:val="-2"/>
                <w:szCs w:val="24"/>
                <w:lang w:val="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7A559D" w:rsidRDefault="00BC0263" w:rsidP="00BC0263">
            <w:pPr>
              <w:ind w:left="40" w:right="-72"/>
              <w:jc w:val="left"/>
              <w:rPr>
                <w:szCs w:val="24"/>
                <w:lang w:val="en-US"/>
              </w:rPr>
            </w:pPr>
            <w:r w:rsidRPr="006B0D13">
              <w:rPr>
                <w:i/>
                <w:iCs/>
                <w:spacing w:val="-2"/>
                <w:szCs w:val="24"/>
                <w:lang w:val="en-US"/>
              </w:rPr>
              <w:t> </w:t>
            </w: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77777777" w:rsidR="00BC0263" w:rsidRPr="007A559D" w:rsidRDefault="00BC0263" w:rsidP="00BC0263">
            <w:pPr>
              <w:ind w:right="-72"/>
              <w:jc w:val="center"/>
              <w:rPr>
                <w:szCs w:val="24"/>
                <w:lang w:val="en-US"/>
              </w:rPr>
            </w:pPr>
            <w:r w:rsidRPr="006B0D13">
              <w:rPr>
                <w:i/>
                <w:iCs/>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77777777" w:rsidR="00BC0263" w:rsidRPr="007A559D" w:rsidRDefault="00BC0263" w:rsidP="00BC0263">
            <w:pPr>
              <w:ind w:right="-72"/>
              <w:jc w:val="center"/>
              <w:rPr>
                <w:szCs w:val="24"/>
                <w:lang w:val="en-US"/>
              </w:rPr>
            </w:pPr>
            <w:r w:rsidRPr="006B0D13">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77777777" w:rsidR="00BC0263" w:rsidRPr="007A559D" w:rsidRDefault="00BC0263" w:rsidP="00BC0263">
            <w:pPr>
              <w:ind w:right="-72" w:firstLine="3"/>
              <w:jc w:val="left"/>
              <w:rPr>
                <w:szCs w:val="24"/>
                <w:lang w:val="en-US"/>
              </w:rPr>
            </w:pPr>
            <w:r w:rsidRPr="006B0D13">
              <w:rPr>
                <w:i/>
                <w:iCs/>
                <w:szCs w:val="24"/>
              </w:rPr>
              <w:t>[</w:t>
            </w:r>
            <w:r>
              <w:rPr>
                <w:i/>
                <w:iCs/>
                <w:szCs w:val="24"/>
              </w:rPr>
              <w:t>Hygième</w:t>
            </w:r>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77777777" w:rsidR="00BC0263" w:rsidRPr="007A559D" w:rsidRDefault="00BC0263" w:rsidP="00BC0263">
            <w:pPr>
              <w:ind w:right="-72"/>
              <w:jc w:val="center"/>
              <w:rPr>
                <w:szCs w:val="24"/>
                <w:lang w:val="en-US"/>
              </w:rPr>
            </w:pPr>
            <w:r w:rsidRPr="006B0D13">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77777777" w:rsidR="00BC0263" w:rsidRPr="007A559D" w:rsidRDefault="00BC0263" w:rsidP="00BC0263">
            <w:pPr>
              <w:ind w:right="-72"/>
              <w:jc w:val="center"/>
              <w:rPr>
                <w:szCs w:val="24"/>
                <w:lang w:val="en-US"/>
              </w:rPr>
            </w:pPr>
            <w:r w:rsidRPr="006B0D13">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428AC674"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6B0D13" w14:paraId="7699A981"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A3E54" w14:textId="77777777" w:rsidR="00BC0263" w:rsidRPr="007A559D" w:rsidRDefault="00BC0263" w:rsidP="00BC0263">
            <w:pPr>
              <w:ind w:right="-72"/>
              <w:jc w:val="center"/>
              <w:rPr>
                <w:szCs w:val="24"/>
                <w:lang w:val="en-US"/>
              </w:rPr>
            </w:pPr>
            <w:r w:rsidRPr="006B0D13">
              <w:rPr>
                <w:rFonts w:ascii="Tms Rmn" w:hAnsi="Tms Rmn"/>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D75EE1D" w14:textId="77777777" w:rsidR="00BC0263" w:rsidRPr="007A559D" w:rsidRDefault="00BC0263" w:rsidP="00BC0263">
            <w:pPr>
              <w:ind w:right="-72" w:firstLine="3"/>
              <w:jc w:val="left"/>
              <w:rPr>
                <w:szCs w:val="24"/>
                <w:lang w:val="en-US"/>
              </w:rPr>
            </w:pPr>
            <w:r w:rsidRPr="006B0D13">
              <w:rPr>
                <w:i/>
                <w:iCs/>
                <w:spacing w:val="-2"/>
                <w:szCs w:val="24"/>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03CB7F6" w14:textId="77777777" w:rsidR="00BC0263" w:rsidRPr="007A559D" w:rsidRDefault="00BC0263" w:rsidP="00BC0263">
            <w:pPr>
              <w:ind w:left="1440" w:right="-72" w:hanging="1368"/>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6A21A7" w14:textId="77777777" w:rsidR="00BC0263" w:rsidRPr="007A559D" w:rsidRDefault="00BC0263" w:rsidP="00BC0263">
            <w:pPr>
              <w:ind w:left="1440" w:right="-72" w:hanging="720"/>
              <w:jc w:val="left"/>
              <w:rPr>
                <w:szCs w:val="24"/>
                <w:lang w:val="en-US"/>
              </w:rPr>
            </w:pPr>
            <w:r w:rsidRPr="006B0D13">
              <w:rPr>
                <w:i/>
                <w:iCs/>
                <w:szCs w:val="24"/>
                <w:lang w:val="en-US"/>
              </w:rPr>
              <w:t> </w:t>
            </w:r>
          </w:p>
        </w:tc>
      </w:tr>
    </w:tbl>
    <w:p w14:paraId="0008AFA8" w14:textId="77777777" w:rsidR="00BC0263" w:rsidRPr="00EF2D33" w:rsidRDefault="00BC0263" w:rsidP="00BC0263">
      <w:pPr>
        <w:jc w:val="left"/>
        <w:rPr>
          <w:szCs w:val="24"/>
          <w:lang w:val="en-US"/>
        </w:rPr>
      </w:pPr>
      <w:r w:rsidRPr="00EF2D33">
        <w:rPr>
          <w:szCs w:val="24"/>
          <w:lang w:val="en-US"/>
        </w:rPr>
        <w:t> </w:t>
      </w:r>
    </w:p>
    <w:p w14:paraId="684761D2" w14:textId="77777777" w:rsidR="00BC0263" w:rsidRPr="00EF2D33" w:rsidRDefault="00BC0263" w:rsidP="00BC0263">
      <w:pPr>
        <w:pStyle w:val="NormalIndent"/>
        <w:suppressAutoHyphens/>
        <w:spacing w:before="120" w:after="120"/>
        <w:ind w:left="0"/>
        <w:rPr>
          <w:szCs w:val="24"/>
        </w:rPr>
      </w:pPr>
    </w:p>
    <w:p w14:paraId="48F78BC0" w14:textId="5BB932BE" w:rsidR="00BC0263" w:rsidRDefault="00BC0263">
      <w:pPr>
        <w:jc w:val="left"/>
      </w:pPr>
      <w:r>
        <w:br w:type="page"/>
      </w:r>
    </w:p>
    <w:p w14:paraId="10F2B950" w14:textId="77777777" w:rsidR="00C1717D" w:rsidRPr="0028492A" w:rsidRDefault="00C1717D" w:rsidP="007E1F41">
      <w:pPr>
        <w:pStyle w:val="NormalIndent"/>
        <w:spacing w:before="120" w:after="120"/>
        <w:ind w:left="0"/>
        <w:jc w:val="left"/>
        <w:sectPr w:rsidR="00C1717D" w:rsidRPr="0028492A" w:rsidSect="00B23391">
          <w:headerReference w:type="even" r:id="rId73"/>
          <w:headerReference w:type="default" r:id="rId74"/>
          <w:headerReference w:type="first" r:id="rId75"/>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8492A" w:rsidRDefault="00170BF9" w:rsidP="007E1F41">
      <w:pPr>
        <w:pStyle w:val="Part"/>
        <w:spacing w:before="120" w:after="120"/>
      </w:pPr>
    </w:p>
    <w:p w14:paraId="10F2B952" w14:textId="77777777" w:rsidR="00170BF9" w:rsidRPr="0028492A" w:rsidRDefault="00170BF9" w:rsidP="007E1F41">
      <w:pPr>
        <w:pStyle w:val="Part"/>
        <w:spacing w:before="120" w:after="120"/>
      </w:pPr>
    </w:p>
    <w:p w14:paraId="10F2B953" w14:textId="77777777" w:rsidR="00170BF9" w:rsidRPr="0028492A" w:rsidRDefault="00170BF9" w:rsidP="007E1F41">
      <w:pPr>
        <w:pStyle w:val="Part"/>
        <w:spacing w:before="120" w:after="120"/>
      </w:pPr>
    </w:p>
    <w:p w14:paraId="10F2B954" w14:textId="77777777" w:rsidR="00170BF9" w:rsidRPr="0028492A" w:rsidRDefault="00170BF9" w:rsidP="007E1F41">
      <w:pPr>
        <w:pStyle w:val="Part"/>
        <w:spacing w:before="120" w:after="120"/>
      </w:pPr>
    </w:p>
    <w:p w14:paraId="10F2B955" w14:textId="77777777" w:rsidR="00170BF9" w:rsidRPr="0028492A" w:rsidRDefault="00170BF9" w:rsidP="007E1F41">
      <w:pPr>
        <w:pStyle w:val="Part"/>
        <w:spacing w:before="120" w:after="120"/>
      </w:pPr>
    </w:p>
    <w:p w14:paraId="10F2B956" w14:textId="77777777" w:rsidR="00170BF9" w:rsidRPr="0028492A" w:rsidRDefault="00170BF9" w:rsidP="007E1F41">
      <w:pPr>
        <w:pStyle w:val="Part"/>
        <w:spacing w:before="120" w:after="120"/>
      </w:pPr>
    </w:p>
    <w:p w14:paraId="10F2B957" w14:textId="149F3441" w:rsidR="00CB397B" w:rsidRPr="0028492A" w:rsidRDefault="00CB397B" w:rsidP="00333206">
      <w:pPr>
        <w:pStyle w:val="Secgral1"/>
      </w:pPr>
      <w:bookmarkStart w:id="598" w:name="_Toc486541297"/>
      <w:bookmarkStart w:id="599" w:name="_Toc486874106"/>
      <w:bookmarkStart w:id="600" w:name="_Toc68630467"/>
      <w:r w:rsidRPr="0028492A">
        <w:t xml:space="preserve">PARTIE </w:t>
      </w:r>
      <w:r w:rsidR="00FC4FFA" w:rsidRPr="0028492A">
        <w:t xml:space="preserve">3 </w:t>
      </w:r>
      <w:r w:rsidR="004D3832">
        <w:br/>
      </w:r>
      <w:r w:rsidR="0033394A">
        <w:t xml:space="preserve">CONDITIONS DU MARCHE ET FORMULAIRES DU </w:t>
      </w:r>
      <w:r w:rsidR="00EA5CDC" w:rsidRPr="004D3832">
        <w:t>March</w:t>
      </w:r>
      <w:bookmarkEnd w:id="598"/>
      <w:r w:rsidR="00EA5CDC" w:rsidRPr="004D3832">
        <w:t>é</w:t>
      </w:r>
      <w:bookmarkEnd w:id="599"/>
      <w:bookmarkEnd w:id="600"/>
      <w:r w:rsidRPr="0028492A">
        <w:rPr>
          <w:szCs w:val="56"/>
        </w:rPr>
        <w:t xml:space="preserve"> </w:t>
      </w:r>
    </w:p>
    <w:p w14:paraId="10F2B958" w14:textId="77777777" w:rsidR="00BF2176" w:rsidRPr="0028492A" w:rsidRDefault="00BF2176" w:rsidP="00BF2176">
      <w:pPr>
        <w:rPr>
          <w:lang w:eastAsia="fr-FR"/>
        </w:rPr>
      </w:pPr>
    </w:p>
    <w:p w14:paraId="10F2B959" w14:textId="77777777" w:rsidR="00CB397B" w:rsidRPr="0028492A" w:rsidRDefault="00CB397B" w:rsidP="007E1F41">
      <w:pPr>
        <w:spacing w:before="120" w:after="120"/>
        <w:sectPr w:rsidR="00CB397B" w:rsidRPr="0028492A" w:rsidSect="00B23391">
          <w:headerReference w:type="first" r:id="rId76"/>
          <w:footnotePr>
            <w:numRestart w:val="eachPage"/>
          </w:footnotePr>
          <w:endnotePr>
            <w:numFmt w:val="decimal"/>
          </w:endnotePr>
          <w:pgSz w:w="12240" w:h="15840" w:code="1"/>
          <w:pgMar w:top="1440" w:right="1440" w:bottom="1440" w:left="1440" w:header="720" w:footer="720" w:gutter="0"/>
          <w:cols w:space="720"/>
          <w:titlePg/>
        </w:sectPr>
      </w:pPr>
    </w:p>
    <w:p w14:paraId="10F2B95A" w14:textId="22C865CF" w:rsidR="00AD2E51" w:rsidRPr="0028492A" w:rsidRDefault="00CB397B" w:rsidP="00333206">
      <w:pPr>
        <w:pStyle w:val="Secgral2"/>
      </w:pPr>
      <w:bookmarkStart w:id="601" w:name="_Toc486541298"/>
      <w:bookmarkStart w:id="602" w:name="_Toc486874107"/>
      <w:bookmarkStart w:id="603" w:name="_Toc68630468"/>
      <w:r w:rsidRPr="0028492A">
        <w:lastRenderedPageBreak/>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 xml:space="preserve">lauses administratives </w:t>
      </w:r>
      <w:r w:rsidR="00646808">
        <w:t>g</w:t>
      </w:r>
      <w:r w:rsidR="00AD2E51" w:rsidRPr="0028492A">
        <w:t>énérales</w:t>
      </w:r>
      <w:bookmarkEnd w:id="597"/>
      <w:r w:rsidRPr="0028492A">
        <w:t xml:space="preserve"> (CCAG)</w:t>
      </w:r>
      <w:bookmarkEnd w:id="601"/>
      <w:bookmarkEnd w:id="602"/>
      <w:bookmarkEnd w:id="603"/>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604" w:name="_Toc440701979"/>
      <w:bookmarkStart w:id="605" w:name="_Toc477188622"/>
      <w:r w:rsidRPr="0028492A">
        <w:rPr>
          <w:rFonts w:ascii="Times New Roman" w:hAnsi="Times New Roman"/>
        </w:rPr>
        <w:t>Table des clauses</w:t>
      </w:r>
      <w:bookmarkEnd w:id="604"/>
      <w:bookmarkEnd w:id="605"/>
    </w:p>
    <w:p w14:paraId="4B962B96" w14:textId="30D01784" w:rsidR="00AC7C4F" w:rsidRDefault="000810CA">
      <w:pPr>
        <w:pStyle w:val="TOC1"/>
        <w:rPr>
          <w:rFonts w:asciiTheme="minorHAnsi" w:eastAsiaTheme="minorEastAsia" w:hAnsiTheme="minorHAnsi" w:cstheme="minorBidi"/>
          <w:b w:val="0"/>
          <w:bCs w:val="0"/>
          <w:noProof/>
          <w:sz w:val="22"/>
          <w:szCs w:val="22"/>
          <w:lang w:val="en-US"/>
        </w:rPr>
      </w:pPr>
      <w:r w:rsidRPr="0028492A">
        <w:rPr>
          <w:i/>
        </w:rPr>
        <w:fldChar w:fldCharType="begin"/>
      </w:r>
      <w:r w:rsidRPr="0028492A">
        <w:rPr>
          <w:i/>
        </w:rPr>
        <w:instrText xml:space="preserve"> TOC \h \z \t "Sec VIII 1,1,Sec VIII 2,2" </w:instrText>
      </w:r>
      <w:r w:rsidRPr="0028492A">
        <w:rPr>
          <w:i/>
        </w:rPr>
        <w:fldChar w:fldCharType="separate"/>
      </w:r>
      <w:hyperlink w:anchor="_Toc68689854" w:history="1">
        <w:r w:rsidR="00AC7C4F" w:rsidRPr="00757018">
          <w:rPr>
            <w:rStyle w:val="Hyperlink"/>
            <w:noProof/>
          </w:rPr>
          <w:t>A. Marché et Interprétation</w:t>
        </w:r>
        <w:r w:rsidR="00AC7C4F">
          <w:rPr>
            <w:noProof/>
            <w:webHidden/>
          </w:rPr>
          <w:tab/>
        </w:r>
        <w:r w:rsidR="00AC7C4F">
          <w:rPr>
            <w:noProof/>
            <w:webHidden/>
          </w:rPr>
          <w:fldChar w:fldCharType="begin"/>
        </w:r>
        <w:r w:rsidR="00AC7C4F">
          <w:rPr>
            <w:noProof/>
            <w:webHidden/>
          </w:rPr>
          <w:instrText xml:space="preserve"> PAGEREF _Toc68689854 \h </w:instrText>
        </w:r>
        <w:r w:rsidR="00AC7C4F">
          <w:rPr>
            <w:noProof/>
            <w:webHidden/>
          </w:rPr>
        </w:r>
        <w:r w:rsidR="00AC7C4F">
          <w:rPr>
            <w:noProof/>
            <w:webHidden/>
          </w:rPr>
          <w:fldChar w:fldCharType="separate"/>
        </w:r>
        <w:r w:rsidR="00971A30">
          <w:rPr>
            <w:noProof/>
            <w:webHidden/>
          </w:rPr>
          <w:t>161</w:t>
        </w:r>
        <w:r w:rsidR="00AC7C4F">
          <w:rPr>
            <w:noProof/>
            <w:webHidden/>
          </w:rPr>
          <w:fldChar w:fldCharType="end"/>
        </w:r>
      </w:hyperlink>
    </w:p>
    <w:p w14:paraId="5B1309CF" w14:textId="69EA1932"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55" w:history="1">
        <w:r w:rsidRPr="00757018">
          <w:rPr>
            <w:rStyle w:val="Hyperlink"/>
            <w:noProof/>
          </w:rPr>
          <w:t>1.</w:t>
        </w:r>
        <w:r>
          <w:rPr>
            <w:rFonts w:asciiTheme="minorHAnsi" w:eastAsiaTheme="minorEastAsia" w:hAnsiTheme="minorHAnsi" w:cstheme="minorBidi"/>
            <w:noProof/>
            <w:sz w:val="22"/>
            <w:szCs w:val="22"/>
            <w:lang w:val="en-US"/>
          </w:rPr>
          <w:tab/>
        </w:r>
        <w:r w:rsidRPr="00757018">
          <w:rPr>
            <w:rStyle w:val="Hyperlink"/>
            <w:noProof/>
          </w:rPr>
          <w:t>Définitions</w:t>
        </w:r>
        <w:r>
          <w:rPr>
            <w:noProof/>
            <w:webHidden/>
          </w:rPr>
          <w:tab/>
        </w:r>
        <w:r>
          <w:rPr>
            <w:noProof/>
            <w:webHidden/>
          </w:rPr>
          <w:fldChar w:fldCharType="begin"/>
        </w:r>
        <w:r>
          <w:rPr>
            <w:noProof/>
            <w:webHidden/>
          </w:rPr>
          <w:instrText xml:space="preserve"> PAGEREF _Toc68689855 \h </w:instrText>
        </w:r>
        <w:r>
          <w:rPr>
            <w:noProof/>
            <w:webHidden/>
          </w:rPr>
        </w:r>
        <w:r>
          <w:rPr>
            <w:noProof/>
            <w:webHidden/>
          </w:rPr>
          <w:fldChar w:fldCharType="separate"/>
        </w:r>
        <w:r w:rsidR="00971A30">
          <w:rPr>
            <w:noProof/>
            <w:webHidden/>
          </w:rPr>
          <w:t>161</w:t>
        </w:r>
        <w:r>
          <w:rPr>
            <w:noProof/>
            <w:webHidden/>
          </w:rPr>
          <w:fldChar w:fldCharType="end"/>
        </w:r>
      </w:hyperlink>
    </w:p>
    <w:p w14:paraId="046C2EC2" w14:textId="1B4D8AD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56" w:history="1">
        <w:r w:rsidRPr="00757018">
          <w:rPr>
            <w:rStyle w:val="Hyperlink"/>
            <w:noProof/>
          </w:rPr>
          <w:t>2.</w:t>
        </w:r>
        <w:r>
          <w:rPr>
            <w:rFonts w:asciiTheme="minorHAnsi" w:eastAsiaTheme="minorEastAsia" w:hAnsiTheme="minorHAnsi" w:cstheme="minorBidi"/>
            <w:noProof/>
            <w:sz w:val="22"/>
            <w:szCs w:val="22"/>
            <w:lang w:val="en-US"/>
          </w:rPr>
          <w:tab/>
        </w:r>
        <w:r w:rsidRPr="00757018">
          <w:rPr>
            <w:rStyle w:val="Hyperlink"/>
            <w:noProof/>
          </w:rPr>
          <w:t>Interprétation</w:t>
        </w:r>
        <w:r>
          <w:rPr>
            <w:noProof/>
            <w:webHidden/>
          </w:rPr>
          <w:tab/>
        </w:r>
        <w:r>
          <w:rPr>
            <w:noProof/>
            <w:webHidden/>
          </w:rPr>
          <w:fldChar w:fldCharType="begin"/>
        </w:r>
        <w:r>
          <w:rPr>
            <w:noProof/>
            <w:webHidden/>
          </w:rPr>
          <w:instrText xml:space="preserve"> PAGEREF _Toc68689856 \h </w:instrText>
        </w:r>
        <w:r>
          <w:rPr>
            <w:noProof/>
            <w:webHidden/>
          </w:rPr>
        </w:r>
        <w:r>
          <w:rPr>
            <w:noProof/>
            <w:webHidden/>
          </w:rPr>
          <w:fldChar w:fldCharType="separate"/>
        </w:r>
        <w:r w:rsidR="00971A30">
          <w:rPr>
            <w:noProof/>
            <w:webHidden/>
          </w:rPr>
          <w:t>165</w:t>
        </w:r>
        <w:r>
          <w:rPr>
            <w:noProof/>
            <w:webHidden/>
          </w:rPr>
          <w:fldChar w:fldCharType="end"/>
        </w:r>
      </w:hyperlink>
    </w:p>
    <w:p w14:paraId="454A72D0" w14:textId="3DA32E5A"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57" w:history="1">
        <w:r w:rsidRPr="00757018">
          <w:rPr>
            <w:rStyle w:val="Hyperlink"/>
            <w:noProof/>
          </w:rPr>
          <w:t>3.</w:t>
        </w:r>
        <w:r>
          <w:rPr>
            <w:rFonts w:asciiTheme="minorHAnsi" w:eastAsiaTheme="minorEastAsia" w:hAnsiTheme="minorHAnsi" w:cstheme="minorBidi"/>
            <w:noProof/>
            <w:sz w:val="22"/>
            <w:szCs w:val="22"/>
            <w:lang w:val="en-US"/>
          </w:rPr>
          <w:tab/>
        </w:r>
        <w:r w:rsidRPr="00757018">
          <w:rPr>
            <w:rStyle w:val="Hyperlink"/>
            <w:noProof/>
          </w:rPr>
          <w:t>Documents contractuels</w:t>
        </w:r>
        <w:r>
          <w:rPr>
            <w:noProof/>
            <w:webHidden/>
          </w:rPr>
          <w:tab/>
        </w:r>
        <w:r>
          <w:rPr>
            <w:noProof/>
            <w:webHidden/>
          </w:rPr>
          <w:fldChar w:fldCharType="begin"/>
        </w:r>
        <w:r>
          <w:rPr>
            <w:noProof/>
            <w:webHidden/>
          </w:rPr>
          <w:instrText xml:space="preserve"> PAGEREF _Toc68689857 \h </w:instrText>
        </w:r>
        <w:r>
          <w:rPr>
            <w:noProof/>
            <w:webHidden/>
          </w:rPr>
        </w:r>
        <w:r>
          <w:rPr>
            <w:noProof/>
            <w:webHidden/>
          </w:rPr>
          <w:fldChar w:fldCharType="separate"/>
        </w:r>
        <w:r w:rsidR="00971A30">
          <w:rPr>
            <w:noProof/>
            <w:webHidden/>
          </w:rPr>
          <w:t>165</w:t>
        </w:r>
        <w:r>
          <w:rPr>
            <w:noProof/>
            <w:webHidden/>
          </w:rPr>
          <w:fldChar w:fldCharType="end"/>
        </w:r>
      </w:hyperlink>
    </w:p>
    <w:p w14:paraId="54236117" w14:textId="0DD92671"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58" w:history="1">
        <w:r w:rsidRPr="00757018">
          <w:rPr>
            <w:rStyle w:val="Hyperlink"/>
            <w:noProof/>
          </w:rPr>
          <w:t>4.</w:t>
        </w:r>
        <w:r>
          <w:rPr>
            <w:rFonts w:asciiTheme="minorHAnsi" w:eastAsiaTheme="minorEastAsia" w:hAnsiTheme="minorHAnsi" w:cstheme="minorBidi"/>
            <w:noProof/>
            <w:sz w:val="22"/>
            <w:szCs w:val="22"/>
            <w:lang w:val="en-US"/>
          </w:rPr>
          <w:tab/>
        </w:r>
        <w:r w:rsidRPr="00757018">
          <w:rPr>
            <w:rStyle w:val="Hyperlink"/>
            <w:noProof/>
          </w:rPr>
          <w:t>Langue applicable</w:t>
        </w:r>
        <w:r>
          <w:rPr>
            <w:noProof/>
            <w:webHidden/>
          </w:rPr>
          <w:tab/>
        </w:r>
        <w:r>
          <w:rPr>
            <w:noProof/>
            <w:webHidden/>
          </w:rPr>
          <w:fldChar w:fldCharType="begin"/>
        </w:r>
        <w:r>
          <w:rPr>
            <w:noProof/>
            <w:webHidden/>
          </w:rPr>
          <w:instrText xml:space="preserve"> PAGEREF _Toc68689858 \h </w:instrText>
        </w:r>
        <w:r>
          <w:rPr>
            <w:noProof/>
            <w:webHidden/>
          </w:rPr>
        </w:r>
        <w:r>
          <w:rPr>
            <w:noProof/>
            <w:webHidden/>
          </w:rPr>
          <w:fldChar w:fldCharType="separate"/>
        </w:r>
        <w:r w:rsidR="00971A30">
          <w:rPr>
            <w:noProof/>
            <w:webHidden/>
          </w:rPr>
          <w:t>165</w:t>
        </w:r>
        <w:r>
          <w:rPr>
            <w:noProof/>
            <w:webHidden/>
          </w:rPr>
          <w:fldChar w:fldCharType="end"/>
        </w:r>
      </w:hyperlink>
    </w:p>
    <w:p w14:paraId="6C508CCA" w14:textId="6885D9CB"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59" w:history="1">
        <w:r w:rsidRPr="00757018">
          <w:rPr>
            <w:rStyle w:val="Hyperlink"/>
            <w:noProof/>
          </w:rPr>
          <w:t>5.</w:t>
        </w:r>
        <w:r>
          <w:rPr>
            <w:rFonts w:asciiTheme="minorHAnsi" w:eastAsiaTheme="minorEastAsia" w:hAnsiTheme="minorHAnsi" w:cstheme="minorBidi"/>
            <w:noProof/>
            <w:sz w:val="22"/>
            <w:szCs w:val="22"/>
            <w:lang w:val="en-US"/>
          </w:rPr>
          <w:tab/>
        </w:r>
        <w:r w:rsidRPr="00757018">
          <w:rPr>
            <w:rStyle w:val="Hyperlink"/>
            <w:noProof/>
          </w:rPr>
          <w:t>Droit applicable</w:t>
        </w:r>
        <w:r>
          <w:rPr>
            <w:noProof/>
            <w:webHidden/>
          </w:rPr>
          <w:tab/>
        </w:r>
        <w:r>
          <w:rPr>
            <w:noProof/>
            <w:webHidden/>
          </w:rPr>
          <w:fldChar w:fldCharType="begin"/>
        </w:r>
        <w:r>
          <w:rPr>
            <w:noProof/>
            <w:webHidden/>
          </w:rPr>
          <w:instrText xml:space="preserve"> PAGEREF _Toc68689859 \h </w:instrText>
        </w:r>
        <w:r>
          <w:rPr>
            <w:noProof/>
            <w:webHidden/>
          </w:rPr>
        </w:r>
        <w:r>
          <w:rPr>
            <w:noProof/>
            <w:webHidden/>
          </w:rPr>
          <w:fldChar w:fldCharType="separate"/>
        </w:r>
        <w:r w:rsidR="00971A30">
          <w:rPr>
            <w:noProof/>
            <w:webHidden/>
          </w:rPr>
          <w:t>165</w:t>
        </w:r>
        <w:r>
          <w:rPr>
            <w:noProof/>
            <w:webHidden/>
          </w:rPr>
          <w:fldChar w:fldCharType="end"/>
        </w:r>
      </w:hyperlink>
    </w:p>
    <w:p w14:paraId="69360EA0" w14:textId="350E7CFC"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0" w:history="1">
        <w:r w:rsidRPr="00757018">
          <w:rPr>
            <w:rStyle w:val="Hyperlink"/>
            <w:noProof/>
          </w:rPr>
          <w:t>6.</w:t>
        </w:r>
        <w:r>
          <w:rPr>
            <w:rFonts w:asciiTheme="minorHAnsi" w:eastAsiaTheme="minorEastAsia" w:hAnsiTheme="minorHAnsi" w:cstheme="minorBidi"/>
            <w:noProof/>
            <w:sz w:val="22"/>
            <w:szCs w:val="22"/>
            <w:lang w:val="en-US"/>
          </w:rPr>
          <w:tab/>
        </w:r>
        <w:r w:rsidRPr="00757018">
          <w:rPr>
            <w:rStyle w:val="Hyperlink"/>
            <w:noProof/>
          </w:rPr>
          <w:t>Notifications</w:t>
        </w:r>
        <w:r>
          <w:rPr>
            <w:noProof/>
            <w:webHidden/>
          </w:rPr>
          <w:tab/>
        </w:r>
        <w:r>
          <w:rPr>
            <w:noProof/>
            <w:webHidden/>
          </w:rPr>
          <w:fldChar w:fldCharType="begin"/>
        </w:r>
        <w:r>
          <w:rPr>
            <w:noProof/>
            <w:webHidden/>
          </w:rPr>
          <w:instrText xml:space="preserve"> PAGEREF _Toc68689860 \h </w:instrText>
        </w:r>
        <w:r>
          <w:rPr>
            <w:noProof/>
            <w:webHidden/>
          </w:rPr>
        </w:r>
        <w:r>
          <w:rPr>
            <w:noProof/>
            <w:webHidden/>
          </w:rPr>
          <w:fldChar w:fldCharType="separate"/>
        </w:r>
        <w:r w:rsidR="00971A30">
          <w:rPr>
            <w:noProof/>
            <w:webHidden/>
          </w:rPr>
          <w:t>165</w:t>
        </w:r>
        <w:r>
          <w:rPr>
            <w:noProof/>
            <w:webHidden/>
          </w:rPr>
          <w:fldChar w:fldCharType="end"/>
        </w:r>
      </w:hyperlink>
    </w:p>
    <w:p w14:paraId="59DC0A08" w14:textId="5CDD9677" w:rsidR="00AC7C4F" w:rsidRDefault="00AC7C4F">
      <w:pPr>
        <w:pStyle w:val="TOC1"/>
        <w:rPr>
          <w:rFonts w:asciiTheme="minorHAnsi" w:eastAsiaTheme="minorEastAsia" w:hAnsiTheme="minorHAnsi" w:cstheme="minorBidi"/>
          <w:b w:val="0"/>
          <w:bCs w:val="0"/>
          <w:noProof/>
          <w:sz w:val="22"/>
          <w:szCs w:val="22"/>
          <w:lang w:val="en-US"/>
        </w:rPr>
      </w:pPr>
      <w:hyperlink w:anchor="_Toc68689861" w:history="1">
        <w:r w:rsidRPr="00757018">
          <w:rPr>
            <w:rStyle w:val="Hyperlink"/>
            <w:noProof/>
          </w:rPr>
          <w:t>B. Responsabilités des parties</w:t>
        </w:r>
        <w:r>
          <w:rPr>
            <w:noProof/>
            <w:webHidden/>
          </w:rPr>
          <w:tab/>
        </w:r>
        <w:r>
          <w:rPr>
            <w:noProof/>
            <w:webHidden/>
          </w:rPr>
          <w:fldChar w:fldCharType="begin"/>
        </w:r>
        <w:r>
          <w:rPr>
            <w:noProof/>
            <w:webHidden/>
          </w:rPr>
          <w:instrText xml:space="preserve"> PAGEREF _Toc68689861 \h </w:instrText>
        </w:r>
        <w:r>
          <w:rPr>
            <w:noProof/>
            <w:webHidden/>
          </w:rPr>
        </w:r>
        <w:r>
          <w:rPr>
            <w:noProof/>
            <w:webHidden/>
          </w:rPr>
          <w:fldChar w:fldCharType="separate"/>
        </w:r>
        <w:r w:rsidR="00971A30">
          <w:rPr>
            <w:noProof/>
            <w:webHidden/>
          </w:rPr>
          <w:t>167</w:t>
        </w:r>
        <w:r>
          <w:rPr>
            <w:noProof/>
            <w:webHidden/>
          </w:rPr>
          <w:fldChar w:fldCharType="end"/>
        </w:r>
      </w:hyperlink>
    </w:p>
    <w:p w14:paraId="6979C30C" w14:textId="6FC8131F"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2" w:history="1">
        <w:r w:rsidRPr="00757018">
          <w:rPr>
            <w:rStyle w:val="Hyperlink"/>
            <w:noProof/>
          </w:rPr>
          <w:t>7.</w:t>
        </w:r>
        <w:r>
          <w:rPr>
            <w:rFonts w:asciiTheme="minorHAnsi" w:eastAsiaTheme="minorEastAsia" w:hAnsiTheme="minorHAnsi" w:cstheme="minorBidi"/>
            <w:noProof/>
            <w:sz w:val="22"/>
            <w:szCs w:val="22"/>
            <w:lang w:val="en-US"/>
          </w:rPr>
          <w:tab/>
        </w:r>
        <w:r w:rsidRPr="00757018">
          <w:rPr>
            <w:rStyle w:val="Hyperlink"/>
            <w:noProof/>
          </w:rPr>
          <w:t>Etendue des prestations</w:t>
        </w:r>
        <w:r>
          <w:rPr>
            <w:noProof/>
            <w:webHidden/>
          </w:rPr>
          <w:tab/>
        </w:r>
        <w:r>
          <w:rPr>
            <w:noProof/>
            <w:webHidden/>
          </w:rPr>
          <w:fldChar w:fldCharType="begin"/>
        </w:r>
        <w:r>
          <w:rPr>
            <w:noProof/>
            <w:webHidden/>
          </w:rPr>
          <w:instrText xml:space="preserve"> PAGEREF _Toc68689862 \h </w:instrText>
        </w:r>
        <w:r>
          <w:rPr>
            <w:noProof/>
            <w:webHidden/>
          </w:rPr>
        </w:r>
        <w:r>
          <w:rPr>
            <w:noProof/>
            <w:webHidden/>
          </w:rPr>
          <w:fldChar w:fldCharType="separate"/>
        </w:r>
        <w:r w:rsidR="00971A30">
          <w:rPr>
            <w:noProof/>
            <w:webHidden/>
          </w:rPr>
          <w:t>167</w:t>
        </w:r>
        <w:r>
          <w:rPr>
            <w:noProof/>
            <w:webHidden/>
          </w:rPr>
          <w:fldChar w:fldCharType="end"/>
        </w:r>
      </w:hyperlink>
    </w:p>
    <w:p w14:paraId="7F3CA402" w14:textId="33E49CD8"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3" w:history="1">
        <w:r w:rsidRPr="00757018">
          <w:rPr>
            <w:rStyle w:val="Hyperlink"/>
            <w:noProof/>
          </w:rPr>
          <w:t>8.</w:t>
        </w:r>
        <w:r>
          <w:rPr>
            <w:rFonts w:asciiTheme="minorHAnsi" w:eastAsiaTheme="minorEastAsia" w:hAnsiTheme="minorHAnsi" w:cstheme="minorBidi"/>
            <w:noProof/>
            <w:sz w:val="22"/>
            <w:szCs w:val="22"/>
            <w:lang w:val="en-US"/>
          </w:rPr>
          <w:tab/>
        </w:r>
        <w:r w:rsidRPr="00757018">
          <w:rPr>
            <w:rStyle w:val="Hyperlink"/>
            <w:noProof/>
          </w:rPr>
          <w:t>Responsabilité  de la Conception</w:t>
        </w:r>
        <w:r>
          <w:rPr>
            <w:noProof/>
            <w:webHidden/>
          </w:rPr>
          <w:tab/>
        </w:r>
        <w:r>
          <w:rPr>
            <w:noProof/>
            <w:webHidden/>
          </w:rPr>
          <w:fldChar w:fldCharType="begin"/>
        </w:r>
        <w:r>
          <w:rPr>
            <w:noProof/>
            <w:webHidden/>
          </w:rPr>
          <w:instrText xml:space="preserve"> PAGEREF _Toc68689863 \h </w:instrText>
        </w:r>
        <w:r>
          <w:rPr>
            <w:noProof/>
            <w:webHidden/>
          </w:rPr>
        </w:r>
        <w:r>
          <w:rPr>
            <w:noProof/>
            <w:webHidden/>
          </w:rPr>
          <w:fldChar w:fldCharType="separate"/>
        </w:r>
        <w:r w:rsidR="00971A30">
          <w:rPr>
            <w:noProof/>
            <w:webHidden/>
          </w:rPr>
          <w:t>167</w:t>
        </w:r>
        <w:r>
          <w:rPr>
            <w:noProof/>
            <w:webHidden/>
          </w:rPr>
          <w:fldChar w:fldCharType="end"/>
        </w:r>
      </w:hyperlink>
    </w:p>
    <w:p w14:paraId="546CDC35" w14:textId="1883B34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4" w:history="1">
        <w:r w:rsidRPr="00757018">
          <w:rPr>
            <w:rStyle w:val="Hyperlink"/>
            <w:noProof/>
          </w:rPr>
          <w:t>9.</w:t>
        </w:r>
        <w:r>
          <w:rPr>
            <w:rFonts w:asciiTheme="minorHAnsi" w:eastAsiaTheme="minorEastAsia" w:hAnsiTheme="minorHAnsi" w:cstheme="minorBidi"/>
            <w:noProof/>
            <w:sz w:val="22"/>
            <w:szCs w:val="22"/>
            <w:lang w:val="en-US"/>
          </w:rPr>
          <w:tab/>
        </w:r>
        <w:r w:rsidRPr="00757018">
          <w:rPr>
            <w:rStyle w:val="Hyperlink"/>
            <w:noProof/>
          </w:rPr>
          <w:t>Copyright</w:t>
        </w:r>
        <w:r>
          <w:rPr>
            <w:noProof/>
            <w:webHidden/>
          </w:rPr>
          <w:tab/>
        </w:r>
        <w:r>
          <w:rPr>
            <w:noProof/>
            <w:webHidden/>
          </w:rPr>
          <w:fldChar w:fldCharType="begin"/>
        </w:r>
        <w:r>
          <w:rPr>
            <w:noProof/>
            <w:webHidden/>
          </w:rPr>
          <w:instrText xml:space="preserve"> PAGEREF _Toc68689864 \h </w:instrText>
        </w:r>
        <w:r>
          <w:rPr>
            <w:noProof/>
            <w:webHidden/>
          </w:rPr>
        </w:r>
        <w:r>
          <w:rPr>
            <w:noProof/>
            <w:webHidden/>
          </w:rPr>
          <w:fldChar w:fldCharType="separate"/>
        </w:r>
        <w:r w:rsidR="00971A30">
          <w:rPr>
            <w:noProof/>
            <w:webHidden/>
          </w:rPr>
          <w:t>170</w:t>
        </w:r>
        <w:r>
          <w:rPr>
            <w:noProof/>
            <w:webHidden/>
          </w:rPr>
          <w:fldChar w:fldCharType="end"/>
        </w:r>
      </w:hyperlink>
    </w:p>
    <w:p w14:paraId="6F48C447" w14:textId="5FCDF540"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5" w:history="1">
        <w:r w:rsidRPr="00757018">
          <w:rPr>
            <w:rStyle w:val="Hyperlink"/>
            <w:noProof/>
          </w:rPr>
          <w:t>10.</w:t>
        </w:r>
        <w:r>
          <w:rPr>
            <w:rFonts w:asciiTheme="minorHAnsi" w:eastAsiaTheme="minorEastAsia" w:hAnsiTheme="minorHAnsi" w:cstheme="minorBidi"/>
            <w:noProof/>
            <w:sz w:val="22"/>
            <w:szCs w:val="22"/>
            <w:lang w:val="en-US"/>
          </w:rPr>
          <w:tab/>
        </w:r>
        <w:r w:rsidRPr="00757018">
          <w:rPr>
            <w:rStyle w:val="Hyperlink"/>
            <w:noProof/>
          </w:rPr>
          <w:t>Date de démarrage  et Date d’achèvement</w:t>
        </w:r>
        <w:r>
          <w:rPr>
            <w:noProof/>
            <w:webHidden/>
          </w:rPr>
          <w:tab/>
        </w:r>
        <w:r>
          <w:rPr>
            <w:noProof/>
            <w:webHidden/>
          </w:rPr>
          <w:fldChar w:fldCharType="begin"/>
        </w:r>
        <w:r>
          <w:rPr>
            <w:noProof/>
            <w:webHidden/>
          </w:rPr>
          <w:instrText xml:space="preserve"> PAGEREF _Toc68689865 \h </w:instrText>
        </w:r>
        <w:r>
          <w:rPr>
            <w:noProof/>
            <w:webHidden/>
          </w:rPr>
        </w:r>
        <w:r>
          <w:rPr>
            <w:noProof/>
            <w:webHidden/>
          </w:rPr>
          <w:fldChar w:fldCharType="separate"/>
        </w:r>
        <w:r w:rsidR="00971A30">
          <w:rPr>
            <w:noProof/>
            <w:webHidden/>
          </w:rPr>
          <w:t>170</w:t>
        </w:r>
        <w:r>
          <w:rPr>
            <w:noProof/>
            <w:webHidden/>
          </w:rPr>
          <w:fldChar w:fldCharType="end"/>
        </w:r>
      </w:hyperlink>
    </w:p>
    <w:p w14:paraId="559ECEA1" w14:textId="5DA413B3"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6" w:history="1">
        <w:r w:rsidRPr="00757018">
          <w:rPr>
            <w:rStyle w:val="Hyperlink"/>
            <w:noProof/>
          </w:rPr>
          <w:t>11.</w:t>
        </w:r>
        <w:r>
          <w:rPr>
            <w:rFonts w:asciiTheme="minorHAnsi" w:eastAsiaTheme="minorEastAsia" w:hAnsiTheme="minorHAnsi" w:cstheme="minorBidi"/>
            <w:noProof/>
            <w:sz w:val="22"/>
            <w:szCs w:val="22"/>
            <w:lang w:val="en-US"/>
          </w:rPr>
          <w:tab/>
        </w:r>
        <w:r w:rsidRPr="00757018">
          <w:rPr>
            <w:rStyle w:val="Hyperlink"/>
            <w:noProof/>
          </w:rPr>
          <w:t>Responsabilités de l’Entrepreneur</w:t>
        </w:r>
        <w:r>
          <w:rPr>
            <w:noProof/>
            <w:webHidden/>
          </w:rPr>
          <w:tab/>
        </w:r>
        <w:r>
          <w:rPr>
            <w:noProof/>
            <w:webHidden/>
          </w:rPr>
          <w:fldChar w:fldCharType="begin"/>
        </w:r>
        <w:r>
          <w:rPr>
            <w:noProof/>
            <w:webHidden/>
          </w:rPr>
          <w:instrText xml:space="preserve"> PAGEREF _Toc68689866 \h </w:instrText>
        </w:r>
        <w:r>
          <w:rPr>
            <w:noProof/>
            <w:webHidden/>
          </w:rPr>
        </w:r>
        <w:r>
          <w:rPr>
            <w:noProof/>
            <w:webHidden/>
          </w:rPr>
          <w:fldChar w:fldCharType="separate"/>
        </w:r>
        <w:r w:rsidR="00971A30">
          <w:rPr>
            <w:noProof/>
            <w:webHidden/>
          </w:rPr>
          <w:t>171</w:t>
        </w:r>
        <w:r>
          <w:rPr>
            <w:noProof/>
            <w:webHidden/>
          </w:rPr>
          <w:fldChar w:fldCharType="end"/>
        </w:r>
      </w:hyperlink>
    </w:p>
    <w:p w14:paraId="4869D3A0" w14:textId="3418995E"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7" w:history="1">
        <w:r w:rsidRPr="00757018">
          <w:rPr>
            <w:rStyle w:val="Hyperlink"/>
            <w:noProof/>
          </w:rPr>
          <w:t>12.</w:t>
        </w:r>
        <w:r>
          <w:rPr>
            <w:rFonts w:asciiTheme="minorHAnsi" w:eastAsiaTheme="minorEastAsia" w:hAnsiTheme="minorHAnsi" w:cstheme="minorBidi"/>
            <w:noProof/>
            <w:sz w:val="22"/>
            <w:szCs w:val="22"/>
            <w:lang w:val="en-US"/>
          </w:rPr>
          <w:tab/>
        </w:r>
        <w:r w:rsidRPr="00757018">
          <w:rPr>
            <w:rStyle w:val="Hyperlink"/>
            <w:noProof/>
          </w:rPr>
          <w:t>Sous-traitance</w:t>
        </w:r>
        <w:r>
          <w:rPr>
            <w:noProof/>
            <w:webHidden/>
          </w:rPr>
          <w:tab/>
        </w:r>
        <w:r>
          <w:rPr>
            <w:noProof/>
            <w:webHidden/>
          </w:rPr>
          <w:fldChar w:fldCharType="begin"/>
        </w:r>
        <w:r>
          <w:rPr>
            <w:noProof/>
            <w:webHidden/>
          </w:rPr>
          <w:instrText xml:space="preserve"> PAGEREF _Toc68689867 \h </w:instrText>
        </w:r>
        <w:r>
          <w:rPr>
            <w:noProof/>
            <w:webHidden/>
          </w:rPr>
        </w:r>
        <w:r>
          <w:rPr>
            <w:noProof/>
            <w:webHidden/>
          </w:rPr>
          <w:fldChar w:fldCharType="separate"/>
        </w:r>
        <w:r w:rsidR="00971A30">
          <w:rPr>
            <w:noProof/>
            <w:webHidden/>
          </w:rPr>
          <w:t>174</w:t>
        </w:r>
        <w:r>
          <w:rPr>
            <w:noProof/>
            <w:webHidden/>
          </w:rPr>
          <w:fldChar w:fldCharType="end"/>
        </w:r>
      </w:hyperlink>
    </w:p>
    <w:p w14:paraId="1EE87280" w14:textId="2B72A74F"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8" w:history="1">
        <w:r w:rsidRPr="00757018">
          <w:rPr>
            <w:rStyle w:val="Hyperlink"/>
            <w:noProof/>
          </w:rPr>
          <w:t>13.</w:t>
        </w:r>
        <w:r>
          <w:rPr>
            <w:rFonts w:asciiTheme="minorHAnsi" w:eastAsiaTheme="minorEastAsia" w:hAnsiTheme="minorHAnsi" w:cstheme="minorBidi"/>
            <w:noProof/>
            <w:sz w:val="22"/>
            <w:szCs w:val="22"/>
            <w:lang w:val="en-US"/>
          </w:rPr>
          <w:tab/>
        </w:r>
        <w:r w:rsidRPr="00757018">
          <w:rPr>
            <w:rStyle w:val="Hyperlink"/>
            <w:noProof/>
          </w:rPr>
          <w:t>Cession</w:t>
        </w:r>
        <w:r>
          <w:rPr>
            <w:noProof/>
            <w:webHidden/>
          </w:rPr>
          <w:tab/>
        </w:r>
        <w:r>
          <w:rPr>
            <w:noProof/>
            <w:webHidden/>
          </w:rPr>
          <w:fldChar w:fldCharType="begin"/>
        </w:r>
        <w:r>
          <w:rPr>
            <w:noProof/>
            <w:webHidden/>
          </w:rPr>
          <w:instrText xml:space="preserve"> PAGEREF _Toc68689868 \h </w:instrText>
        </w:r>
        <w:r>
          <w:rPr>
            <w:noProof/>
            <w:webHidden/>
          </w:rPr>
        </w:r>
        <w:r>
          <w:rPr>
            <w:noProof/>
            <w:webHidden/>
          </w:rPr>
          <w:fldChar w:fldCharType="separate"/>
        </w:r>
        <w:r w:rsidR="00971A30">
          <w:rPr>
            <w:noProof/>
            <w:webHidden/>
          </w:rPr>
          <w:t>175</w:t>
        </w:r>
        <w:r>
          <w:rPr>
            <w:noProof/>
            <w:webHidden/>
          </w:rPr>
          <w:fldChar w:fldCharType="end"/>
        </w:r>
      </w:hyperlink>
    </w:p>
    <w:p w14:paraId="567D5604" w14:textId="7370898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69" w:history="1">
        <w:r w:rsidRPr="00757018">
          <w:rPr>
            <w:rStyle w:val="Hyperlink"/>
            <w:noProof/>
          </w:rPr>
          <w:t>14.</w:t>
        </w:r>
        <w:r>
          <w:rPr>
            <w:rFonts w:asciiTheme="minorHAnsi" w:eastAsiaTheme="minorEastAsia" w:hAnsiTheme="minorHAnsi" w:cstheme="minorBidi"/>
            <w:noProof/>
            <w:sz w:val="22"/>
            <w:szCs w:val="22"/>
            <w:lang w:val="en-US"/>
          </w:rPr>
          <w:tab/>
        </w:r>
        <w:r w:rsidRPr="00757018">
          <w:rPr>
            <w:rStyle w:val="Hyperlink"/>
            <w:noProof/>
          </w:rPr>
          <w:t>Responsabilités du Maître d’Ouvrage</w:t>
        </w:r>
        <w:r>
          <w:rPr>
            <w:noProof/>
            <w:webHidden/>
          </w:rPr>
          <w:tab/>
        </w:r>
        <w:r>
          <w:rPr>
            <w:noProof/>
            <w:webHidden/>
          </w:rPr>
          <w:fldChar w:fldCharType="begin"/>
        </w:r>
        <w:r>
          <w:rPr>
            <w:noProof/>
            <w:webHidden/>
          </w:rPr>
          <w:instrText xml:space="preserve"> PAGEREF _Toc68689869 \h </w:instrText>
        </w:r>
        <w:r>
          <w:rPr>
            <w:noProof/>
            <w:webHidden/>
          </w:rPr>
        </w:r>
        <w:r>
          <w:rPr>
            <w:noProof/>
            <w:webHidden/>
          </w:rPr>
          <w:fldChar w:fldCharType="separate"/>
        </w:r>
        <w:r w:rsidR="00971A30">
          <w:rPr>
            <w:noProof/>
            <w:webHidden/>
          </w:rPr>
          <w:t>175</w:t>
        </w:r>
        <w:r>
          <w:rPr>
            <w:noProof/>
            <w:webHidden/>
          </w:rPr>
          <w:fldChar w:fldCharType="end"/>
        </w:r>
      </w:hyperlink>
    </w:p>
    <w:p w14:paraId="2159B62A" w14:textId="41C79951"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0" w:history="1">
        <w:r w:rsidRPr="00757018">
          <w:rPr>
            <w:rStyle w:val="Hyperlink"/>
            <w:noProof/>
          </w:rPr>
          <w:t>15.</w:t>
        </w:r>
        <w:r>
          <w:rPr>
            <w:rFonts w:asciiTheme="minorHAnsi" w:eastAsiaTheme="minorEastAsia" w:hAnsiTheme="minorHAnsi" w:cstheme="minorBidi"/>
            <w:noProof/>
            <w:sz w:val="22"/>
            <w:szCs w:val="22"/>
            <w:lang w:val="en-US"/>
          </w:rPr>
          <w:tab/>
        </w:r>
        <w:r w:rsidRPr="00757018">
          <w:rPr>
            <w:rStyle w:val="Hyperlink"/>
            <w:noProof/>
          </w:rPr>
          <w:t>Informations confidentielles</w:t>
        </w:r>
        <w:r>
          <w:rPr>
            <w:noProof/>
            <w:webHidden/>
          </w:rPr>
          <w:tab/>
        </w:r>
        <w:r>
          <w:rPr>
            <w:noProof/>
            <w:webHidden/>
          </w:rPr>
          <w:fldChar w:fldCharType="begin"/>
        </w:r>
        <w:r>
          <w:rPr>
            <w:noProof/>
            <w:webHidden/>
          </w:rPr>
          <w:instrText xml:space="preserve"> PAGEREF _Toc68689870 \h </w:instrText>
        </w:r>
        <w:r>
          <w:rPr>
            <w:noProof/>
            <w:webHidden/>
          </w:rPr>
        </w:r>
        <w:r>
          <w:rPr>
            <w:noProof/>
            <w:webHidden/>
          </w:rPr>
          <w:fldChar w:fldCharType="separate"/>
        </w:r>
        <w:r w:rsidR="00971A30">
          <w:rPr>
            <w:noProof/>
            <w:webHidden/>
          </w:rPr>
          <w:t>177</w:t>
        </w:r>
        <w:r>
          <w:rPr>
            <w:noProof/>
            <w:webHidden/>
          </w:rPr>
          <w:fldChar w:fldCharType="end"/>
        </w:r>
      </w:hyperlink>
    </w:p>
    <w:p w14:paraId="09AE3384" w14:textId="4E76CE21" w:rsidR="00AC7C4F" w:rsidRDefault="00AC7C4F">
      <w:pPr>
        <w:pStyle w:val="TOC1"/>
        <w:rPr>
          <w:rFonts w:asciiTheme="minorHAnsi" w:eastAsiaTheme="minorEastAsia" w:hAnsiTheme="minorHAnsi" w:cstheme="minorBidi"/>
          <w:b w:val="0"/>
          <w:bCs w:val="0"/>
          <w:noProof/>
          <w:sz w:val="22"/>
          <w:szCs w:val="22"/>
          <w:lang w:val="en-US"/>
        </w:rPr>
      </w:pPr>
      <w:hyperlink w:anchor="_Toc68689871" w:history="1">
        <w:r w:rsidRPr="00757018">
          <w:rPr>
            <w:rStyle w:val="Hyperlink"/>
            <w:noProof/>
          </w:rPr>
          <w:t>C. Exécution des Travaux et Services</w:t>
        </w:r>
        <w:r>
          <w:rPr>
            <w:noProof/>
            <w:webHidden/>
          </w:rPr>
          <w:tab/>
        </w:r>
        <w:r>
          <w:rPr>
            <w:noProof/>
            <w:webHidden/>
          </w:rPr>
          <w:fldChar w:fldCharType="begin"/>
        </w:r>
        <w:r>
          <w:rPr>
            <w:noProof/>
            <w:webHidden/>
          </w:rPr>
          <w:instrText xml:space="preserve"> PAGEREF _Toc68689871 \h </w:instrText>
        </w:r>
        <w:r>
          <w:rPr>
            <w:noProof/>
            <w:webHidden/>
          </w:rPr>
        </w:r>
        <w:r>
          <w:rPr>
            <w:noProof/>
            <w:webHidden/>
          </w:rPr>
          <w:fldChar w:fldCharType="separate"/>
        </w:r>
        <w:r w:rsidR="00971A30">
          <w:rPr>
            <w:noProof/>
            <w:webHidden/>
          </w:rPr>
          <w:t>178</w:t>
        </w:r>
        <w:r>
          <w:rPr>
            <w:noProof/>
            <w:webHidden/>
          </w:rPr>
          <w:fldChar w:fldCharType="end"/>
        </w:r>
      </w:hyperlink>
    </w:p>
    <w:p w14:paraId="7AFB02A6" w14:textId="18487202"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2" w:history="1">
        <w:r w:rsidRPr="00757018">
          <w:rPr>
            <w:rStyle w:val="Hyperlink"/>
            <w:noProof/>
          </w:rPr>
          <w:t>16.</w:t>
        </w:r>
        <w:r>
          <w:rPr>
            <w:rFonts w:asciiTheme="minorHAnsi" w:eastAsiaTheme="minorEastAsia" w:hAnsiTheme="minorHAnsi" w:cstheme="minorBidi"/>
            <w:noProof/>
            <w:sz w:val="22"/>
            <w:szCs w:val="22"/>
            <w:lang w:val="en-US"/>
          </w:rPr>
          <w:tab/>
        </w:r>
        <w:r w:rsidRPr="00757018">
          <w:rPr>
            <w:rStyle w:val="Hyperlink"/>
            <w:noProof/>
          </w:rPr>
          <w:t>Représentants</w:t>
        </w:r>
        <w:r>
          <w:rPr>
            <w:noProof/>
            <w:webHidden/>
          </w:rPr>
          <w:tab/>
        </w:r>
        <w:r>
          <w:rPr>
            <w:noProof/>
            <w:webHidden/>
          </w:rPr>
          <w:fldChar w:fldCharType="begin"/>
        </w:r>
        <w:r>
          <w:rPr>
            <w:noProof/>
            <w:webHidden/>
          </w:rPr>
          <w:instrText xml:space="preserve"> PAGEREF _Toc68689872 \h </w:instrText>
        </w:r>
        <w:r>
          <w:rPr>
            <w:noProof/>
            <w:webHidden/>
          </w:rPr>
        </w:r>
        <w:r>
          <w:rPr>
            <w:noProof/>
            <w:webHidden/>
          </w:rPr>
          <w:fldChar w:fldCharType="separate"/>
        </w:r>
        <w:r w:rsidR="00971A30">
          <w:rPr>
            <w:noProof/>
            <w:webHidden/>
          </w:rPr>
          <w:t>178</w:t>
        </w:r>
        <w:r>
          <w:rPr>
            <w:noProof/>
            <w:webHidden/>
          </w:rPr>
          <w:fldChar w:fldCharType="end"/>
        </w:r>
      </w:hyperlink>
    </w:p>
    <w:p w14:paraId="0AA1A740" w14:textId="7B401760"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3" w:history="1">
        <w:r w:rsidRPr="00757018">
          <w:rPr>
            <w:rStyle w:val="Hyperlink"/>
            <w:noProof/>
          </w:rPr>
          <w:t>17.</w:t>
        </w:r>
        <w:r>
          <w:rPr>
            <w:rFonts w:asciiTheme="minorHAnsi" w:eastAsiaTheme="minorEastAsia" w:hAnsiTheme="minorHAnsi" w:cstheme="minorBidi"/>
            <w:noProof/>
            <w:sz w:val="22"/>
            <w:szCs w:val="22"/>
            <w:lang w:val="en-US"/>
          </w:rPr>
          <w:tab/>
        </w:r>
        <w:r w:rsidRPr="00757018">
          <w:rPr>
            <w:rStyle w:val="Hyperlink"/>
            <w:noProof/>
          </w:rPr>
          <w:t>Programme  des travaux</w:t>
        </w:r>
        <w:r>
          <w:rPr>
            <w:noProof/>
            <w:webHidden/>
          </w:rPr>
          <w:tab/>
        </w:r>
        <w:r>
          <w:rPr>
            <w:noProof/>
            <w:webHidden/>
          </w:rPr>
          <w:fldChar w:fldCharType="begin"/>
        </w:r>
        <w:r>
          <w:rPr>
            <w:noProof/>
            <w:webHidden/>
          </w:rPr>
          <w:instrText xml:space="preserve"> PAGEREF _Toc68689873 \h </w:instrText>
        </w:r>
        <w:r>
          <w:rPr>
            <w:noProof/>
            <w:webHidden/>
          </w:rPr>
        </w:r>
        <w:r>
          <w:rPr>
            <w:noProof/>
            <w:webHidden/>
          </w:rPr>
          <w:fldChar w:fldCharType="separate"/>
        </w:r>
        <w:r w:rsidR="00971A30">
          <w:rPr>
            <w:noProof/>
            <w:webHidden/>
          </w:rPr>
          <w:t>180</w:t>
        </w:r>
        <w:r>
          <w:rPr>
            <w:noProof/>
            <w:webHidden/>
          </w:rPr>
          <w:fldChar w:fldCharType="end"/>
        </w:r>
      </w:hyperlink>
    </w:p>
    <w:p w14:paraId="7699E8FC" w14:textId="40C8DC0E"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4" w:history="1">
        <w:r w:rsidRPr="00757018">
          <w:rPr>
            <w:rStyle w:val="Hyperlink"/>
            <w:noProof/>
          </w:rPr>
          <w:t>18.</w:t>
        </w:r>
        <w:r>
          <w:rPr>
            <w:rFonts w:asciiTheme="minorHAnsi" w:eastAsiaTheme="minorEastAsia" w:hAnsiTheme="minorHAnsi" w:cstheme="minorBidi"/>
            <w:noProof/>
            <w:sz w:val="22"/>
            <w:szCs w:val="22"/>
            <w:lang w:val="en-US"/>
          </w:rPr>
          <w:tab/>
        </w:r>
        <w:r w:rsidRPr="00757018">
          <w:rPr>
            <w:rStyle w:val="Hyperlink"/>
            <w:noProof/>
          </w:rPr>
          <w:t>Exécution  des Travaux</w:t>
        </w:r>
        <w:r>
          <w:rPr>
            <w:noProof/>
            <w:webHidden/>
          </w:rPr>
          <w:tab/>
        </w:r>
        <w:r>
          <w:rPr>
            <w:noProof/>
            <w:webHidden/>
          </w:rPr>
          <w:fldChar w:fldCharType="begin"/>
        </w:r>
        <w:r>
          <w:rPr>
            <w:noProof/>
            <w:webHidden/>
          </w:rPr>
          <w:instrText xml:space="preserve"> PAGEREF _Toc68689874 \h </w:instrText>
        </w:r>
        <w:r>
          <w:rPr>
            <w:noProof/>
            <w:webHidden/>
          </w:rPr>
        </w:r>
        <w:r>
          <w:rPr>
            <w:noProof/>
            <w:webHidden/>
          </w:rPr>
          <w:fldChar w:fldCharType="separate"/>
        </w:r>
        <w:r w:rsidR="00971A30">
          <w:rPr>
            <w:noProof/>
            <w:webHidden/>
          </w:rPr>
          <w:t>182</w:t>
        </w:r>
        <w:r>
          <w:rPr>
            <w:noProof/>
            <w:webHidden/>
          </w:rPr>
          <w:fldChar w:fldCharType="end"/>
        </w:r>
      </w:hyperlink>
    </w:p>
    <w:p w14:paraId="098C083B" w14:textId="729FA7CB"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5" w:history="1">
        <w:r w:rsidRPr="00757018">
          <w:rPr>
            <w:rStyle w:val="Hyperlink"/>
            <w:noProof/>
          </w:rPr>
          <w:t>19.</w:t>
        </w:r>
        <w:r>
          <w:rPr>
            <w:rFonts w:asciiTheme="minorHAnsi" w:eastAsiaTheme="minorEastAsia" w:hAnsiTheme="minorHAnsi" w:cstheme="minorBidi"/>
            <w:noProof/>
            <w:sz w:val="22"/>
            <w:szCs w:val="22"/>
            <w:lang w:val="en-US"/>
          </w:rPr>
          <w:tab/>
        </w:r>
        <w:r w:rsidRPr="00757018">
          <w:rPr>
            <w:rStyle w:val="Hyperlink"/>
            <w:noProof/>
          </w:rPr>
          <w:t>Personnel et Main d’oeuvre</w:t>
        </w:r>
        <w:r>
          <w:rPr>
            <w:noProof/>
            <w:webHidden/>
          </w:rPr>
          <w:tab/>
        </w:r>
        <w:r>
          <w:rPr>
            <w:noProof/>
            <w:webHidden/>
          </w:rPr>
          <w:fldChar w:fldCharType="begin"/>
        </w:r>
        <w:r>
          <w:rPr>
            <w:noProof/>
            <w:webHidden/>
          </w:rPr>
          <w:instrText xml:space="preserve"> PAGEREF _Toc68689875 \h </w:instrText>
        </w:r>
        <w:r>
          <w:rPr>
            <w:noProof/>
            <w:webHidden/>
          </w:rPr>
        </w:r>
        <w:r>
          <w:rPr>
            <w:noProof/>
            <w:webHidden/>
          </w:rPr>
          <w:fldChar w:fldCharType="separate"/>
        </w:r>
        <w:r w:rsidR="00971A30">
          <w:rPr>
            <w:noProof/>
            <w:webHidden/>
          </w:rPr>
          <w:t>186</w:t>
        </w:r>
        <w:r>
          <w:rPr>
            <w:noProof/>
            <w:webHidden/>
          </w:rPr>
          <w:fldChar w:fldCharType="end"/>
        </w:r>
      </w:hyperlink>
    </w:p>
    <w:p w14:paraId="5C247C80" w14:textId="62617B51"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6" w:history="1">
        <w:r w:rsidRPr="00757018">
          <w:rPr>
            <w:rStyle w:val="Hyperlink"/>
            <w:noProof/>
          </w:rPr>
          <w:t>20.</w:t>
        </w:r>
        <w:r>
          <w:rPr>
            <w:rFonts w:asciiTheme="minorHAnsi" w:eastAsiaTheme="minorEastAsia" w:hAnsiTheme="minorHAnsi" w:cstheme="minorBidi"/>
            <w:noProof/>
            <w:sz w:val="22"/>
            <w:szCs w:val="22"/>
            <w:lang w:val="en-US"/>
          </w:rPr>
          <w:tab/>
        </w:r>
        <w:r w:rsidRPr="00757018">
          <w:rPr>
            <w:rStyle w:val="Hyperlink"/>
            <w:noProof/>
          </w:rPr>
          <w:t>Essais et inspections</w:t>
        </w:r>
        <w:r>
          <w:rPr>
            <w:noProof/>
            <w:webHidden/>
          </w:rPr>
          <w:tab/>
        </w:r>
        <w:r>
          <w:rPr>
            <w:noProof/>
            <w:webHidden/>
          </w:rPr>
          <w:fldChar w:fldCharType="begin"/>
        </w:r>
        <w:r>
          <w:rPr>
            <w:noProof/>
            <w:webHidden/>
          </w:rPr>
          <w:instrText xml:space="preserve"> PAGEREF _Toc68689876 \h </w:instrText>
        </w:r>
        <w:r>
          <w:rPr>
            <w:noProof/>
            <w:webHidden/>
          </w:rPr>
        </w:r>
        <w:r>
          <w:rPr>
            <w:noProof/>
            <w:webHidden/>
          </w:rPr>
          <w:fldChar w:fldCharType="separate"/>
        </w:r>
        <w:r w:rsidR="00971A30">
          <w:rPr>
            <w:noProof/>
            <w:webHidden/>
          </w:rPr>
          <w:t>197</w:t>
        </w:r>
        <w:r>
          <w:rPr>
            <w:noProof/>
            <w:webHidden/>
          </w:rPr>
          <w:fldChar w:fldCharType="end"/>
        </w:r>
      </w:hyperlink>
    </w:p>
    <w:p w14:paraId="7EC915C2" w14:textId="257BAE15"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7" w:history="1">
        <w:r w:rsidRPr="00757018">
          <w:rPr>
            <w:rStyle w:val="Hyperlink"/>
            <w:noProof/>
          </w:rPr>
          <w:t>21.</w:t>
        </w:r>
        <w:r>
          <w:rPr>
            <w:rFonts w:asciiTheme="minorHAnsi" w:eastAsiaTheme="minorEastAsia" w:hAnsiTheme="minorHAnsi" w:cstheme="minorBidi"/>
            <w:noProof/>
            <w:sz w:val="22"/>
            <w:szCs w:val="22"/>
            <w:lang w:val="en-US"/>
          </w:rPr>
          <w:tab/>
        </w:r>
        <w:r w:rsidRPr="00757018">
          <w:rPr>
            <w:rStyle w:val="Hyperlink"/>
            <w:noProof/>
          </w:rPr>
          <w:t>Travaux de réhabilitation</w:t>
        </w:r>
        <w:r>
          <w:rPr>
            <w:noProof/>
            <w:webHidden/>
          </w:rPr>
          <w:tab/>
        </w:r>
        <w:r>
          <w:rPr>
            <w:noProof/>
            <w:webHidden/>
          </w:rPr>
          <w:fldChar w:fldCharType="begin"/>
        </w:r>
        <w:r>
          <w:rPr>
            <w:noProof/>
            <w:webHidden/>
          </w:rPr>
          <w:instrText xml:space="preserve"> PAGEREF _Toc68689877 \h </w:instrText>
        </w:r>
        <w:r>
          <w:rPr>
            <w:noProof/>
            <w:webHidden/>
          </w:rPr>
        </w:r>
        <w:r>
          <w:rPr>
            <w:noProof/>
            <w:webHidden/>
          </w:rPr>
          <w:fldChar w:fldCharType="separate"/>
        </w:r>
        <w:r w:rsidR="00971A30">
          <w:rPr>
            <w:noProof/>
            <w:webHidden/>
          </w:rPr>
          <w:t>199</w:t>
        </w:r>
        <w:r>
          <w:rPr>
            <w:noProof/>
            <w:webHidden/>
          </w:rPr>
          <w:fldChar w:fldCharType="end"/>
        </w:r>
      </w:hyperlink>
    </w:p>
    <w:p w14:paraId="0354BCD3" w14:textId="5C35327A"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8" w:history="1">
        <w:r w:rsidRPr="00757018">
          <w:rPr>
            <w:rStyle w:val="Hyperlink"/>
            <w:noProof/>
          </w:rPr>
          <w:t>22.</w:t>
        </w:r>
        <w:r>
          <w:rPr>
            <w:rFonts w:asciiTheme="minorHAnsi" w:eastAsiaTheme="minorEastAsia" w:hAnsiTheme="minorHAnsi" w:cstheme="minorBidi"/>
            <w:noProof/>
            <w:sz w:val="22"/>
            <w:szCs w:val="22"/>
            <w:lang w:val="en-US"/>
          </w:rPr>
          <w:tab/>
        </w:r>
        <w:r w:rsidRPr="00757018">
          <w:rPr>
            <w:rStyle w:val="Hyperlink"/>
            <w:noProof/>
          </w:rPr>
          <w:t>Travaux d’amélioration</w:t>
        </w:r>
        <w:r>
          <w:rPr>
            <w:noProof/>
            <w:webHidden/>
          </w:rPr>
          <w:tab/>
        </w:r>
        <w:r>
          <w:rPr>
            <w:noProof/>
            <w:webHidden/>
          </w:rPr>
          <w:fldChar w:fldCharType="begin"/>
        </w:r>
        <w:r>
          <w:rPr>
            <w:noProof/>
            <w:webHidden/>
          </w:rPr>
          <w:instrText xml:space="preserve"> PAGEREF _Toc68689878 \h </w:instrText>
        </w:r>
        <w:r>
          <w:rPr>
            <w:noProof/>
            <w:webHidden/>
          </w:rPr>
        </w:r>
        <w:r>
          <w:rPr>
            <w:noProof/>
            <w:webHidden/>
          </w:rPr>
          <w:fldChar w:fldCharType="separate"/>
        </w:r>
        <w:r w:rsidR="00971A30">
          <w:rPr>
            <w:noProof/>
            <w:webHidden/>
          </w:rPr>
          <w:t>199</w:t>
        </w:r>
        <w:r>
          <w:rPr>
            <w:noProof/>
            <w:webHidden/>
          </w:rPr>
          <w:fldChar w:fldCharType="end"/>
        </w:r>
      </w:hyperlink>
    </w:p>
    <w:p w14:paraId="64DC9C2E" w14:textId="0E7E4E2C"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79" w:history="1">
        <w:r w:rsidRPr="00757018">
          <w:rPr>
            <w:rStyle w:val="Hyperlink"/>
            <w:noProof/>
          </w:rPr>
          <w:t>23.</w:t>
        </w:r>
        <w:r>
          <w:rPr>
            <w:rFonts w:asciiTheme="minorHAnsi" w:eastAsiaTheme="minorEastAsia" w:hAnsiTheme="minorHAnsi" w:cstheme="minorBidi"/>
            <w:noProof/>
            <w:sz w:val="22"/>
            <w:szCs w:val="22"/>
            <w:lang w:val="en-US"/>
          </w:rPr>
          <w:tab/>
        </w:r>
        <w:r w:rsidRPr="00757018">
          <w:rPr>
            <w:rStyle w:val="Hyperlink"/>
            <w:noProof/>
          </w:rPr>
          <w:t>Services d’Entretien</w:t>
        </w:r>
        <w:r>
          <w:rPr>
            <w:noProof/>
            <w:webHidden/>
          </w:rPr>
          <w:tab/>
        </w:r>
        <w:r>
          <w:rPr>
            <w:noProof/>
            <w:webHidden/>
          </w:rPr>
          <w:fldChar w:fldCharType="begin"/>
        </w:r>
        <w:r>
          <w:rPr>
            <w:noProof/>
            <w:webHidden/>
          </w:rPr>
          <w:instrText xml:space="preserve"> PAGEREF _Toc68689879 \h </w:instrText>
        </w:r>
        <w:r>
          <w:rPr>
            <w:noProof/>
            <w:webHidden/>
          </w:rPr>
        </w:r>
        <w:r>
          <w:rPr>
            <w:noProof/>
            <w:webHidden/>
          </w:rPr>
          <w:fldChar w:fldCharType="separate"/>
        </w:r>
        <w:r w:rsidR="00971A30">
          <w:rPr>
            <w:noProof/>
            <w:webHidden/>
          </w:rPr>
          <w:t>199</w:t>
        </w:r>
        <w:r>
          <w:rPr>
            <w:noProof/>
            <w:webHidden/>
          </w:rPr>
          <w:fldChar w:fldCharType="end"/>
        </w:r>
      </w:hyperlink>
    </w:p>
    <w:p w14:paraId="7E606D05" w14:textId="22F2674C"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0" w:history="1">
        <w:r w:rsidRPr="00757018">
          <w:rPr>
            <w:rStyle w:val="Hyperlink"/>
            <w:noProof/>
          </w:rPr>
          <w:t>24.</w:t>
        </w:r>
        <w:r>
          <w:rPr>
            <w:rFonts w:asciiTheme="minorHAnsi" w:eastAsiaTheme="minorEastAsia" w:hAnsiTheme="minorHAnsi" w:cstheme="minorBidi"/>
            <w:noProof/>
            <w:sz w:val="22"/>
            <w:szCs w:val="22"/>
            <w:lang w:val="en-US"/>
          </w:rPr>
          <w:tab/>
        </w:r>
        <w:r w:rsidRPr="00757018">
          <w:rPr>
            <w:rStyle w:val="Hyperlink"/>
            <w:noProof/>
          </w:rPr>
          <w:t>Normes de performance</w:t>
        </w:r>
        <w:r>
          <w:rPr>
            <w:noProof/>
            <w:webHidden/>
          </w:rPr>
          <w:tab/>
        </w:r>
        <w:r>
          <w:rPr>
            <w:noProof/>
            <w:webHidden/>
          </w:rPr>
          <w:fldChar w:fldCharType="begin"/>
        </w:r>
        <w:r>
          <w:rPr>
            <w:noProof/>
            <w:webHidden/>
          </w:rPr>
          <w:instrText xml:space="preserve"> PAGEREF _Toc68689880 \h </w:instrText>
        </w:r>
        <w:r>
          <w:rPr>
            <w:noProof/>
            <w:webHidden/>
          </w:rPr>
        </w:r>
        <w:r>
          <w:rPr>
            <w:noProof/>
            <w:webHidden/>
          </w:rPr>
          <w:fldChar w:fldCharType="separate"/>
        </w:r>
        <w:r w:rsidR="00971A30">
          <w:rPr>
            <w:noProof/>
            <w:webHidden/>
          </w:rPr>
          <w:t>199</w:t>
        </w:r>
        <w:r>
          <w:rPr>
            <w:noProof/>
            <w:webHidden/>
          </w:rPr>
          <w:fldChar w:fldCharType="end"/>
        </w:r>
      </w:hyperlink>
    </w:p>
    <w:p w14:paraId="544367A1" w14:textId="488975C8"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1" w:history="1">
        <w:r w:rsidRPr="00757018">
          <w:rPr>
            <w:rStyle w:val="Hyperlink"/>
            <w:noProof/>
          </w:rPr>
          <w:t>25.</w:t>
        </w:r>
        <w:r>
          <w:rPr>
            <w:rFonts w:asciiTheme="minorHAnsi" w:eastAsiaTheme="minorEastAsia" w:hAnsiTheme="minorHAnsi" w:cstheme="minorBidi"/>
            <w:noProof/>
            <w:sz w:val="22"/>
            <w:szCs w:val="22"/>
            <w:lang w:val="en-US"/>
          </w:rPr>
          <w:tab/>
        </w:r>
        <w:r w:rsidRPr="00757018">
          <w:rPr>
            <w:rStyle w:val="Hyperlink"/>
            <w:noProof/>
          </w:rPr>
          <w:t>Autocontrôle  de qualité et sécurité par l’Entrepreneur</w:t>
        </w:r>
        <w:r>
          <w:rPr>
            <w:noProof/>
            <w:webHidden/>
          </w:rPr>
          <w:tab/>
        </w:r>
        <w:r>
          <w:rPr>
            <w:noProof/>
            <w:webHidden/>
          </w:rPr>
          <w:fldChar w:fldCharType="begin"/>
        </w:r>
        <w:r>
          <w:rPr>
            <w:noProof/>
            <w:webHidden/>
          </w:rPr>
          <w:instrText xml:space="preserve"> PAGEREF _Toc68689881 \h </w:instrText>
        </w:r>
        <w:r>
          <w:rPr>
            <w:noProof/>
            <w:webHidden/>
          </w:rPr>
        </w:r>
        <w:r>
          <w:rPr>
            <w:noProof/>
            <w:webHidden/>
          </w:rPr>
          <w:fldChar w:fldCharType="separate"/>
        </w:r>
        <w:r w:rsidR="00971A30">
          <w:rPr>
            <w:noProof/>
            <w:webHidden/>
          </w:rPr>
          <w:t>199</w:t>
        </w:r>
        <w:r>
          <w:rPr>
            <w:noProof/>
            <w:webHidden/>
          </w:rPr>
          <w:fldChar w:fldCharType="end"/>
        </w:r>
      </w:hyperlink>
    </w:p>
    <w:p w14:paraId="38EB6D6C" w14:textId="0E420B28"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2" w:history="1">
        <w:r w:rsidRPr="00757018">
          <w:rPr>
            <w:rStyle w:val="Hyperlink"/>
            <w:noProof/>
          </w:rPr>
          <w:t>26.</w:t>
        </w:r>
        <w:r>
          <w:rPr>
            <w:rFonts w:asciiTheme="minorHAnsi" w:eastAsiaTheme="minorEastAsia" w:hAnsiTheme="minorHAnsi" w:cstheme="minorBidi"/>
            <w:noProof/>
            <w:sz w:val="22"/>
            <w:szCs w:val="22"/>
            <w:lang w:val="en-US"/>
          </w:rPr>
          <w:tab/>
        </w:r>
        <w:r w:rsidRPr="00757018">
          <w:rPr>
            <w:rStyle w:val="Hyperlink"/>
            <w:noProof/>
          </w:rPr>
          <w:t>Sécurité des personnes et  des biens protection de l’environnement et Découvertes archéologiques</w:t>
        </w:r>
        <w:r>
          <w:rPr>
            <w:noProof/>
            <w:webHidden/>
          </w:rPr>
          <w:tab/>
        </w:r>
        <w:r>
          <w:rPr>
            <w:noProof/>
            <w:webHidden/>
          </w:rPr>
          <w:fldChar w:fldCharType="begin"/>
        </w:r>
        <w:r>
          <w:rPr>
            <w:noProof/>
            <w:webHidden/>
          </w:rPr>
          <w:instrText xml:space="preserve"> PAGEREF _Toc68689882 \h </w:instrText>
        </w:r>
        <w:r>
          <w:rPr>
            <w:noProof/>
            <w:webHidden/>
          </w:rPr>
        </w:r>
        <w:r>
          <w:rPr>
            <w:noProof/>
            <w:webHidden/>
          </w:rPr>
          <w:fldChar w:fldCharType="separate"/>
        </w:r>
        <w:r w:rsidR="00971A30">
          <w:rPr>
            <w:noProof/>
            <w:webHidden/>
          </w:rPr>
          <w:t>200</w:t>
        </w:r>
        <w:r>
          <w:rPr>
            <w:noProof/>
            <w:webHidden/>
          </w:rPr>
          <w:fldChar w:fldCharType="end"/>
        </w:r>
      </w:hyperlink>
    </w:p>
    <w:p w14:paraId="3AD18B39" w14:textId="639604DC"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3" w:history="1">
        <w:r w:rsidRPr="00757018">
          <w:rPr>
            <w:rStyle w:val="Hyperlink"/>
            <w:noProof/>
          </w:rPr>
          <w:t>27.</w:t>
        </w:r>
        <w:r>
          <w:rPr>
            <w:rFonts w:asciiTheme="minorHAnsi" w:eastAsiaTheme="minorEastAsia" w:hAnsiTheme="minorHAnsi" w:cstheme="minorBidi"/>
            <w:noProof/>
            <w:sz w:val="22"/>
            <w:szCs w:val="22"/>
            <w:lang w:val="en-US"/>
          </w:rPr>
          <w:tab/>
        </w:r>
        <w:r w:rsidRPr="00757018">
          <w:rPr>
            <w:rStyle w:val="Hyperlink"/>
            <w:noProof/>
          </w:rPr>
          <w:t>Ordres de service pour Travaux d’Amélioration et d’Urgence</w:t>
        </w:r>
        <w:r>
          <w:rPr>
            <w:noProof/>
            <w:webHidden/>
          </w:rPr>
          <w:tab/>
        </w:r>
        <w:r>
          <w:rPr>
            <w:noProof/>
            <w:webHidden/>
          </w:rPr>
          <w:fldChar w:fldCharType="begin"/>
        </w:r>
        <w:r>
          <w:rPr>
            <w:noProof/>
            <w:webHidden/>
          </w:rPr>
          <w:instrText xml:space="preserve"> PAGEREF _Toc68689883 \h </w:instrText>
        </w:r>
        <w:r>
          <w:rPr>
            <w:noProof/>
            <w:webHidden/>
          </w:rPr>
        </w:r>
        <w:r>
          <w:rPr>
            <w:noProof/>
            <w:webHidden/>
          </w:rPr>
          <w:fldChar w:fldCharType="separate"/>
        </w:r>
        <w:r w:rsidR="00971A30">
          <w:rPr>
            <w:noProof/>
            <w:webHidden/>
          </w:rPr>
          <w:t>204</w:t>
        </w:r>
        <w:r>
          <w:rPr>
            <w:noProof/>
            <w:webHidden/>
          </w:rPr>
          <w:fldChar w:fldCharType="end"/>
        </w:r>
      </w:hyperlink>
    </w:p>
    <w:p w14:paraId="13D6CC06" w14:textId="356F9D11"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4" w:history="1">
        <w:r w:rsidRPr="00757018">
          <w:rPr>
            <w:rStyle w:val="Hyperlink"/>
            <w:noProof/>
          </w:rPr>
          <w:t>28.</w:t>
        </w:r>
        <w:r>
          <w:rPr>
            <w:rFonts w:asciiTheme="minorHAnsi" w:eastAsiaTheme="minorEastAsia" w:hAnsiTheme="minorHAnsi" w:cstheme="minorBidi"/>
            <w:noProof/>
            <w:sz w:val="22"/>
            <w:szCs w:val="22"/>
            <w:lang w:val="en-US"/>
          </w:rPr>
          <w:tab/>
        </w:r>
        <w:r w:rsidRPr="00757018">
          <w:rPr>
            <w:rStyle w:val="Hyperlink"/>
            <w:noProof/>
          </w:rPr>
          <w:t>Réception provisoire</w:t>
        </w:r>
        <w:r>
          <w:rPr>
            <w:noProof/>
            <w:webHidden/>
          </w:rPr>
          <w:tab/>
        </w:r>
        <w:r>
          <w:rPr>
            <w:noProof/>
            <w:webHidden/>
          </w:rPr>
          <w:fldChar w:fldCharType="begin"/>
        </w:r>
        <w:r>
          <w:rPr>
            <w:noProof/>
            <w:webHidden/>
          </w:rPr>
          <w:instrText xml:space="preserve"> PAGEREF _Toc68689884 \h </w:instrText>
        </w:r>
        <w:r>
          <w:rPr>
            <w:noProof/>
            <w:webHidden/>
          </w:rPr>
        </w:r>
        <w:r>
          <w:rPr>
            <w:noProof/>
            <w:webHidden/>
          </w:rPr>
          <w:fldChar w:fldCharType="separate"/>
        </w:r>
        <w:r w:rsidR="00971A30">
          <w:rPr>
            <w:noProof/>
            <w:webHidden/>
          </w:rPr>
          <w:t>204</w:t>
        </w:r>
        <w:r>
          <w:rPr>
            <w:noProof/>
            <w:webHidden/>
          </w:rPr>
          <w:fldChar w:fldCharType="end"/>
        </w:r>
      </w:hyperlink>
    </w:p>
    <w:p w14:paraId="325DAC24" w14:textId="332D2DFA"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5" w:history="1">
        <w:r w:rsidRPr="00757018">
          <w:rPr>
            <w:rStyle w:val="Hyperlink"/>
            <w:noProof/>
          </w:rPr>
          <w:t>29.</w:t>
        </w:r>
        <w:r>
          <w:rPr>
            <w:rFonts w:asciiTheme="minorHAnsi" w:eastAsiaTheme="minorEastAsia" w:hAnsiTheme="minorHAnsi" w:cstheme="minorBidi"/>
            <w:noProof/>
            <w:sz w:val="22"/>
            <w:szCs w:val="22"/>
            <w:lang w:val="en-US"/>
          </w:rPr>
          <w:tab/>
        </w:r>
        <w:r w:rsidRPr="00757018">
          <w:rPr>
            <w:rStyle w:val="Hyperlink"/>
            <w:noProof/>
          </w:rPr>
          <w:t>Travaux d’Urgence</w:t>
        </w:r>
        <w:r>
          <w:rPr>
            <w:noProof/>
            <w:webHidden/>
          </w:rPr>
          <w:tab/>
        </w:r>
        <w:r>
          <w:rPr>
            <w:noProof/>
            <w:webHidden/>
          </w:rPr>
          <w:fldChar w:fldCharType="begin"/>
        </w:r>
        <w:r>
          <w:rPr>
            <w:noProof/>
            <w:webHidden/>
          </w:rPr>
          <w:instrText xml:space="preserve"> PAGEREF _Toc68689885 \h </w:instrText>
        </w:r>
        <w:r>
          <w:rPr>
            <w:noProof/>
            <w:webHidden/>
          </w:rPr>
        </w:r>
        <w:r>
          <w:rPr>
            <w:noProof/>
            <w:webHidden/>
          </w:rPr>
          <w:fldChar w:fldCharType="separate"/>
        </w:r>
        <w:r w:rsidR="00971A30">
          <w:rPr>
            <w:noProof/>
            <w:webHidden/>
          </w:rPr>
          <w:t>205</w:t>
        </w:r>
        <w:r>
          <w:rPr>
            <w:noProof/>
            <w:webHidden/>
          </w:rPr>
          <w:fldChar w:fldCharType="end"/>
        </w:r>
      </w:hyperlink>
    </w:p>
    <w:p w14:paraId="4EA1B020" w14:textId="0E779BA8"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6" w:history="1">
        <w:r w:rsidRPr="00757018">
          <w:rPr>
            <w:rStyle w:val="Hyperlink"/>
            <w:noProof/>
          </w:rPr>
          <w:t>30.</w:t>
        </w:r>
        <w:r>
          <w:rPr>
            <w:rFonts w:asciiTheme="minorHAnsi" w:eastAsiaTheme="minorEastAsia" w:hAnsiTheme="minorHAnsi" w:cstheme="minorBidi"/>
            <w:noProof/>
            <w:sz w:val="22"/>
            <w:szCs w:val="22"/>
            <w:lang w:val="en-US"/>
          </w:rPr>
          <w:tab/>
        </w:r>
        <w:r w:rsidRPr="00757018">
          <w:rPr>
            <w:rStyle w:val="Hyperlink"/>
            <w:noProof/>
          </w:rPr>
          <w:t>Qualité des matériaux utilisés par l’Entrepreneur</w:t>
        </w:r>
        <w:r>
          <w:rPr>
            <w:noProof/>
            <w:webHidden/>
          </w:rPr>
          <w:tab/>
        </w:r>
        <w:r>
          <w:rPr>
            <w:noProof/>
            <w:webHidden/>
          </w:rPr>
          <w:fldChar w:fldCharType="begin"/>
        </w:r>
        <w:r>
          <w:rPr>
            <w:noProof/>
            <w:webHidden/>
          </w:rPr>
          <w:instrText xml:space="preserve"> PAGEREF _Toc68689886 \h </w:instrText>
        </w:r>
        <w:r>
          <w:rPr>
            <w:noProof/>
            <w:webHidden/>
          </w:rPr>
        </w:r>
        <w:r>
          <w:rPr>
            <w:noProof/>
            <w:webHidden/>
          </w:rPr>
          <w:fldChar w:fldCharType="separate"/>
        </w:r>
        <w:r w:rsidR="00971A30">
          <w:rPr>
            <w:noProof/>
            <w:webHidden/>
          </w:rPr>
          <w:t>206</w:t>
        </w:r>
        <w:r>
          <w:rPr>
            <w:noProof/>
            <w:webHidden/>
          </w:rPr>
          <w:fldChar w:fldCharType="end"/>
        </w:r>
      </w:hyperlink>
    </w:p>
    <w:p w14:paraId="2BEEADAB" w14:textId="68E9F853"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7" w:history="1">
        <w:r w:rsidRPr="00757018">
          <w:rPr>
            <w:rStyle w:val="Hyperlink"/>
            <w:noProof/>
          </w:rPr>
          <w:t>31.</w:t>
        </w:r>
        <w:r>
          <w:rPr>
            <w:rFonts w:asciiTheme="minorHAnsi" w:eastAsiaTheme="minorEastAsia" w:hAnsiTheme="minorHAnsi" w:cstheme="minorBidi"/>
            <w:noProof/>
            <w:sz w:val="22"/>
            <w:szCs w:val="22"/>
            <w:lang w:val="en-US"/>
          </w:rPr>
          <w:tab/>
        </w:r>
        <w:r w:rsidRPr="00757018">
          <w:rPr>
            <w:rStyle w:val="Hyperlink"/>
            <w:noProof/>
          </w:rPr>
          <w:t>Signalisation et marquage des zones de travail et déviations</w:t>
        </w:r>
        <w:r>
          <w:rPr>
            <w:noProof/>
            <w:webHidden/>
          </w:rPr>
          <w:tab/>
        </w:r>
        <w:r>
          <w:rPr>
            <w:noProof/>
            <w:webHidden/>
          </w:rPr>
          <w:fldChar w:fldCharType="begin"/>
        </w:r>
        <w:r>
          <w:rPr>
            <w:noProof/>
            <w:webHidden/>
          </w:rPr>
          <w:instrText xml:space="preserve"> PAGEREF _Toc68689887 \h </w:instrText>
        </w:r>
        <w:r>
          <w:rPr>
            <w:noProof/>
            <w:webHidden/>
          </w:rPr>
        </w:r>
        <w:r>
          <w:rPr>
            <w:noProof/>
            <w:webHidden/>
          </w:rPr>
          <w:fldChar w:fldCharType="separate"/>
        </w:r>
        <w:r w:rsidR="00971A30">
          <w:rPr>
            <w:noProof/>
            <w:webHidden/>
          </w:rPr>
          <w:t>206</w:t>
        </w:r>
        <w:r>
          <w:rPr>
            <w:noProof/>
            <w:webHidden/>
          </w:rPr>
          <w:fldChar w:fldCharType="end"/>
        </w:r>
      </w:hyperlink>
    </w:p>
    <w:p w14:paraId="7E893E20" w14:textId="58B0972F" w:rsidR="00AC7C4F" w:rsidRDefault="00AC7C4F">
      <w:pPr>
        <w:pStyle w:val="TOC1"/>
        <w:rPr>
          <w:rFonts w:asciiTheme="minorHAnsi" w:eastAsiaTheme="minorEastAsia" w:hAnsiTheme="minorHAnsi" w:cstheme="minorBidi"/>
          <w:b w:val="0"/>
          <w:bCs w:val="0"/>
          <w:noProof/>
          <w:sz w:val="22"/>
          <w:szCs w:val="22"/>
          <w:lang w:val="en-US"/>
        </w:rPr>
      </w:pPr>
      <w:hyperlink w:anchor="_Toc68689888" w:history="1">
        <w:r w:rsidRPr="00757018">
          <w:rPr>
            <w:rStyle w:val="Hyperlink"/>
            <w:noProof/>
          </w:rPr>
          <w:t>D. Partage des risques</w:t>
        </w:r>
        <w:r>
          <w:rPr>
            <w:noProof/>
            <w:webHidden/>
          </w:rPr>
          <w:tab/>
        </w:r>
        <w:r>
          <w:rPr>
            <w:noProof/>
            <w:webHidden/>
          </w:rPr>
          <w:fldChar w:fldCharType="begin"/>
        </w:r>
        <w:r>
          <w:rPr>
            <w:noProof/>
            <w:webHidden/>
          </w:rPr>
          <w:instrText xml:space="preserve"> PAGEREF _Toc68689888 \h </w:instrText>
        </w:r>
        <w:r>
          <w:rPr>
            <w:noProof/>
            <w:webHidden/>
          </w:rPr>
        </w:r>
        <w:r>
          <w:rPr>
            <w:noProof/>
            <w:webHidden/>
          </w:rPr>
          <w:fldChar w:fldCharType="separate"/>
        </w:r>
        <w:r w:rsidR="00971A30">
          <w:rPr>
            <w:noProof/>
            <w:webHidden/>
          </w:rPr>
          <w:t>207</w:t>
        </w:r>
        <w:r>
          <w:rPr>
            <w:noProof/>
            <w:webHidden/>
          </w:rPr>
          <w:fldChar w:fldCharType="end"/>
        </w:r>
      </w:hyperlink>
    </w:p>
    <w:p w14:paraId="72215CFD" w14:textId="13882179"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89" w:history="1">
        <w:r w:rsidRPr="00757018">
          <w:rPr>
            <w:rStyle w:val="Hyperlink"/>
            <w:noProof/>
          </w:rPr>
          <w:t>32.</w:t>
        </w:r>
        <w:r>
          <w:rPr>
            <w:rFonts w:asciiTheme="minorHAnsi" w:eastAsiaTheme="minorEastAsia" w:hAnsiTheme="minorHAnsi" w:cstheme="minorBidi"/>
            <w:noProof/>
            <w:sz w:val="22"/>
            <w:szCs w:val="22"/>
            <w:lang w:val="en-US"/>
          </w:rPr>
          <w:tab/>
        </w:r>
        <w:r w:rsidRPr="00757018">
          <w:rPr>
            <w:rStyle w:val="Hyperlink"/>
            <w:noProof/>
          </w:rPr>
          <w:t>Risques incombant  au Maître d’Ouvrage</w:t>
        </w:r>
        <w:r>
          <w:rPr>
            <w:noProof/>
            <w:webHidden/>
          </w:rPr>
          <w:tab/>
        </w:r>
        <w:r>
          <w:rPr>
            <w:noProof/>
            <w:webHidden/>
          </w:rPr>
          <w:fldChar w:fldCharType="begin"/>
        </w:r>
        <w:r>
          <w:rPr>
            <w:noProof/>
            <w:webHidden/>
          </w:rPr>
          <w:instrText xml:space="preserve"> PAGEREF _Toc68689889 \h </w:instrText>
        </w:r>
        <w:r>
          <w:rPr>
            <w:noProof/>
            <w:webHidden/>
          </w:rPr>
        </w:r>
        <w:r>
          <w:rPr>
            <w:noProof/>
            <w:webHidden/>
          </w:rPr>
          <w:fldChar w:fldCharType="separate"/>
        </w:r>
        <w:r w:rsidR="00971A30">
          <w:rPr>
            <w:noProof/>
            <w:webHidden/>
          </w:rPr>
          <w:t>207</w:t>
        </w:r>
        <w:r>
          <w:rPr>
            <w:noProof/>
            <w:webHidden/>
          </w:rPr>
          <w:fldChar w:fldCharType="end"/>
        </w:r>
      </w:hyperlink>
    </w:p>
    <w:p w14:paraId="04F9506C" w14:textId="7DA983F1"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0" w:history="1">
        <w:r w:rsidRPr="00757018">
          <w:rPr>
            <w:rStyle w:val="Hyperlink"/>
            <w:noProof/>
          </w:rPr>
          <w:t>33.</w:t>
        </w:r>
        <w:r>
          <w:rPr>
            <w:rFonts w:asciiTheme="minorHAnsi" w:eastAsiaTheme="minorEastAsia" w:hAnsiTheme="minorHAnsi" w:cstheme="minorBidi"/>
            <w:noProof/>
            <w:sz w:val="22"/>
            <w:szCs w:val="22"/>
            <w:lang w:val="en-US"/>
          </w:rPr>
          <w:tab/>
        </w:r>
        <w:r w:rsidRPr="00757018">
          <w:rPr>
            <w:rStyle w:val="Hyperlink"/>
            <w:noProof/>
          </w:rPr>
          <w:t>Risques incombant à l’Entrepreneur</w:t>
        </w:r>
        <w:r>
          <w:rPr>
            <w:noProof/>
            <w:webHidden/>
          </w:rPr>
          <w:tab/>
        </w:r>
        <w:r>
          <w:rPr>
            <w:noProof/>
            <w:webHidden/>
          </w:rPr>
          <w:fldChar w:fldCharType="begin"/>
        </w:r>
        <w:r>
          <w:rPr>
            <w:noProof/>
            <w:webHidden/>
          </w:rPr>
          <w:instrText xml:space="preserve"> PAGEREF _Toc68689890 \h </w:instrText>
        </w:r>
        <w:r>
          <w:rPr>
            <w:noProof/>
            <w:webHidden/>
          </w:rPr>
        </w:r>
        <w:r>
          <w:rPr>
            <w:noProof/>
            <w:webHidden/>
          </w:rPr>
          <w:fldChar w:fldCharType="separate"/>
        </w:r>
        <w:r w:rsidR="00971A30">
          <w:rPr>
            <w:noProof/>
            <w:webHidden/>
          </w:rPr>
          <w:t>208</w:t>
        </w:r>
        <w:r>
          <w:rPr>
            <w:noProof/>
            <w:webHidden/>
          </w:rPr>
          <w:fldChar w:fldCharType="end"/>
        </w:r>
      </w:hyperlink>
    </w:p>
    <w:p w14:paraId="6B8EF21C" w14:textId="52B6A68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1" w:history="1">
        <w:r w:rsidRPr="00757018">
          <w:rPr>
            <w:rStyle w:val="Hyperlink"/>
            <w:noProof/>
          </w:rPr>
          <w:t>34.</w:t>
        </w:r>
        <w:r>
          <w:rPr>
            <w:rFonts w:asciiTheme="minorHAnsi" w:eastAsiaTheme="minorEastAsia" w:hAnsiTheme="minorHAnsi" w:cstheme="minorBidi"/>
            <w:noProof/>
            <w:sz w:val="22"/>
            <w:szCs w:val="22"/>
            <w:lang w:val="en-US"/>
          </w:rPr>
          <w:tab/>
        </w:r>
        <w:r w:rsidRPr="00757018">
          <w:rPr>
            <w:rStyle w:val="Hyperlink"/>
            <w:noProof/>
          </w:rPr>
          <w:t>Pertes ou dommages matériels ; accidents  du travail ; indemnisation</w:t>
        </w:r>
        <w:r>
          <w:rPr>
            <w:noProof/>
            <w:webHidden/>
          </w:rPr>
          <w:tab/>
        </w:r>
        <w:r>
          <w:rPr>
            <w:noProof/>
            <w:webHidden/>
          </w:rPr>
          <w:fldChar w:fldCharType="begin"/>
        </w:r>
        <w:r>
          <w:rPr>
            <w:noProof/>
            <w:webHidden/>
          </w:rPr>
          <w:instrText xml:space="preserve"> PAGEREF _Toc68689891 \h </w:instrText>
        </w:r>
        <w:r>
          <w:rPr>
            <w:noProof/>
            <w:webHidden/>
          </w:rPr>
        </w:r>
        <w:r>
          <w:rPr>
            <w:noProof/>
            <w:webHidden/>
          </w:rPr>
          <w:fldChar w:fldCharType="separate"/>
        </w:r>
        <w:r w:rsidR="00971A30">
          <w:rPr>
            <w:noProof/>
            <w:webHidden/>
          </w:rPr>
          <w:t>208</w:t>
        </w:r>
        <w:r>
          <w:rPr>
            <w:noProof/>
            <w:webHidden/>
          </w:rPr>
          <w:fldChar w:fldCharType="end"/>
        </w:r>
      </w:hyperlink>
    </w:p>
    <w:p w14:paraId="65EB02D2" w14:textId="721B8DD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2" w:history="1">
        <w:r w:rsidRPr="00757018">
          <w:rPr>
            <w:rStyle w:val="Hyperlink"/>
            <w:noProof/>
          </w:rPr>
          <w:t>35.</w:t>
        </w:r>
        <w:r>
          <w:rPr>
            <w:rFonts w:asciiTheme="minorHAnsi" w:eastAsiaTheme="minorEastAsia" w:hAnsiTheme="minorHAnsi" w:cstheme="minorBidi"/>
            <w:noProof/>
            <w:sz w:val="22"/>
            <w:szCs w:val="22"/>
            <w:lang w:val="en-US"/>
          </w:rPr>
          <w:tab/>
        </w:r>
        <w:r w:rsidRPr="00757018">
          <w:rPr>
            <w:rStyle w:val="Hyperlink"/>
            <w:noProof/>
          </w:rPr>
          <w:t>Assurances</w:t>
        </w:r>
        <w:r>
          <w:rPr>
            <w:noProof/>
            <w:webHidden/>
          </w:rPr>
          <w:tab/>
        </w:r>
        <w:r>
          <w:rPr>
            <w:noProof/>
            <w:webHidden/>
          </w:rPr>
          <w:fldChar w:fldCharType="begin"/>
        </w:r>
        <w:r>
          <w:rPr>
            <w:noProof/>
            <w:webHidden/>
          </w:rPr>
          <w:instrText xml:space="preserve"> PAGEREF _Toc68689892 \h </w:instrText>
        </w:r>
        <w:r>
          <w:rPr>
            <w:noProof/>
            <w:webHidden/>
          </w:rPr>
        </w:r>
        <w:r>
          <w:rPr>
            <w:noProof/>
            <w:webHidden/>
          </w:rPr>
          <w:fldChar w:fldCharType="separate"/>
        </w:r>
        <w:r w:rsidR="00971A30">
          <w:rPr>
            <w:noProof/>
            <w:webHidden/>
          </w:rPr>
          <w:t>209</w:t>
        </w:r>
        <w:r>
          <w:rPr>
            <w:noProof/>
            <w:webHidden/>
          </w:rPr>
          <w:fldChar w:fldCharType="end"/>
        </w:r>
      </w:hyperlink>
    </w:p>
    <w:p w14:paraId="03D82CCD" w14:textId="4065C6B2"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3" w:history="1">
        <w:r w:rsidRPr="00757018">
          <w:rPr>
            <w:rStyle w:val="Hyperlink"/>
            <w:noProof/>
          </w:rPr>
          <w:t>36.</w:t>
        </w:r>
        <w:r>
          <w:rPr>
            <w:rFonts w:asciiTheme="minorHAnsi" w:eastAsiaTheme="minorEastAsia" w:hAnsiTheme="minorHAnsi" w:cstheme="minorBidi"/>
            <w:noProof/>
            <w:sz w:val="22"/>
            <w:szCs w:val="22"/>
            <w:lang w:val="en-US"/>
          </w:rPr>
          <w:tab/>
        </w:r>
        <w:r w:rsidRPr="00757018">
          <w:rPr>
            <w:rStyle w:val="Hyperlink"/>
            <w:noProof/>
          </w:rPr>
          <w:t>Circonstances imprévisibles</w:t>
        </w:r>
        <w:r>
          <w:rPr>
            <w:noProof/>
            <w:webHidden/>
          </w:rPr>
          <w:tab/>
        </w:r>
        <w:r>
          <w:rPr>
            <w:noProof/>
            <w:webHidden/>
          </w:rPr>
          <w:fldChar w:fldCharType="begin"/>
        </w:r>
        <w:r>
          <w:rPr>
            <w:noProof/>
            <w:webHidden/>
          </w:rPr>
          <w:instrText xml:space="preserve"> PAGEREF _Toc68689893 \h </w:instrText>
        </w:r>
        <w:r>
          <w:rPr>
            <w:noProof/>
            <w:webHidden/>
          </w:rPr>
        </w:r>
        <w:r>
          <w:rPr>
            <w:noProof/>
            <w:webHidden/>
          </w:rPr>
          <w:fldChar w:fldCharType="separate"/>
        </w:r>
        <w:r w:rsidR="00971A30">
          <w:rPr>
            <w:noProof/>
            <w:webHidden/>
          </w:rPr>
          <w:t>211</w:t>
        </w:r>
        <w:r>
          <w:rPr>
            <w:noProof/>
            <w:webHidden/>
          </w:rPr>
          <w:fldChar w:fldCharType="end"/>
        </w:r>
      </w:hyperlink>
    </w:p>
    <w:p w14:paraId="173B6747" w14:textId="4356ABF5"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4" w:history="1">
        <w:r w:rsidRPr="00757018">
          <w:rPr>
            <w:rStyle w:val="Hyperlink"/>
            <w:noProof/>
          </w:rPr>
          <w:t>37.</w:t>
        </w:r>
        <w:r>
          <w:rPr>
            <w:rFonts w:asciiTheme="minorHAnsi" w:eastAsiaTheme="minorEastAsia" w:hAnsiTheme="minorHAnsi" w:cstheme="minorBidi"/>
            <w:noProof/>
            <w:sz w:val="22"/>
            <w:szCs w:val="22"/>
            <w:lang w:val="en-US"/>
          </w:rPr>
          <w:tab/>
        </w:r>
        <w:r w:rsidRPr="00757018">
          <w:rPr>
            <w:rStyle w:val="Hyperlink"/>
            <w:noProof/>
          </w:rPr>
          <w:t>Modification des législations et réglementations</w:t>
        </w:r>
        <w:r>
          <w:rPr>
            <w:noProof/>
            <w:webHidden/>
          </w:rPr>
          <w:tab/>
        </w:r>
        <w:r>
          <w:rPr>
            <w:noProof/>
            <w:webHidden/>
          </w:rPr>
          <w:fldChar w:fldCharType="begin"/>
        </w:r>
        <w:r>
          <w:rPr>
            <w:noProof/>
            <w:webHidden/>
          </w:rPr>
          <w:instrText xml:space="preserve"> PAGEREF _Toc68689894 \h </w:instrText>
        </w:r>
        <w:r>
          <w:rPr>
            <w:noProof/>
            <w:webHidden/>
          </w:rPr>
        </w:r>
        <w:r>
          <w:rPr>
            <w:noProof/>
            <w:webHidden/>
          </w:rPr>
          <w:fldChar w:fldCharType="separate"/>
        </w:r>
        <w:r w:rsidR="00971A30">
          <w:rPr>
            <w:noProof/>
            <w:webHidden/>
          </w:rPr>
          <w:t>213</w:t>
        </w:r>
        <w:r>
          <w:rPr>
            <w:noProof/>
            <w:webHidden/>
          </w:rPr>
          <w:fldChar w:fldCharType="end"/>
        </w:r>
      </w:hyperlink>
    </w:p>
    <w:p w14:paraId="5CF5C81D" w14:textId="48D3D7E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5" w:history="1">
        <w:r w:rsidRPr="00757018">
          <w:rPr>
            <w:rStyle w:val="Hyperlink"/>
            <w:noProof/>
          </w:rPr>
          <w:t>38.</w:t>
        </w:r>
        <w:r>
          <w:rPr>
            <w:rFonts w:asciiTheme="minorHAnsi" w:eastAsiaTheme="minorEastAsia" w:hAnsiTheme="minorHAnsi" w:cstheme="minorBidi"/>
            <w:noProof/>
            <w:sz w:val="22"/>
            <w:szCs w:val="22"/>
            <w:lang w:val="en-US"/>
          </w:rPr>
          <w:tab/>
        </w:r>
        <w:r w:rsidRPr="00757018">
          <w:rPr>
            <w:rStyle w:val="Hyperlink"/>
            <w:noProof/>
          </w:rPr>
          <w:t>Force majeure</w:t>
        </w:r>
        <w:r>
          <w:rPr>
            <w:noProof/>
            <w:webHidden/>
          </w:rPr>
          <w:tab/>
        </w:r>
        <w:r>
          <w:rPr>
            <w:noProof/>
            <w:webHidden/>
          </w:rPr>
          <w:fldChar w:fldCharType="begin"/>
        </w:r>
        <w:r>
          <w:rPr>
            <w:noProof/>
            <w:webHidden/>
          </w:rPr>
          <w:instrText xml:space="preserve"> PAGEREF _Toc68689895 \h </w:instrText>
        </w:r>
        <w:r>
          <w:rPr>
            <w:noProof/>
            <w:webHidden/>
          </w:rPr>
        </w:r>
        <w:r>
          <w:rPr>
            <w:noProof/>
            <w:webHidden/>
          </w:rPr>
          <w:fldChar w:fldCharType="separate"/>
        </w:r>
        <w:r w:rsidR="00971A30">
          <w:rPr>
            <w:noProof/>
            <w:webHidden/>
          </w:rPr>
          <w:t>213</w:t>
        </w:r>
        <w:r>
          <w:rPr>
            <w:noProof/>
            <w:webHidden/>
          </w:rPr>
          <w:fldChar w:fldCharType="end"/>
        </w:r>
      </w:hyperlink>
    </w:p>
    <w:p w14:paraId="5C0AD8A6" w14:textId="70D68C54" w:rsidR="00AC7C4F" w:rsidRDefault="00AC7C4F">
      <w:pPr>
        <w:pStyle w:val="TOC1"/>
        <w:rPr>
          <w:rFonts w:asciiTheme="minorHAnsi" w:eastAsiaTheme="minorEastAsia" w:hAnsiTheme="minorHAnsi" w:cstheme="minorBidi"/>
          <w:b w:val="0"/>
          <w:bCs w:val="0"/>
          <w:noProof/>
          <w:sz w:val="22"/>
          <w:szCs w:val="22"/>
          <w:lang w:val="en-US"/>
        </w:rPr>
      </w:pPr>
      <w:hyperlink w:anchor="_Toc68689896" w:history="1">
        <w:r w:rsidRPr="00757018">
          <w:rPr>
            <w:rStyle w:val="Hyperlink"/>
            <w:noProof/>
          </w:rPr>
          <w:t>E. Garanties et responsabilités</w:t>
        </w:r>
        <w:r>
          <w:rPr>
            <w:noProof/>
            <w:webHidden/>
          </w:rPr>
          <w:tab/>
        </w:r>
        <w:r>
          <w:rPr>
            <w:noProof/>
            <w:webHidden/>
          </w:rPr>
          <w:fldChar w:fldCharType="begin"/>
        </w:r>
        <w:r>
          <w:rPr>
            <w:noProof/>
            <w:webHidden/>
          </w:rPr>
          <w:instrText xml:space="preserve"> PAGEREF _Toc68689896 \h </w:instrText>
        </w:r>
        <w:r>
          <w:rPr>
            <w:noProof/>
            <w:webHidden/>
          </w:rPr>
        </w:r>
        <w:r>
          <w:rPr>
            <w:noProof/>
            <w:webHidden/>
          </w:rPr>
          <w:fldChar w:fldCharType="separate"/>
        </w:r>
        <w:r w:rsidR="00971A30">
          <w:rPr>
            <w:noProof/>
            <w:webHidden/>
          </w:rPr>
          <w:t>215</w:t>
        </w:r>
        <w:r>
          <w:rPr>
            <w:noProof/>
            <w:webHidden/>
          </w:rPr>
          <w:fldChar w:fldCharType="end"/>
        </w:r>
      </w:hyperlink>
    </w:p>
    <w:p w14:paraId="27264986" w14:textId="2EE1840A"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7" w:history="1">
        <w:r w:rsidRPr="00757018">
          <w:rPr>
            <w:rStyle w:val="Hyperlink"/>
            <w:noProof/>
          </w:rPr>
          <w:t>39.</w:t>
        </w:r>
        <w:r>
          <w:rPr>
            <w:rFonts w:asciiTheme="minorHAnsi" w:eastAsiaTheme="minorEastAsia" w:hAnsiTheme="minorHAnsi" w:cstheme="minorBidi"/>
            <w:noProof/>
            <w:sz w:val="22"/>
            <w:szCs w:val="22"/>
            <w:lang w:val="en-US"/>
          </w:rPr>
          <w:tab/>
        </w:r>
        <w:r w:rsidRPr="00757018">
          <w:rPr>
            <w:rStyle w:val="Hyperlink"/>
            <w:noProof/>
          </w:rPr>
          <w:t>Garantie du délai d’achèvement</w:t>
        </w:r>
        <w:r>
          <w:rPr>
            <w:noProof/>
            <w:webHidden/>
          </w:rPr>
          <w:tab/>
        </w:r>
        <w:r>
          <w:rPr>
            <w:noProof/>
            <w:webHidden/>
          </w:rPr>
          <w:fldChar w:fldCharType="begin"/>
        </w:r>
        <w:r>
          <w:rPr>
            <w:noProof/>
            <w:webHidden/>
          </w:rPr>
          <w:instrText xml:space="preserve"> PAGEREF _Toc68689897 \h </w:instrText>
        </w:r>
        <w:r>
          <w:rPr>
            <w:noProof/>
            <w:webHidden/>
          </w:rPr>
        </w:r>
        <w:r>
          <w:rPr>
            <w:noProof/>
            <w:webHidden/>
          </w:rPr>
          <w:fldChar w:fldCharType="separate"/>
        </w:r>
        <w:r w:rsidR="00971A30">
          <w:rPr>
            <w:noProof/>
            <w:webHidden/>
          </w:rPr>
          <w:t>215</w:t>
        </w:r>
        <w:r>
          <w:rPr>
            <w:noProof/>
            <w:webHidden/>
          </w:rPr>
          <w:fldChar w:fldCharType="end"/>
        </w:r>
      </w:hyperlink>
    </w:p>
    <w:p w14:paraId="02DF5EC5" w14:textId="5AAB25A5"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8" w:history="1">
        <w:r w:rsidRPr="00757018">
          <w:rPr>
            <w:rStyle w:val="Hyperlink"/>
            <w:noProof/>
          </w:rPr>
          <w:t>40.</w:t>
        </w:r>
        <w:r>
          <w:rPr>
            <w:rFonts w:asciiTheme="minorHAnsi" w:eastAsiaTheme="minorEastAsia" w:hAnsiTheme="minorHAnsi" w:cstheme="minorBidi"/>
            <w:noProof/>
            <w:sz w:val="22"/>
            <w:szCs w:val="22"/>
            <w:lang w:val="en-US"/>
          </w:rPr>
          <w:tab/>
        </w:r>
        <w:r w:rsidRPr="00757018">
          <w:rPr>
            <w:rStyle w:val="Hyperlink"/>
            <w:noProof/>
          </w:rPr>
          <w:t>Garantie de performance et responsabilité</w:t>
        </w:r>
        <w:r>
          <w:rPr>
            <w:noProof/>
            <w:webHidden/>
          </w:rPr>
          <w:tab/>
        </w:r>
        <w:r>
          <w:rPr>
            <w:noProof/>
            <w:webHidden/>
          </w:rPr>
          <w:fldChar w:fldCharType="begin"/>
        </w:r>
        <w:r>
          <w:rPr>
            <w:noProof/>
            <w:webHidden/>
          </w:rPr>
          <w:instrText xml:space="preserve"> PAGEREF _Toc68689898 \h </w:instrText>
        </w:r>
        <w:r>
          <w:rPr>
            <w:noProof/>
            <w:webHidden/>
          </w:rPr>
        </w:r>
        <w:r>
          <w:rPr>
            <w:noProof/>
            <w:webHidden/>
          </w:rPr>
          <w:fldChar w:fldCharType="separate"/>
        </w:r>
        <w:r w:rsidR="00971A30">
          <w:rPr>
            <w:noProof/>
            <w:webHidden/>
          </w:rPr>
          <w:t>216</w:t>
        </w:r>
        <w:r>
          <w:rPr>
            <w:noProof/>
            <w:webHidden/>
          </w:rPr>
          <w:fldChar w:fldCharType="end"/>
        </w:r>
      </w:hyperlink>
    </w:p>
    <w:p w14:paraId="4E434AD0" w14:textId="326831EA"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899" w:history="1">
        <w:r w:rsidRPr="00757018">
          <w:rPr>
            <w:rStyle w:val="Hyperlink"/>
            <w:noProof/>
          </w:rPr>
          <w:t>41.</w:t>
        </w:r>
        <w:r>
          <w:rPr>
            <w:rFonts w:asciiTheme="minorHAnsi" w:eastAsiaTheme="minorEastAsia" w:hAnsiTheme="minorHAnsi" w:cstheme="minorBidi"/>
            <w:noProof/>
            <w:sz w:val="22"/>
            <w:szCs w:val="22"/>
            <w:lang w:val="en-US"/>
          </w:rPr>
          <w:tab/>
        </w:r>
        <w:r w:rsidRPr="00757018">
          <w:rPr>
            <w:rStyle w:val="Hyperlink"/>
            <w:noProof/>
          </w:rPr>
          <w:t>Garantie des défectuosités</w:t>
        </w:r>
        <w:r>
          <w:rPr>
            <w:noProof/>
            <w:webHidden/>
          </w:rPr>
          <w:tab/>
        </w:r>
        <w:r>
          <w:rPr>
            <w:noProof/>
            <w:webHidden/>
          </w:rPr>
          <w:fldChar w:fldCharType="begin"/>
        </w:r>
        <w:r>
          <w:rPr>
            <w:noProof/>
            <w:webHidden/>
          </w:rPr>
          <w:instrText xml:space="preserve"> PAGEREF _Toc68689899 \h </w:instrText>
        </w:r>
        <w:r>
          <w:rPr>
            <w:noProof/>
            <w:webHidden/>
          </w:rPr>
        </w:r>
        <w:r>
          <w:rPr>
            <w:noProof/>
            <w:webHidden/>
          </w:rPr>
          <w:fldChar w:fldCharType="separate"/>
        </w:r>
        <w:r w:rsidR="00971A30">
          <w:rPr>
            <w:noProof/>
            <w:webHidden/>
          </w:rPr>
          <w:t>216</w:t>
        </w:r>
        <w:r>
          <w:rPr>
            <w:noProof/>
            <w:webHidden/>
          </w:rPr>
          <w:fldChar w:fldCharType="end"/>
        </w:r>
      </w:hyperlink>
    </w:p>
    <w:p w14:paraId="0699DD98" w14:textId="257566B7"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0" w:history="1">
        <w:r w:rsidRPr="00757018">
          <w:rPr>
            <w:rStyle w:val="Hyperlink"/>
            <w:noProof/>
          </w:rPr>
          <w:t>42.</w:t>
        </w:r>
        <w:r>
          <w:rPr>
            <w:rFonts w:asciiTheme="minorHAnsi" w:eastAsiaTheme="minorEastAsia" w:hAnsiTheme="minorHAnsi" w:cstheme="minorBidi"/>
            <w:noProof/>
            <w:sz w:val="22"/>
            <w:szCs w:val="22"/>
            <w:lang w:val="en-US"/>
          </w:rPr>
          <w:tab/>
        </w:r>
        <w:r w:rsidRPr="00757018">
          <w:rPr>
            <w:rStyle w:val="Hyperlink"/>
            <w:noProof/>
          </w:rPr>
          <w:t>Limite de responsabilité</w:t>
        </w:r>
        <w:r>
          <w:rPr>
            <w:noProof/>
            <w:webHidden/>
          </w:rPr>
          <w:tab/>
        </w:r>
        <w:r>
          <w:rPr>
            <w:noProof/>
            <w:webHidden/>
          </w:rPr>
          <w:fldChar w:fldCharType="begin"/>
        </w:r>
        <w:r>
          <w:rPr>
            <w:noProof/>
            <w:webHidden/>
          </w:rPr>
          <w:instrText xml:space="preserve"> PAGEREF _Toc68689900 \h </w:instrText>
        </w:r>
        <w:r>
          <w:rPr>
            <w:noProof/>
            <w:webHidden/>
          </w:rPr>
        </w:r>
        <w:r>
          <w:rPr>
            <w:noProof/>
            <w:webHidden/>
          </w:rPr>
          <w:fldChar w:fldCharType="separate"/>
        </w:r>
        <w:r w:rsidR="00971A30">
          <w:rPr>
            <w:noProof/>
            <w:webHidden/>
          </w:rPr>
          <w:t>218</w:t>
        </w:r>
        <w:r>
          <w:rPr>
            <w:noProof/>
            <w:webHidden/>
          </w:rPr>
          <w:fldChar w:fldCharType="end"/>
        </w:r>
      </w:hyperlink>
    </w:p>
    <w:p w14:paraId="57D6B409" w14:textId="2054F996"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1" w:history="1">
        <w:r w:rsidRPr="00757018">
          <w:rPr>
            <w:rStyle w:val="Hyperlink"/>
            <w:noProof/>
          </w:rPr>
          <w:t>43.</w:t>
        </w:r>
        <w:r>
          <w:rPr>
            <w:rFonts w:asciiTheme="minorHAnsi" w:eastAsiaTheme="minorEastAsia" w:hAnsiTheme="minorHAnsi" w:cstheme="minorBidi"/>
            <w:noProof/>
            <w:sz w:val="22"/>
            <w:szCs w:val="22"/>
            <w:lang w:val="en-US"/>
          </w:rPr>
          <w:tab/>
        </w:r>
        <w:r w:rsidRPr="00757018">
          <w:rPr>
            <w:rStyle w:val="Hyperlink"/>
            <w:noProof/>
          </w:rPr>
          <w:t>Responsabilité des dommages résultants des accidents routiers et des interruptions  de circulation</w:t>
        </w:r>
        <w:r>
          <w:rPr>
            <w:noProof/>
            <w:webHidden/>
          </w:rPr>
          <w:tab/>
        </w:r>
        <w:r>
          <w:rPr>
            <w:noProof/>
            <w:webHidden/>
          </w:rPr>
          <w:fldChar w:fldCharType="begin"/>
        </w:r>
        <w:r>
          <w:rPr>
            <w:noProof/>
            <w:webHidden/>
          </w:rPr>
          <w:instrText xml:space="preserve"> PAGEREF _Toc68689901 \h </w:instrText>
        </w:r>
        <w:r>
          <w:rPr>
            <w:noProof/>
            <w:webHidden/>
          </w:rPr>
        </w:r>
        <w:r>
          <w:rPr>
            <w:noProof/>
            <w:webHidden/>
          </w:rPr>
          <w:fldChar w:fldCharType="separate"/>
        </w:r>
        <w:r w:rsidR="00971A30">
          <w:rPr>
            <w:noProof/>
            <w:webHidden/>
          </w:rPr>
          <w:t>218</w:t>
        </w:r>
        <w:r>
          <w:rPr>
            <w:noProof/>
            <w:webHidden/>
          </w:rPr>
          <w:fldChar w:fldCharType="end"/>
        </w:r>
      </w:hyperlink>
    </w:p>
    <w:p w14:paraId="62C5905D" w14:textId="1927A83F" w:rsidR="00AC7C4F" w:rsidRDefault="00AC7C4F">
      <w:pPr>
        <w:pStyle w:val="TOC1"/>
        <w:rPr>
          <w:rFonts w:asciiTheme="minorHAnsi" w:eastAsiaTheme="minorEastAsia" w:hAnsiTheme="minorHAnsi" w:cstheme="minorBidi"/>
          <w:b w:val="0"/>
          <w:bCs w:val="0"/>
          <w:noProof/>
          <w:sz w:val="22"/>
          <w:szCs w:val="22"/>
          <w:lang w:val="en-US"/>
        </w:rPr>
      </w:pPr>
      <w:hyperlink w:anchor="_Toc68689902" w:history="1">
        <w:r w:rsidRPr="00757018">
          <w:rPr>
            <w:rStyle w:val="Hyperlink"/>
            <w:noProof/>
          </w:rPr>
          <w:t>F. Paiement</w:t>
        </w:r>
        <w:r>
          <w:rPr>
            <w:noProof/>
            <w:webHidden/>
          </w:rPr>
          <w:tab/>
        </w:r>
        <w:r>
          <w:rPr>
            <w:noProof/>
            <w:webHidden/>
          </w:rPr>
          <w:fldChar w:fldCharType="begin"/>
        </w:r>
        <w:r>
          <w:rPr>
            <w:noProof/>
            <w:webHidden/>
          </w:rPr>
          <w:instrText xml:space="preserve"> PAGEREF _Toc68689902 \h </w:instrText>
        </w:r>
        <w:r>
          <w:rPr>
            <w:noProof/>
            <w:webHidden/>
          </w:rPr>
        </w:r>
        <w:r>
          <w:rPr>
            <w:noProof/>
            <w:webHidden/>
          </w:rPr>
          <w:fldChar w:fldCharType="separate"/>
        </w:r>
        <w:r w:rsidR="00971A30">
          <w:rPr>
            <w:noProof/>
            <w:webHidden/>
          </w:rPr>
          <w:t>219</w:t>
        </w:r>
        <w:r>
          <w:rPr>
            <w:noProof/>
            <w:webHidden/>
          </w:rPr>
          <w:fldChar w:fldCharType="end"/>
        </w:r>
      </w:hyperlink>
    </w:p>
    <w:p w14:paraId="50402A7B" w14:textId="1BB13190"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3" w:history="1">
        <w:r w:rsidRPr="00757018">
          <w:rPr>
            <w:rStyle w:val="Hyperlink"/>
            <w:noProof/>
          </w:rPr>
          <w:t>44.</w:t>
        </w:r>
        <w:r>
          <w:rPr>
            <w:rFonts w:asciiTheme="minorHAnsi" w:eastAsiaTheme="minorEastAsia" w:hAnsiTheme="minorHAnsi" w:cstheme="minorBidi"/>
            <w:noProof/>
            <w:sz w:val="22"/>
            <w:szCs w:val="22"/>
            <w:lang w:val="en-US"/>
          </w:rPr>
          <w:tab/>
        </w:r>
        <w:r w:rsidRPr="00757018">
          <w:rPr>
            <w:rStyle w:val="Hyperlink"/>
            <w:noProof/>
          </w:rPr>
          <w:t>Montant du Marché</w:t>
        </w:r>
        <w:r>
          <w:rPr>
            <w:noProof/>
            <w:webHidden/>
          </w:rPr>
          <w:tab/>
        </w:r>
        <w:r>
          <w:rPr>
            <w:noProof/>
            <w:webHidden/>
          </w:rPr>
          <w:fldChar w:fldCharType="begin"/>
        </w:r>
        <w:r>
          <w:rPr>
            <w:noProof/>
            <w:webHidden/>
          </w:rPr>
          <w:instrText xml:space="preserve"> PAGEREF _Toc68689903 \h </w:instrText>
        </w:r>
        <w:r>
          <w:rPr>
            <w:noProof/>
            <w:webHidden/>
          </w:rPr>
        </w:r>
        <w:r>
          <w:rPr>
            <w:noProof/>
            <w:webHidden/>
          </w:rPr>
          <w:fldChar w:fldCharType="separate"/>
        </w:r>
        <w:r w:rsidR="00971A30">
          <w:rPr>
            <w:noProof/>
            <w:webHidden/>
          </w:rPr>
          <w:t>219</w:t>
        </w:r>
        <w:r>
          <w:rPr>
            <w:noProof/>
            <w:webHidden/>
          </w:rPr>
          <w:fldChar w:fldCharType="end"/>
        </w:r>
      </w:hyperlink>
    </w:p>
    <w:p w14:paraId="48AAA3B3" w14:textId="2C109413"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4" w:history="1">
        <w:r w:rsidRPr="00757018">
          <w:rPr>
            <w:rStyle w:val="Hyperlink"/>
            <w:noProof/>
          </w:rPr>
          <w:t>45.</w:t>
        </w:r>
        <w:r>
          <w:rPr>
            <w:rFonts w:asciiTheme="minorHAnsi" w:eastAsiaTheme="minorEastAsia" w:hAnsiTheme="minorHAnsi" w:cstheme="minorBidi"/>
            <w:noProof/>
            <w:sz w:val="22"/>
            <w:szCs w:val="22"/>
            <w:lang w:val="en-US"/>
          </w:rPr>
          <w:tab/>
        </w:r>
        <w:r w:rsidRPr="00757018">
          <w:rPr>
            <w:rStyle w:val="Hyperlink"/>
            <w:noProof/>
          </w:rPr>
          <w:t>Avance de démarrage</w:t>
        </w:r>
        <w:r>
          <w:rPr>
            <w:noProof/>
            <w:webHidden/>
          </w:rPr>
          <w:tab/>
        </w:r>
        <w:r>
          <w:rPr>
            <w:noProof/>
            <w:webHidden/>
          </w:rPr>
          <w:fldChar w:fldCharType="begin"/>
        </w:r>
        <w:r>
          <w:rPr>
            <w:noProof/>
            <w:webHidden/>
          </w:rPr>
          <w:instrText xml:space="preserve"> PAGEREF _Toc68689904 \h </w:instrText>
        </w:r>
        <w:r>
          <w:rPr>
            <w:noProof/>
            <w:webHidden/>
          </w:rPr>
        </w:r>
        <w:r>
          <w:rPr>
            <w:noProof/>
            <w:webHidden/>
          </w:rPr>
          <w:fldChar w:fldCharType="separate"/>
        </w:r>
        <w:r w:rsidR="00971A30">
          <w:rPr>
            <w:noProof/>
            <w:webHidden/>
          </w:rPr>
          <w:t>219</w:t>
        </w:r>
        <w:r>
          <w:rPr>
            <w:noProof/>
            <w:webHidden/>
          </w:rPr>
          <w:fldChar w:fldCharType="end"/>
        </w:r>
      </w:hyperlink>
    </w:p>
    <w:p w14:paraId="5556DCE6" w14:textId="01E55E80"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5" w:history="1">
        <w:r w:rsidRPr="00757018">
          <w:rPr>
            <w:rStyle w:val="Hyperlink"/>
            <w:noProof/>
          </w:rPr>
          <w:t>46.</w:t>
        </w:r>
        <w:r>
          <w:rPr>
            <w:rFonts w:asciiTheme="minorHAnsi" w:eastAsiaTheme="minorEastAsia" w:hAnsiTheme="minorHAnsi" w:cstheme="minorBidi"/>
            <w:noProof/>
            <w:sz w:val="22"/>
            <w:szCs w:val="22"/>
            <w:lang w:val="en-US"/>
          </w:rPr>
          <w:tab/>
        </w:r>
        <w:r w:rsidRPr="00757018">
          <w:rPr>
            <w:rStyle w:val="Hyperlink"/>
            <w:noProof/>
          </w:rPr>
          <w:t>Devis quantitatif et estimatif</w:t>
        </w:r>
        <w:r>
          <w:rPr>
            <w:noProof/>
            <w:webHidden/>
          </w:rPr>
          <w:tab/>
        </w:r>
        <w:r>
          <w:rPr>
            <w:noProof/>
            <w:webHidden/>
          </w:rPr>
          <w:fldChar w:fldCharType="begin"/>
        </w:r>
        <w:r>
          <w:rPr>
            <w:noProof/>
            <w:webHidden/>
          </w:rPr>
          <w:instrText xml:space="preserve"> PAGEREF _Toc68689905 \h </w:instrText>
        </w:r>
        <w:r>
          <w:rPr>
            <w:noProof/>
            <w:webHidden/>
          </w:rPr>
        </w:r>
        <w:r>
          <w:rPr>
            <w:noProof/>
            <w:webHidden/>
          </w:rPr>
          <w:fldChar w:fldCharType="separate"/>
        </w:r>
        <w:r w:rsidR="00971A30">
          <w:rPr>
            <w:noProof/>
            <w:webHidden/>
          </w:rPr>
          <w:t>220</w:t>
        </w:r>
        <w:r>
          <w:rPr>
            <w:noProof/>
            <w:webHidden/>
          </w:rPr>
          <w:fldChar w:fldCharType="end"/>
        </w:r>
      </w:hyperlink>
    </w:p>
    <w:p w14:paraId="0065395A" w14:textId="24CCA8F7"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6" w:history="1">
        <w:r w:rsidRPr="00757018">
          <w:rPr>
            <w:rStyle w:val="Hyperlink"/>
            <w:noProof/>
          </w:rPr>
          <w:t>47.</w:t>
        </w:r>
        <w:r>
          <w:rPr>
            <w:rFonts w:asciiTheme="minorHAnsi" w:eastAsiaTheme="minorEastAsia" w:hAnsiTheme="minorHAnsi" w:cstheme="minorBidi"/>
            <w:noProof/>
            <w:sz w:val="22"/>
            <w:szCs w:val="22"/>
            <w:lang w:val="en-US"/>
          </w:rPr>
          <w:tab/>
        </w:r>
        <w:r w:rsidRPr="00757018">
          <w:rPr>
            <w:rStyle w:val="Hyperlink"/>
            <w:noProof/>
          </w:rPr>
          <w:t>Mesurage</w:t>
        </w:r>
        <w:r>
          <w:rPr>
            <w:noProof/>
            <w:webHidden/>
          </w:rPr>
          <w:tab/>
        </w:r>
        <w:r>
          <w:rPr>
            <w:noProof/>
            <w:webHidden/>
          </w:rPr>
          <w:fldChar w:fldCharType="begin"/>
        </w:r>
        <w:r>
          <w:rPr>
            <w:noProof/>
            <w:webHidden/>
          </w:rPr>
          <w:instrText xml:space="preserve"> PAGEREF _Toc68689906 \h </w:instrText>
        </w:r>
        <w:r>
          <w:rPr>
            <w:noProof/>
            <w:webHidden/>
          </w:rPr>
        </w:r>
        <w:r>
          <w:rPr>
            <w:noProof/>
            <w:webHidden/>
          </w:rPr>
          <w:fldChar w:fldCharType="separate"/>
        </w:r>
        <w:r w:rsidR="00971A30">
          <w:rPr>
            <w:noProof/>
            <w:webHidden/>
          </w:rPr>
          <w:t>221</w:t>
        </w:r>
        <w:r>
          <w:rPr>
            <w:noProof/>
            <w:webHidden/>
          </w:rPr>
          <w:fldChar w:fldCharType="end"/>
        </w:r>
      </w:hyperlink>
    </w:p>
    <w:p w14:paraId="4655E459" w14:textId="34702A1F"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7" w:history="1">
        <w:r w:rsidRPr="00757018">
          <w:rPr>
            <w:rStyle w:val="Hyperlink"/>
            <w:noProof/>
          </w:rPr>
          <w:t>48.</w:t>
        </w:r>
        <w:r>
          <w:rPr>
            <w:rFonts w:asciiTheme="minorHAnsi" w:eastAsiaTheme="minorEastAsia" w:hAnsiTheme="minorHAnsi" w:cstheme="minorBidi"/>
            <w:noProof/>
            <w:sz w:val="22"/>
            <w:szCs w:val="22"/>
            <w:lang w:val="en-US"/>
          </w:rPr>
          <w:tab/>
        </w:r>
        <w:r w:rsidRPr="00757018">
          <w:rPr>
            <w:rStyle w:val="Hyperlink"/>
            <w:noProof/>
          </w:rPr>
          <w:t>Révision des prix</w:t>
        </w:r>
        <w:r>
          <w:rPr>
            <w:noProof/>
            <w:webHidden/>
          </w:rPr>
          <w:tab/>
        </w:r>
        <w:r>
          <w:rPr>
            <w:noProof/>
            <w:webHidden/>
          </w:rPr>
          <w:fldChar w:fldCharType="begin"/>
        </w:r>
        <w:r>
          <w:rPr>
            <w:noProof/>
            <w:webHidden/>
          </w:rPr>
          <w:instrText xml:space="preserve"> PAGEREF _Toc68689907 \h </w:instrText>
        </w:r>
        <w:r>
          <w:rPr>
            <w:noProof/>
            <w:webHidden/>
          </w:rPr>
        </w:r>
        <w:r>
          <w:rPr>
            <w:noProof/>
            <w:webHidden/>
          </w:rPr>
          <w:fldChar w:fldCharType="separate"/>
        </w:r>
        <w:r w:rsidR="00971A30">
          <w:rPr>
            <w:noProof/>
            <w:webHidden/>
          </w:rPr>
          <w:t>221</w:t>
        </w:r>
        <w:r>
          <w:rPr>
            <w:noProof/>
            <w:webHidden/>
          </w:rPr>
          <w:fldChar w:fldCharType="end"/>
        </w:r>
      </w:hyperlink>
    </w:p>
    <w:p w14:paraId="6825FC14" w14:textId="59BABB3B"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8" w:history="1">
        <w:r w:rsidRPr="00757018">
          <w:rPr>
            <w:rStyle w:val="Hyperlink"/>
            <w:noProof/>
          </w:rPr>
          <w:t>49.</w:t>
        </w:r>
        <w:r>
          <w:rPr>
            <w:rFonts w:asciiTheme="minorHAnsi" w:eastAsiaTheme="minorEastAsia" w:hAnsiTheme="minorHAnsi" w:cstheme="minorBidi"/>
            <w:noProof/>
            <w:sz w:val="22"/>
            <w:szCs w:val="22"/>
            <w:lang w:val="en-US"/>
          </w:rPr>
          <w:tab/>
        </w:r>
        <w:r w:rsidRPr="00757018">
          <w:rPr>
            <w:rStyle w:val="Hyperlink"/>
            <w:noProof/>
          </w:rPr>
          <w:t>Décomptes</w:t>
        </w:r>
        <w:r>
          <w:rPr>
            <w:noProof/>
            <w:webHidden/>
          </w:rPr>
          <w:tab/>
        </w:r>
        <w:r>
          <w:rPr>
            <w:noProof/>
            <w:webHidden/>
          </w:rPr>
          <w:fldChar w:fldCharType="begin"/>
        </w:r>
        <w:r>
          <w:rPr>
            <w:noProof/>
            <w:webHidden/>
          </w:rPr>
          <w:instrText xml:space="preserve"> PAGEREF _Toc68689908 \h </w:instrText>
        </w:r>
        <w:r>
          <w:rPr>
            <w:noProof/>
            <w:webHidden/>
          </w:rPr>
        </w:r>
        <w:r>
          <w:rPr>
            <w:noProof/>
            <w:webHidden/>
          </w:rPr>
          <w:fldChar w:fldCharType="separate"/>
        </w:r>
        <w:r w:rsidR="00971A30">
          <w:rPr>
            <w:noProof/>
            <w:webHidden/>
          </w:rPr>
          <w:t>222</w:t>
        </w:r>
        <w:r>
          <w:rPr>
            <w:noProof/>
            <w:webHidden/>
          </w:rPr>
          <w:fldChar w:fldCharType="end"/>
        </w:r>
      </w:hyperlink>
    </w:p>
    <w:p w14:paraId="14447A03" w14:textId="7E5215F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09" w:history="1">
        <w:r w:rsidRPr="00757018">
          <w:rPr>
            <w:rStyle w:val="Hyperlink"/>
            <w:noProof/>
          </w:rPr>
          <w:t>50.</w:t>
        </w:r>
        <w:r>
          <w:rPr>
            <w:rFonts w:asciiTheme="minorHAnsi" w:eastAsiaTheme="minorEastAsia" w:hAnsiTheme="minorHAnsi" w:cstheme="minorBidi"/>
            <w:noProof/>
            <w:sz w:val="22"/>
            <w:szCs w:val="22"/>
            <w:lang w:val="en-US"/>
          </w:rPr>
          <w:tab/>
        </w:r>
        <w:r w:rsidRPr="00757018">
          <w:rPr>
            <w:rStyle w:val="Hyperlink"/>
            <w:noProof/>
          </w:rPr>
          <w:t>Paiements</w:t>
        </w:r>
        <w:r>
          <w:rPr>
            <w:noProof/>
            <w:webHidden/>
          </w:rPr>
          <w:tab/>
        </w:r>
        <w:r>
          <w:rPr>
            <w:noProof/>
            <w:webHidden/>
          </w:rPr>
          <w:fldChar w:fldCharType="begin"/>
        </w:r>
        <w:r>
          <w:rPr>
            <w:noProof/>
            <w:webHidden/>
          </w:rPr>
          <w:instrText xml:space="preserve"> PAGEREF _Toc68689909 \h </w:instrText>
        </w:r>
        <w:r>
          <w:rPr>
            <w:noProof/>
            <w:webHidden/>
          </w:rPr>
        </w:r>
        <w:r>
          <w:rPr>
            <w:noProof/>
            <w:webHidden/>
          </w:rPr>
          <w:fldChar w:fldCharType="separate"/>
        </w:r>
        <w:r w:rsidR="00971A30">
          <w:rPr>
            <w:noProof/>
            <w:webHidden/>
          </w:rPr>
          <w:t>224</w:t>
        </w:r>
        <w:r>
          <w:rPr>
            <w:noProof/>
            <w:webHidden/>
          </w:rPr>
          <w:fldChar w:fldCharType="end"/>
        </w:r>
      </w:hyperlink>
    </w:p>
    <w:p w14:paraId="22098A67" w14:textId="48B0522B"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0" w:history="1">
        <w:r w:rsidRPr="00757018">
          <w:rPr>
            <w:rStyle w:val="Hyperlink"/>
            <w:noProof/>
          </w:rPr>
          <w:t>51.</w:t>
        </w:r>
        <w:r>
          <w:rPr>
            <w:rFonts w:asciiTheme="minorHAnsi" w:eastAsiaTheme="minorEastAsia" w:hAnsiTheme="minorHAnsi" w:cstheme="minorBidi"/>
            <w:noProof/>
            <w:sz w:val="22"/>
            <w:szCs w:val="22"/>
            <w:lang w:val="en-US"/>
          </w:rPr>
          <w:tab/>
        </w:r>
        <w:r w:rsidRPr="00757018">
          <w:rPr>
            <w:rStyle w:val="Hyperlink"/>
            <w:noProof/>
          </w:rPr>
          <w:t>Retenue de garantie et réductions</w:t>
        </w:r>
        <w:r>
          <w:rPr>
            <w:noProof/>
            <w:webHidden/>
          </w:rPr>
          <w:tab/>
        </w:r>
        <w:r>
          <w:rPr>
            <w:noProof/>
            <w:webHidden/>
          </w:rPr>
          <w:fldChar w:fldCharType="begin"/>
        </w:r>
        <w:r>
          <w:rPr>
            <w:noProof/>
            <w:webHidden/>
          </w:rPr>
          <w:instrText xml:space="preserve"> PAGEREF _Toc68689910 \h </w:instrText>
        </w:r>
        <w:r>
          <w:rPr>
            <w:noProof/>
            <w:webHidden/>
          </w:rPr>
        </w:r>
        <w:r>
          <w:rPr>
            <w:noProof/>
            <w:webHidden/>
          </w:rPr>
          <w:fldChar w:fldCharType="separate"/>
        </w:r>
        <w:r w:rsidR="00971A30">
          <w:rPr>
            <w:noProof/>
            <w:webHidden/>
          </w:rPr>
          <w:t>224</w:t>
        </w:r>
        <w:r>
          <w:rPr>
            <w:noProof/>
            <w:webHidden/>
          </w:rPr>
          <w:fldChar w:fldCharType="end"/>
        </w:r>
      </w:hyperlink>
    </w:p>
    <w:p w14:paraId="630F4591" w14:textId="38C79DDD"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1" w:history="1">
        <w:r w:rsidRPr="00757018">
          <w:rPr>
            <w:rStyle w:val="Hyperlink"/>
            <w:noProof/>
          </w:rPr>
          <w:t>52.</w:t>
        </w:r>
        <w:r>
          <w:rPr>
            <w:rFonts w:asciiTheme="minorHAnsi" w:eastAsiaTheme="minorEastAsia" w:hAnsiTheme="minorHAnsi" w:cstheme="minorBidi"/>
            <w:noProof/>
            <w:sz w:val="22"/>
            <w:szCs w:val="22"/>
            <w:lang w:val="en-US"/>
          </w:rPr>
          <w:tab/>
        </w:r>
        <w:r w:rsidRPr="00757018">
          <w:rPr>
            <w:rStyle w:val="Hyperlink"/>
            <w:noProof/>
          </w:rPr>
          <w:t>Impôts et taxes</w:t>
        </w:r>
        <w:r>
          <w:rPr>
            <w:noProof/>
            <w:webHidden/>
          </w:rPr>
          <w:tab/>
        </w:r>
        <w:r>
          <w:rPr>
            <w:noProof/>
            <w:webHidden/>
          </w:rPr>
          <w:fldChar w:fldCharType="begin"/>
        </w:r>
        <w:r>
          <w:rPr>
            <w:noProof/>
            <w:webHidden/>
          </w:rPr>
          <w:instrText xml:space="preserve"> PAGEREF _Toc68689911 \h </w:instrText>
        </w:r>
        <w:r>
          <w:rPr>
            <w:noProof/>
            <w:webHidden/>
          </w:rPr>
        </w:r>
        <w:r>
          <w:rPr>
            <w:noProof/>
            <w:webHidden/>
          </w:rPr>
          <w:fldChar w:fldCharType="separate"/>
        </w:r>
        <w:r w:rsidR="00971A30">
          <w:rPr>
            <w:noProof/>
            <w:webHidden/>
          </w:rPr>
          <w:t>225</w:t>
        </w:r>
        <w:r>
          <w:rPr>
            <w:noProof/>
            <w:webHidden/>
          </w:rPr>
          <w:fldChar w:fldCharType="end"/>
        </w:r>
      </w:hyperlink>
    </w:p>
    <w:p w14:paraId="5BECB5B3" w14:textId="616C3A7F"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2" w:history="1">
        <w:r w:rsidRPr="00757018">
          <w:rPr>
            <w:rStyle w:val="Hyperlink"/>
            <w:noProof/>
          </w:rPr>
          <w:t>53.</w:t>
        </w:r>
        <w:r>
          <w:rPr>
            <w:rFonts w:asciiTheme="minorHAnsi" w:eastAsiaTheme="minorEastAsia" w:hAnsiTheme="minorHAnsi" w:cstheme="minorBidi"/>
            <w:noProof/>
            <w:sz w:val="22"/>
            <w:szCs w:val="22"/>
            <w:lang w:val="en-US"/>
          </w:rPr>
          <w:tab/>
        </w:r>
        <w:r w:rsidRPr="00757018">
          <w:rPr>
            <w:rStyle w:val="Hyperlink"/>
            <w:noProof/>
          </w:rPr>
          <w:t>Garanties</w:t>
        </w:r>
        <w:r>
          <w:rPr>
            <w:noProof/>
            <w:webHidden/>
          </w:rPr>
          <w:tab/>
        </w:r>
        <w:r>
          <w:rPr>
            <w:noProof/>
            <w:webHidden/>
          </w:rPr>
          <w:fldChar w:fldCharType="begin"/>
        </w:r>
        <w:r>
          <w:rPr>
            <w:noProof/>
            <w:webHidden/>
          </w:rPr>
          <w:instrText xml:space="preserve"> PAGEREF _Toc68689912 \h </w:instrText>
        </w:r>
        <w:r>
          <w:rPr>
            <w:noProof/>
            <w:webHidden/>
          </w:rPr>
        </w:r>
        <w:r>
          <w:rPr>
            <w:noProof/>
            <w:webHidden/>
          </w:rPr>
          <w:fldChar w:fldCharType="separate"/>
        </w:r>
        <w:r w:rsidR="00971A30">
          <w:rPr>
            <w:noProof/>
            <w:webHidden/>
          </w:rPr>
          <w:t>225</w:t>
        </w:r>
        <w:r>
          <w:rPr>
            <w:noProof/>
            <w:webHidden/>
          </w:rPr>
          <w:fldChar w:fldCharType="end"/>
        </w:r>
      </w:hyperlink>
    </w:p>
    <w:p w14:paraId="23036EB1" w14:textId="60343EBC"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3" w:history="1">
        <w:r w:rsidRPr="00757018">
          <w:rPr>
            <w:rStyle w:val="Hyperlink"/>
            <w:noProof/>
          </w:rPr>
          <w:t>54.</w:t>
        </w:r>
        <w:r>
          <w:rPr>
            <w:rFonts w:asciiTheme="minorHAnsi" w:eastAsiaTheme="minorEastAsia" w:hAnsiTheme="minorHAnsi" w:cstheme="minorBidi"/>
            <w:noProof/>
            <w:sz w:val="22"/>
            <w:szCs w:val="22"/>
            <w:lang w:val="en-US"/>
          </w:rPr>
          <w:tab/>
        </w:r>
        <w:r w:rsidRPr="00757018">
          <w:rPr>
            <w:rStyle w:val="Hyperlink"/>
            <w:noProof/>
          </w:rPr>
          <w:t>Certificat d’ Achèvement</w:t>
        </w:r>
        <w:r>
          <w:rPr>
            <w:noProof/>
            <w:webHidden/>
          </w:rPr>
          <w:tab/>
        </w:r>
        <w:r>
          <w:rPr>
            <w:noProof/>
            <w:webHidden/>
          </w:rPr>
          <w:fldChar w:fldCharType="begin"/>
        </w:r>
        <w:r>
          <w:rPr>
            <w:noProof/>
            <w:webHidden/>
          </w:rPr>
          <w:instrText xml:space="preserve"> PAGEREF _Toc68689913 \h </w:instrText>
        </w:r>
        <w:r>
          <w:rPr>
            <w:noProof/>
            <w:webHidden/>
          </w:rPr>
        </w:r>
        <w:r>
          <w:rPr>
            <w:noProof/>
            <w:webHidden/>
          </w:rPr>
          <w:fldChar w:fldCharType="separate"/>
        </w:r>
        <w:r w:rsidR="00971A30">
          <w:rPr>
            <w:noProof/>
            <w:webHidden/>
          </w:rPr>
          <w:t>226</w:t>
        </w:r>
        <w:r>
          <w:rPr>
            <w:noProof/>
            <w:webHidden/>
          </w:rPr>
          <w:fldChar w:fldCharType="end"/>
        </w:r>
      </w:hyperlink>
    </w:p>
    <w:p w14:paraId="55BA4DE6" w14:textId="6F796BEC"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4" w:history="1">
        <w:r w:rsidRPr="00757018">
          <w:rPr>
            <w:rStyle w:val="Hyperlink"/>
            <w:noProof/>
          </w:rPr>
          <w:t>55.</w:t>
        </w:r>
        <w:r>
          <w:rPr>
            <w:rFonts w:asciiTheme="minorHAnsi" w:eastAsiaTheme="minorEastAsia" w:hAnsiTheme="minorHAnsi" w:cstheme="minorBidi"/>
            <w:noProof/>
            <w:sz w:val="22"/>
            <w:szCs w:val="22"/>
            <w:lang w:val="en-US"/>
          </w:rPr>
          <w:tab/>
        </w:r>
        <w:r w:rsidRPr="00757018">
          <w:rPr>
            <w:rStyle w:val="Hyperlink"/>
            <w:noProof/>
          </w:rPr>
          <w:t>Rapport Final d’Achévement</w:t>
        </w:r>
        <w:r>
          <w:rPr>
            <w:noProof/>
            <w:webHidden/>
          </w:rPr>
          <w:tab/>
        </w:r>
        <w:r>
          <w:rPr>
            <w:noProof/>
            <w:webHidden/>
          </w:rPr>
          <w:fldChar w:fldCharType="begin"/>
        </w:r>
        <w:r>
          <w:rPr>
            <w:noProof/>
            <w:webHidden/>
          </w:rPr>
          <w:instrText xml:space="preserve"> PAGEREF _Toc68689914 \h </w:instrText>
        </w:r>
        <w:r>
          <w:rPr>
            <w:noProof/>
            <w:webHidden/>
          </w:rPr>
        </w:r>
        <w:r>
          <w:rPr>
            <w:noProof/>
            <w:webHidden/>
          </w:rPr>
          <w:fldChar w:fldCharType="separate"/>
        </w:r>
        <w:r w:rsidR="00971A30">
          <w:rPr>
            <w:noProof/>
            <w:webHidden/>
          </w:rPr>
          <w:t>226</w:t>
        </w:r>
        <w:r>
          <w:rPr>
            <w:noProof/>
            <w:webHidden/>
          </w:rPr>
          <w:fldChar w:fldCharType="end"/>
        </w:r>
      </w:hyperlink>
    </w:p>
    <w:p w14:paraId="674B42F9" w14:textId="2909F32E"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5" w:history="1">
        <w:r w:rsidRPr="00757018">
          <w:rPr>
            <w:rStyle w:val="Hyperlink"/>
            <w:noProof/>
          </w:rPr>
          <w:t>56.</w:t>
        </w:r>
        <w:r>
          <w:rPr>
            <w:rFonts w:asciiTheme="minorHAnsi" w:eastAsiaTheme="minorEastAsia" w:hAnsiTheme="minorHAnsi" w:cstheme="minorBidi"/>
            <w:noProof/>
            <w:sz w:val="22"/>
            <w:szCs w:val="22"/>
            <w:lang w:val="en-US"/>
          </w:rPr>
          <w:tab/>
        </w:r>
        <w:r w:rsidRPr="00757018">
          <w:rPr>
            <w:rStyle w:val="Hyperlink"/>
            <w:noProof/>
          </w:rPr>
          <w:t>Décompte Final</w:t>
        </w:r>
        <w:r>
          <w:rPr>
            <w:noProof/>
            <w:webHidden/>
          </w:rPr>
          <w:tab/>
        </w:r>
        <w:r>
          <w:rPr>
            <w:noProof/>
            <w:webHidden/>
          </w:rPr>
          <w:fldChar w:fldCharType="begin"/>
        </w:r>
        <w:r>
          <w:rPr>
            <w:noProof/>
            <w:webHidden/>
          </w:rPr>
          <w:instrText xml:space="preserve"> PAGEREF _Toc68689915 \h </w:instrText>
        </w:r>
        <w:r>
          <w:rPr>
            <w:noProof/>
            <w:webHidden/>
          </w:rPr>
        </w:r>
        <w:r>
          <w:rPr>
            <w:noProof/>
            <w:webHidden/>
          </w:rPr>
          <w:fldChar w:fldCharType="separate"/>
        </w:r>
        <w:r w:rsidR="00971A30">
          <w:rPr>
            <w:noProof/>
            <w:webHidden/>
          </w:rPr>
          <w:t>227</w:t>
        </w:r>
        <w:r>
          <w:rPr>
            <w:noProof/>
            <w:webHidden/>
          </w:rPr>
          <w:fldChar w:fldCharType="end"/>
        </w:r>
      </w:hyperlink>
    </w:p>
    <w:p w14:paraId="4D55432B" w14:textId="3B5FFEED"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6" w:history="1">
        <w:r w:rsidRPr="00757018">
          <w:rPr>
            <w:rStyle w:val="Hyperlink"/>
            <w:noProof/>
          </w:rPr>
          <w:t>57.</w:t>
        </w:r>
        <w:r>
          <w:rPr>
            <w:rFonts w:asciiTheme="minorHAnsi" w:eastAsiaTheme="minorEastAsia" w:hAnsiTheme="minorHAnsi" w:cstheme="minorBidi"/>
            <w:noProof/>
            <w:sz w:val="22"/>
            <w:szCs w:val="22"/>
            <w:lang w:val="en-US"/>
          </w:rPr>
          <w:tab/>
        </w:r>
        <w:r w:rsidRPr="00757018">
          <w:rPr>
            <w:rStyle w:val="Hyperlink"/>
            <w:noProof/>
          </w:rPr>
          <w:t>Décharge</w:t>
        </w:r>
        <w:r>
          <w:rPr>
            <w:noProof/>
            <w:webHidden/>
          </w:rPr>
          <w:tab/>
        </w:r>
        <w:r>
          <w:rPr>
            <w:noProof/>
            <w:webHidden/>
          </w:rPr>
          <w:fldChar w:fldCharType="begin"/>
        </w:r>
        <w:r>
          <w:rPr>
            <w:noProof/>
            <w:webHidden/>
          </w:rPr>
          <w:instrText xml:space="preserve"> PAGEREF _Toc68689916 \h </w:instrText>
        </w:r>
        <w:r>
          <w:rPr>
            <w:noProof/>
            <w:webHidden/>
          </w:rPr>
        </w:r>
        <w:r>
          <w:rPr>
            <w:noProof/>
            <w:webHidden/>
          </w:rPr>
          <w:fldChar w:fldCharType="separate"/>
        </w:r>
        <w:r w:rsidR="00971A30">
          <w:rPr>
            <w:noProof/>
            <w:webHidden/>
          </w:rPr>
          <w:t>227</w:t>
        </w:r>
        <w:r>
          <w:rPr>
            <w:noProof/>
            <w:webHidden/>
          </w:rPr>
          <w:fldChar w:fldCharType="end"/>
        </w:r>
      </w:hyperlink>
    </w:p>
    <w:p w14:paraId="5AFE93FF" w14:textId="253EE4D9" w:rsidR="00AC7C4F" w:rsidRDefault="00AC7C4F">
      <w:pPr>
        <w:pStyle w:val="TOC1"/>
        <w:rPr>
          <w:rFonts w:asciiTheme="minorHAnsi" w:eastAsiaTheme="minorEastAsia" w:hAnsiTheme="minorHAnsi" w:cstheme="minorBidi"/>
          <w:b w:val="0"/>
          <w:bCs w:val="0"/>
          <w:noProof/>
          <w:sz w:val="22"/>
          <w:szCs w:val="22"/>
          <w:lang w:val="en-US"/>
        </w:rPr>
      </w:pPr>
      <w:hyperlink w:anchor="_Toc68689917" w:history="1">
        <w:r w:rsidRPr="00757018">
          <w:rPr>
            <w:rStyle w:val="Hyperlink"/>
            <w:noProof/>
          </w:rPr>
          <w:t>G. Mesures coercitives</w:t>
        </w:r>
        <w:r>
          <w:rPr>
            <w:noProof/>
            <w:webHidden/>
          </w:rPr>
          <w:tab/>
        </w:r>
        <w:r>
          <w:rPr>
            <w:noProof/>
            <w:webHidden/>
          </w:rPr>
          <w:fldChar w:fldCharType="begin"/>
        </w:r>
        <w:r>
          <w:rPr>
            <w:noProof/>
            <w:webHidden/>
          </w:rPr>
          <w:instrText xml:space="preserve"> PAGEREF _Toc68689917 \h </w:instrText>
        </w:r>
        <w:r>
          <w:rPr>
            <w:noProof/>
            <w:webHidden/>
          </w:rPr>
        </w:r>
        <w:r>
          <w:rPr>
            <w:noProof/>
            <w:webHidden/>
          </w:rPr>
          <w:fldChar w:fldCharType="separate"/>
        </w:r>
        <w:r w:rsidR="00971A30">
          <w:rPr>
            <w:noProof/>
            <w:webHidden/>
          </w:rPr>
          <w:t>227</w:t>
        </w:r>
        <w:r>
          <w:rPr>
            <w:noProof/>
            <w:webHidden/>
          </w:rPr>
          <w:fldChar w:fldCharType="end"/>
        </w:r>
      </w:hyperlink>
    </w:p>
    <w:p w14:paraId="7380937F" w14:textId="7DA1554B"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8" w:history="1">
        <w:r w:rsidRPr="00757018">
          <w:rPr>
            <w:rStyle w:val="Hyperlink"/>
            <w:noProof/>
          </w:rPr>
          <w:t>58.</w:t>
        </w:r>
        <w:r>
          <w:rPr>
            <w:rFonts w:asciiTheme="minorHAnsi" w:eastAsiaTheme="minorEastAsia" w:hAnsiTheme="minorHAnsi" w:cstheme="minorBidi"/>
            <w:noProof/>
            <w:sz w:val="22"/>
            <w:szCs w:val="22"/>
            <w:lang w:val="en-US"/>
          </w:rPr>
          <w:tab/>
        </w:r>
        <w:r w:rsidRPr="00757018">
          <w:rPr>
            <w:rStyle w:val="Hyperlink"/>
            <w:noProof/>
          </w:rPr>
          <w:t>Suspension</w:t>
        </w:r>
        <w:r>
          <w:rPr>
            <w:noProof/>
            <w:webHidden/>
          </w:rPr>
          <w:tab/>
        </w:r>
        <w:r>
          <w:rPr>
            <w:noProof/>
            <w:webHidden/>
          </w:rPr>
          <w:fldChar w:fldCharType="begin"/>
        </w:r>
        <w:r>
          <w:rPr>
            <w:noProof/>
            <w:webHidden/>
          </w:rPr>
          <w:instrText xml:space="preserve"> PAGEREF _Toc68689918 \h </w:instrText>
        </w:r>
        <w:r>
          <w:rPr>
            <w:noProof/>
            <w:webHidden/>
          </w:rPr>
        </w:r>
        <w:r>
          <w:rPr>
            <w:noProof/>
            <w:webHidden/>
          </w:rPr>
          <w:fldChar w:fldCharType="separate"/>
        </w:r>
        <w:r w:rsidR="00971A30">
          <w:rPr>
            <w:noProof/>
            <w:webHidden/>
          </w:rPr>
          <w:t>227</w:t>
        </w:r>
        <w:r>
          <w:rPr>
            <w:noProof/>
            <w:webHidden/>
          </w:rPr>
          <w:fldChar w:fldCharType="end"/>
        </w:r>
      </w:hyperlink>
    </w:p>
    <w:p w14:paraId="26A764A0" w14:textId="35C5FAC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19" w:history="1">
        <w:r w:rsidRPr="00757018">
          <w:rPr>
            <w:rStyle w:val="Hyperlink"/>
            <w:noProof/>
          </w:rPr>
          <w:t>59.</w:t>
        </w:r>
        <w:r>
          <w:rPr>
            <w:rFonts w:asciiTheme="minorHAnsi" w:eastAsiaTheme="minorEastAsia" w:hAnsiTheme="minorHAnsi" w:cstheme="minorBidi"/>
            <w:noProof/>
            <w:sz w:val="22"/>
            <w:szCs w:val="22"/>
            <w:lang w:val="en-US"/>
          </w:rPr>
          <w:tab/>
        </w:r>
        <w:r w:rsidRPr="00757018">
          <w:rPr>
            <w:rStyle w:val="Hyperlink"/>
            <w:noProof/>
          </w:rPr>
          <w:t>Résiliation</w:t>
        </w:r>
        <w:r>
          <w:rPr>
            <w:noProof/>
            <w:webHidden/>
          </w:rPr>
          <w:tab/>
        </w:r>
        <w:r>
          <w:rPr>
            <w:noProof/>
            <w:webHidden/>
          </w:rPr>
          <w:fldChar w:fldCharType="begin"/>
        </w:r>
        <w:r>
          <w:rPr>
            <w:noProof/>
            <w:webHidden/>
          </w:rPr>
          <w:instrText xml:space="preserve"> PAGEREF _Toc68689919 \h </w:instrText>
        </w:r>
        <w:r>
          <w:rPr>
            <w:noProof/>
            <w:webHidden/>
          </w:rPr>
        </w:r>
        <w:r>
          <w:rPr>
            <w:noProof/>
            <w:webHidden/>
          </w:rPr>
          <w:fldChar w:fldCharType="separate"/>
        </w:r>
        <w:r w:rsidR="00971A30">
          <w:rPr>
            <w:noProof/>
            <w:webHidden/>
          </w:rPr>
          <w:t>229</w:t>
        </w:r>
        <w:r>
          <w:rPr>
            <w:noProof/>
            <w:webHidden/>
          </w:rPr>
          <w:fldChar w:fldCharType="end"/>
        </w:r>
      </w:hyperlink>
    </w:p>
    <w:p w14:paraId="7ECC20C4" w14:textId="26EF8A62" w:rsidR="00AC7C4F" w:rsidRDefault="00AC7C4F">
      <w:pPr>
        <w:pStyle w:val="TOC1"/>
        <w:rPr>
          <w:rFonts w:asciiTheme="minorHAnsi" w:eastAsiaTheme="minorEastAsia" w:hAnsiTheme="minorHAnsi" w:cstheme="minorBidi"/>
          <w:b w:val="0"/>
          <w:bCs w:val="0"/>
          <w:noProof/>
          <w:sz w:val="22"/>
          <w:szCs w:val="22"/>
          <w:lang w:val="en-US"/>
        </w:rPr>
      </w:pPr>
      <w:hyperlink w:anchor="_Toc68689920" w:history="1">
        <w:r w:rsidRPr="00757018">
          <w:rPr>
            <w:rStyle w:val="Hyperlink"/>
            <w:noProof/>
          </w:rPr>
          <w:t>H. Somme provisionnellé</w:t>
        </w:r>
        <w:r>
          <w:rPr>
            <w:noProof/>
            <w:webHidden/>
          </w:rPr>
          <w:tab/>
        </w:r>
        <w:r>
          <w:rPr>
            <w:noProof/>
            <w:webHidden/>
          </w:rPr>
          <w:fldChar w:fldCharType="begin"/>
        </w:r>
        <w:r>
          <w:rPr>
            <w:noProof/>
            <w:webHidden/>
          </w:rPr>
          <w:instrText xml:space="preserve"> PAGEREF _Toc68689920 \h </w:instrText>
        </w:r>
        <w:r>
          <w:rPr>
            <w:noProof/>
            <w:webHidden/>
          </w:rPr>
        </w:r>
        <w:r>
          <w:rPr>
            <w:noProof/>
            <w:webHidden/>
          </w:rPr>
          <w:fldChar w:fldCharType="separate"/>
        </w:r>
        <w:r w:rsidR="00971A30">
          <w:rPr>
            <w:noProof/>
            <w:webHidden/>
          </w:rPr>
          <w:t>235</w:t>
        </w:r>
        <w:r>
          <w:rPr>
            <w:noProof/>
            <w:webHidden/>
          </w:rPr>
          <w:fldChar w:fldCharType="end"/>
        </w:r>
      </w:hyperlink>
    </w:p>
    <w:p w14:paraId="78120CD1" w14:textId="6A2ACE13"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1" w:history="1">
        <w:r w:rsidRPr="00757018">
          <w:rPr>
            <w:rStyle w:val="Hyperlink"/>
            <w:noProof/>
          </w:rPr>
          <w:t>60.</w:t>
        </w:r>
        <w:r>
          <w:rPr>
            <w:rFonts w:asciiTheme="minorHAnsi" w:eastAsiaTheme="minorEastAsia" w:hAnsiTheme="minorHAnsi" w:cstheme="minorBidi"/>
            <w:noProof/>
            <w:sz w:val="22"/>
            <w:szCs w:val="22"/>
            <w:lang w:val="en-US"/>
          </w:rPr>
          <w:tab/>
        </w:r>
        <w:r w:rsidRPr="00757018">
          <w:rPr>
            <w:rStyle w:val="Hyperlink"/>
            <w:noProof/>
          </w:rPr>
          <w:t>Somme provisionnelle</w:t>
        </w:r>
        <w:r>
          <w:rPr>
            <w:noProof/>
            <w:webHidden/>
          </w:rPr>
          <w:tab/>
        </w:r>
        <w:r>
          <w:rPr>
            <w:noProof/>
            <w:webHidden/>
          </w:rPr>
          <w:fldChar w:fldCharType="begin"/>
        </w:r>
        <w:r>
          <w:rPr>
            <w:noProof/>
            <w:webHidden/>
          </w:rPr>
          <w:instrText xml:space="preserve"> PAGEREF _Toc68689921 \h </w:instrText>
        </w:r>
        <w:r>
          <w:rPr>
            <w:noProof/>
            <w:webHidden/>
          </w:rPr>
        </w:r>
        <w:r>
          <w:rPr>
            <w:noProof/>
            <w:webHidden/>
          </w:rPr>
          <w:fldChar w:fldCharType="separate"/>
        </w:r>
        <w:r w:rsidR="00971A30">
          <w:rPr>
            <w:noProof/>
            <w:webHidden/>
          </w:rPr>
          <w:t>235</w:t>
        </w:r>
        <w:r>
          <w:rPr>
            <w:noProof/>
            <w:webHidden/>
          </w:rPr>
          <w:fldChar w:fldCharType="end"/>
        </w:r>
      </w:hyperlink>
    </w:p>
    <w:p w14:paraId="67829374" w14:textId="7139164C"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2" w:history="1">
        <w:r w:rsidRPr="00757018">
          <w:rPr>
            <w:rStyle w:val="Hyperlink"/>
            <w:noProof/>
          </w:rPr>
          <w:t>61.</w:t>
        </w:r>
        <w:r>
          <w:rPr>
            <w:rFonts w:asciiTheme="minorHAnsi" w:eastAsiaTheme="minorEastAsia" w:hAnsiTheme="minorHAnsi" w:cstheme="minorBidi"/>
            <w:noProof/>
            <w:sz w:val="22"/>
            <w:szCs w:val="22"/>
            <w:lang w:val="en-US"/>
          </w:rPr>
          <w:tab/>
        </w:r>
        <w:r w:rsidRPr="00757018">
          <w:rPr>
            <w:rStyle w:val="Hyperlink"/>
            <w:noProof/>
          </w:rPr>
          <w:t>Utilisation  de la somme provisionnelle pour les Travaux d’Urgence</w:t>
        </w:r>
        <w:r>
          <w:rPr>
            <w:noProof/>
            <w:webHidden/>
          </w:rPr>
          <w:tab/>
        </w:r>
        <w:r>
          <w:rPr>
            <w:noProof/>
            <w:webHidden/>
          </w:rPr>
          <w:fldChar w:fldCharType="begin"/>
        </w:r>
        <w:r>
          <w:rPr>
            <w:noProof/>
            <w:webHidden/>
          </w:rPr>
          <w:instrText xml:space="preserve"> PAGEREF _Toc68689922 \h </w:instrText>
        </w:r>
        <w:r>
          <w:rPr>
            <w:noProof/>
            <w:webHidden/>
          </w:rPr>
        </w:r>
        <w:r>
          <w:rPr>
            <w:noProof/>
            <w:webHidden/>
          </w:rPr>
          <w:fldChar w:fldCharType="separate"/>
        </w:r>
        <w:r w:rsidR="00971A30">
          <w:rPr>
            <w:noProof/>
            <w:webHidden/>
          </w:rPr>
          <w:t>235</w:t>
        </w:r>
        <w:r>
          <w:rPr>
            <w:noProof/>
            <w:webHidden/>
          </w:rPr>
          <w:fldChar w:fldCharType="end"/>
        </w:r>
      </w:hyperlink>
    </w:p>
    <w:p w14:paraId="175FA7C7" w14:textId="05C4A602"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3" w:history="1">
        <w:r w:rsidRPr="00757018">
          <w:rPr>
            <w:rStyle w:val="Hyperlink"/>
            <w:noProof/>
          </w:rPr>
          <w:t>62.</w:t>
        </w:r>
        <w:r>
          <w:rPr>
            <w:rFonts w:asciiTheme="minorHAnsi" w:eastAsiaTheme="minorEastAsia" w:hAnsiTheme="minorHAnsi" w:cstheme="minorBidi"/>
            <w:noProof/>
            <w:sz w:val="22"/>
            <w:szCs w:val="22"/>
            <w:lang w:val="en-US"/>
          </w:rPr>
          <w:tab/>
        </w:r>
        <w:r w:rsidRPr="00757018">
          <w:rPr>
            <w:rStyle w:val="Hyperlink"/>
            <w:noProof/>
          </w:rPr>
          <w:t>Utilisation  de la somme provisionnelle pour les Imprévus</w:t>
        </w:r>
        <w:r>
          <w:rPr>
            <w:noProof/>
            <w:webHidden/>
          </w:rPr>
          <w:tab/>
        </w:r>
        <w:r>
          <w:rPr>
            <w:noProof/>
            <w:webHidden/>
          </w:rPr>
          <w:fldChar w:fldCharType="begin"/>
        </w:r>
        <w:r>
          <w:rPr>
            <w:noProof/>
            <w:webHidden/>
          </w:rPr>
          <w:instrText xml:space="preserve"> PAGEREF _Toc68689923 \h </w:instrText>
        </w:r>
        <w:r>
          <w:rPr>
            <w:noProof/>
            <w:webHidden/>
          </w:rPr>
        </w:r>
        <w:r>
          <w:rPr>
            <w:noProof/>
            <w:webHidden/>
          </w:rPr>
          <w:fldChar w:fldCharType="separate"/>
        </w:r>
        <w:r w:rsidR="00971A30">
          <w:rPr>
            <w:noProof/>
            <w:webHidden/>
          </w:rPr>
          <w:t>236</w:t>
        </w:r>
        <w:r>
          <w:rPr>
            <w:noProof/>
            <w:webHidden/>
          </w:rPr>
          <w:fldChar w:fldCharType="end"/>
        </w:r>
      </w:hyperlink>
    </w:p>
    <w:p w14:paraId="4BB44094" w14:textId="6B662235" w:rsidR="00AC7C4F" w:rsidRDefault="00AC7C4F">
      <w:pPr>
        <w:pStyle w:val="TOC1"/>
        <w:rPr>
          <w:rFonts w:asciiTheme="minorHAnsi" w:eastAsiaTheme="minorEastAsia" w:hAnsiTheme="minorHAnsi" w:cstheme="minorBidi"/>
          <w:b w:val="0"/>
          <w:bCs w:val="0"/>
          <w:noProof/>
          <w:sz w:val="22"/>
          <w:szCs w:val="22"/>
          <w:lang w:val="en-US"/>
        </w:rPr>
      </w:pPr>
      <w:hyperlink w:anchor="_Toc68689924" w:history="1">
        <w:r w:rsidRPr="00757018">
          <w:rPr>
            <w:rStyle w:val="Hyperlink"/>
            <w:noProof/>
          </w:rPr>
          <w:t>I. Modification des éléments du Marché</w:t>
        </w:r>
        <w:r>
          <w:rPr>
            <w:noProof/>
            <w:webHidden/>
          </w:rPr>
          <w:tab/>
        </w:r>
        <w:r>
          <w:rPr>
            <w:noProof/>
            <w:webHidden/>
          </w:rPr>
          <w:fldChar w:fldCharType="begin"/>
        </w:r>
        <w:r>
          <w:rPr>
            <w:noProof/>
            <w:webHidden/>
          </w:rPr>
          <w:instrText xml:space="preserve"> PAGEREF _Toc68689924 \h </w:instrText>
        </w:r>
        <w:r>
          <w:rPr>
            <w:noProof/>
            <w:webHidden/>
          </w:rPr>
        </w:r>
        <w:r>
          <w:rPr>
            <w:noProof/>
            <w:webHidden/>
          </w:rPr>
          <w:fldChar w:fldCharType="separate"/>
        </w:r>
        <w:r w:rsidR="00971A30">
          <w:rPr>
            <w:noProof/>
            <w:webHidden/>
          </w:rPr>
          <w:t>236</w:t>
        </w:r>
        <w:r>
          <w:rPr>
            <w:noProof/>
            <w:webHidden/>
          </w:rPr>
          <w:fldChar w:fldCharType="end"/>
        </w:r>
      </w:hyperlink>
    </w:p>
    <w:p w14:paraId="5D1E4BF3" w14:textId="25B67A15"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5" w:history="1">
        <w:r w:rsidRPr="00757018">
          <w:rPr>
            <w:rStyle w:val="Hyperlink"/>
            <w:noProof/>
          </w:rPr>
          <w:t>63.</w:t>
        </w:r>
        <w:r>
          <w:rPr>
            <w:rFonts w:asciiTheme="minorHAnsi" w:eastAsiaTheme="minorEastAsia" w:hAnsiTheme="minorHAnsi" w:cstheme="minorBidi"/>
            <w:noProof/>
            <w:sz w:val="22"/>
            <w:szCs w:val="22"/>
            <w:lang w:val="en-US"/>
          </w:rPr>
          <w:tab/>
        </w:r>
        <w:r w:rsidRPr="00757018">
          <w:rPr>
            <w:rStyle w:val="Hyperlink"/>
            <w:noProof/>
          </w:rPr>
          <w:t>Modification  des Travaux  et Services</w:t>
        </w:r>
        <w:r>
          <w:rPr>
            <w:noProof/>
            <w:webHidden/>
          </w:rPr>
          <w:tab/>
        </w:r>
        <w:r>
          <w:rPr>
            <w:noProof/>
            <w:webHidden/>
          </w:rPr>
          <w:fldChar w:fldCharType="begin"/>
        </w:r>
        <w:r>
          <w:rPr>
            <w:noProof/>
            <w:webHidden/>
          </w:rPr>
          <w:instrText xml:space="preserve"> PAGEREF _Toc68689925 \h </w:instrText>
        </w:r>
        <w:r>
          <w:rPr>
            <w:noProof/>
            <w:webHidden/>
          </w:rPr>
        </w:r>
        <w:r>
          <w:rPr>
            <w:noProof/>
            <w:webHidden/>
          </w:rPr>
          <w:fldChar w:fldCharType="separate"/>
        </w:r>
        <w:r w:rsidR="00971A30">
          <w:rPr>
            <w:noProof/>
            <w:webHidden/>
          </w:rPr>
          <w:t>236</w:t>
        </w:r>
        <w:r>
          <w:rPr>
            <w:noProof/>
            <w:webHidden/>
          </w:rPr>
          <w:fldChar w:fldCharType="end"/>
        </w:r>
      </w:hyperlink>
    </w:p>
    <w:p w14:paraId="6E548F7A" w14:textId="28A1EB78"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6" w:history="1">
        <w:r w:rsidRPr="00757018">
          <w:rPr>
            <w:rStyle w:val="Hyperlink"/>
            <w:noProof/>
          </w:rPr>
          <w:t>64.</w:t>
        </w:r>
        <w:r>
          <w:rPr>
            <w:rFonts w:asciiTheme="minorHAnsi" w:eastAsiaTheme="minorEastAsia" w:hAnsiTheme="minorHAnsi" w:cstheme="minorBidi"/>
            <w:noProof/>
            <w:sz w:val="22"/>
            <w:szCs w:val="22"/>
            <w:lang w:val="en-US"/>
          </w:rPr>
          <w:tab/>
        </w:r>
        <w:r w:rsidRPr="00757018">
          <w:rPr>
            <w:rStyle w:val="Hyperlink"/>
            <w:noProof/>
          </w:rPr>
          <w:t>Prolongation  du délai d’achèvement et paiements additionnels</w:t>
        </w:r>
        <w:r>
          <w:rPr>
            <w:noProof/>
            <w:webHidden/>
          </w:rPr>
          <w:tab/>
        </w:r>
        <w:r>
          <w:rPr>
            <w:noProof/>
            <w:webHidden/>
          </w:rPr>
          <w:fldChar w:fldCharType="begin"/>
        </w:r>
        <w:r>
          <w:rPr>
            <w:noProof/>
            <w:webHidden/>
          </w:rPr>
          <w:instrText xml:space="preserve"> PAGEREF _Toc68689926 \h </w:instrText>
        </w:r>
        <w:r>
          <w:rPr>
            <w:noProof/>
            <w:webHidden/>
          </w:rPr>
        </w:r>
        <w:r>
          <w:rPr>
            <w:noProof/>
            <w:webHidden/>
          </w:rPr>
          <w:fldChar w:fldCharType="separate"/>
        </w:r>
        <w:r w:rsidR="00971A30">
          <w:rPr>
            <w:noProof/>
            <w:webHidden/>
          </w:rPr>
          <w:t>241</w:t>
        </w:r>
        <w:r>
          <w:rPr>
            <w:noProof/>
            <w:webHidden/>
          </w:rPr>
          <w:fldChar w:fldCharType="end"/>
        </w:r>
      </w:hyperlink>
    </w:p>
    <w:p w14:paraId="3D11323B" w14:textId="4B64E7FA"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7" w:history="1">
        <w:r w:rsidRPr="00757018">
          <w:rPr>
            <w:rStyle w:val="Hyperlink"/>
            <w:noProof/>
          </w:rPr>
          <w:t>65.</w:t>
        </w:r>
        <w:r>
          <w:rPr>
            <w:rFonts w:asciiTheme="minorHAnsi" w:eastAsiaTheme="minorEastAsia" w:hAnsiTheme="minorHAnsi" w:cstheme="minorBidi"/>
            <w:noProof/>
            <w:sz w:val="22"/>
            <w:szCs w:val="22"/>
            <w:lang w:val="en-US"/>
          </w:rPr>
          <w:tab/>
        </w:r>
        <w:r w:rsidRPr="00757018">
          <w:rPr>
            <w:rStyle w:val="Hyperlink"/>
            <w:noProof/>
          </w:rPr>
          <w:t>Exonération  de l’obligation d’exécution</w:t>
        </w:r>
        <w:r>
          <w:rPr>
            <w:noProof/>
            <w:webHidden/>
          </w:rPr>
          <w:tab/>
        </w:r>
        <w:r>
          <w:rPr>
            <w:noProof/>
            <w:webHidden/>
          </w:rPr>
          <w:fldChar w:fldCharType="begin"/>
        </w:r>
        <w:r>
          <w:rPr>
            <w:noProof/>
            <w:webHidden/>
          </w:rPr>
          <w:instrText xml:space="preserve"> PAGEREF _Toc68689927 \h </w:instrText>
        </w:r>
        <w:r>
          <w:rPr>
            <w:noProof/>
            <w:webHidden/>
          </w:rPr>
        </w:r>
        <w:r>
          <w:rPr>
            <w:noProof/>
            <w:webHidden/>
          </w:rPr>
          <w:fldChar w:fldCharType="separate"/>
        </w:r>
        <w:r w:rsidR="00971A30">
          <w:rPr>
            <w:noProof/>
            <w:webHidden/>
          </w:rPr>
          <w:t>243</w:t>
        </w:r>
        <w:r>
          <w:rPr>
            <w:noProof/>
            <w:webHidden/>
          </w:rPr>
          <w:fldChar w:fldCharType="end"/>
        </w:r>
      </w:hyperlink>
    </w:p>
    <w:p w14:paraId="57C0E576" w14:textId="7D28BE8A"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8" w:history="1">
        <w:r w:rsidRPr="00757018">
          <w:rPr>
            <w:rStyle w:val="Hyperlink"/>
            <w:noProof/>
          </w:rPr>
          <w:t>66.</w:t>
        </w:r>
        <w:r>
          <w:rPr>
            <w:rFonts w:asciiTheme="minorHAnsi" w:eastAsiaTheme="minorEastAsia" w:hAnsiTheme="minorHAnsi" w:cstheme="minorBidi"/>
            <w:noProof/>
            <w:sz w:val="22"/>
            <w:szCs w:val="22"/>
            <w:lang w:val="en-US"/>
          </w:rPr>
          <w:tab/>
        </w:r>
        <w:r w:rsidRPr="00757018">
          <w:rPr>
            <w:rStyle w:val="Hyperlink"/>
            <w:noProof/>
          </w:rPr>
          <w:t>Fraude et Corruption</w:t>
        </w:r>
        <w:r>
          <w:rPr>
            <w:noProof/>
            <w:webHidden/>
          </w:rPr>
          <w:tab/>
        </w:r>
        <w:r>
          <w:rPr>
            <w:noProof/>
            <w:webHidden/>
          </w:rPr>
          <w:fldChar w:fldCharType="begin"/>
        </w:r>
        <w:r>
          <w:rPr>
            <w:noProof/>
            <w:webHidden/>
          </w:rPr>
          <w:instrText xml:space="preserve"> PAGEREF _Toc68689928 \h </w:instrText>
        </w:r>
        <w:r>
          <w:rPr>
            <w:noProof/>
            <w:webHidden/>
          </w:rPr>
        </w:r>
        <w:r>
          <w:rPr>
            <w:noProof/>
            <w:webHidden/>
          </w:rPr>
          <w:fldChar w:fldCharType="separate"/>
        </w:r>
        <w:r w:rsidR="00971A30">
          <w:rPr>
            <w:noProof/>
            <w:webHidden/>
          </w:rPr>
          <w:t>243</w:t>
        </w:r>
        <w:r>
          <w:rPr>
            <w:noProof/>
            <w:webHidden/>
          </w:rPr>
          <w:fldChar w:fldCharType="end"/>
        </w:r>
      </w:hyperlink>
    </w:p>
    <w:p w14:paraId="1E2FCC84" w14:textId="0FA6ED6D"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29" w:history="1">
        <w:r w:rsidRPr="00757018">
          <w:rPr>
            <w:rStyle w:val="Hyperlink"/>
            <w:noProof/>
          </w:rPr>
          <w:t>67.</w:t>
        </w:r>
        <w:r>
          <w:rPr>
            <w:rFonts w:asciiTheme="minorHAnsi" w:eastAsiaTheme="minorEastAsia" w:hAnsiTheme="minorHAnsi" w:cstheme="minorBidi"/>
            <w:noProof/>
            <w:sz w:val="22"/>
            <w:szCs w:val="22"/>
            <w:lang w:val="en-US"/>
          </w:rPr>
          <w:tab/>
        </w:r>
        <w:r w:rsidRPr="00757018">
          <w:rPr>
            <w:rStyle w:val="Hyperlink"/>
            <w:noProof/>
          </w:rPr>
          <w:t>Règlement des Différends</w:t>
        </w:r>
        <w:r>
          <w:rPr>
            <w:noProof/>
            <w:webHidden/>
          </w:rPr>
          <w:tab/>
        </w:r>
        <w:r>
          <w:rPr>
            <w:noProof/>
            <w:webHidden/>
          </w:rPr>
          <w:fldChar w:fldCharType="begin"/>
        </w:r>
        <w:r>
          <w:rPr>
            <w:noProof/>
            <w:webHidden/>
          </w:rPr>
          <w:instrText xml:space="preserve"> PAGEREF _Toc68689929 \h </w:instrText>
        </w:r>
        <w:r>
          <w:rPr>
            <w:noProof/>
            <w:webHidden/>
          </w:rPr>
        </w:r>
        <w:r>
          <w:rPr>
            <w:noProof/>
            <w:webHidden/>
          </w:rPr>
          <w:fldChar w:fldCharType="separate"/>
        </w:r>
        <w:r w:rsidR="00971A30">
          <w:rPr>
            <w:noProof/>
            <w:webHidden/>
          </w:rPr>
          <w:t>243</w:t>
        </w:r>
        <w:r>
          <w:rPr>
            <w:noProof/>
            <w:webHidden/>
          </w:rPr>
          <w:fldChar w:fldCharType="end"/>
        </w:r>
      </w:hyperlink>
    </w:p>
    <w:p w14:paraId="2AC5A5F7" w14:textId="1ECCDB23"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30" w:history="1">
        <w:r w:rsidRPr="00757018">
          <w:rPr>
            <w:rStyle w:val="Hyperlink"/>
            <w:noProof/>
          </w:rPr>
          <w:t>68.</w:t>
        </w:r>
        <w:r>
          <w:rPr>
            <w:rFonts w:asciiTheme="minorHAnsi" w:eastAsiaTheme="minorEastAsia" w:hAnsiTheme="minorHAnsi" w:cstheme="minorBidi"/>
            <w:noProof/>
            <w:sz w:val="22"/>
            <w:szCs w:val="22"/>
            <w:lang w:val="en-US"/>
          </w:rPr>
          <w:tab/>
        </w:r>
        <w:r w:rsidRPr="00757018">
          <w:rPr>
            <w:rStyle w:val="Hyperlink"/>
            <w:noProof/>
          </w:rPr>
          <w:t>Référés EAS/HS</w:t>
        </w:r>
        <w:r>
          <w:rPr>
            <w:noProof/>
            <w:webHidden/>
          </w:rPr>
          <w:tab/>
        </w:r>
        <w:r>
          <w:rPr>
            <w:noProof/>
            <w:webHidden/>
          </w:rPr>
          <w:fldChar w:fldCharType="begin"/>
        </w:r>
        <w:r>
          <w:rPr>
            <w:noProof/>
            <w:webHidden/>
          </w:rPr>
          <w:instrText xml:space="preserve"> PAGEREF _Toc68689930 \h </w:instrText>
        </w:r>
        <w:r>
          <w:rPr>
            <w:noProof/>
            <w:webHidden/>
          </w:rPr>
        </w:r>
        <w:r>
          <w:rPr>
            <w:noProof/>
            <w:webHidden/>
          </w:rPr>
          <w:fldChar w:fldCharType="separate"/>
        </w:r>
        <w:r w:rsidR="00971A30">
          <w:rPr>
            <w:noProof/>
            <w:webHidden/>
          </w:rPr>
          <w:t>248</w:t>
        </w:r>
        <w:r>
          <w:rPr>
            <w:noProof/>
            <w:webHidden/>
          </w:rPr>
          <w:fldChar w:fldCharType="end"/>
        </w:r>
      </w:hyperlink>
    </w:p>
    <w:p w14:paraId="7B7CCF8A" w14:textId="6CE39CC5"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31" w:history="1">
        <w:r w:rsidRPr="00757018">
          <w:rPr>
            <w:rStyle w:val="Hyperlink"/>
            <w:noProof/>
          </w:rPr>
          <w:t>69.</w:t>
        </w:r>
        <w:r>
          <w:rPr>
            <w:rFonts w:asciiTheme="minorHAnsi" w:eastAsiaTheme="minorEastAsia" w:hAnsiTheme="minorHAnsi" w:cstheme="minorBidi"/>
            <w:noProof/>
            <w:sz w:val="22"/>
            <w:szCs w:val="22"/>
            <w:lang w:val="en-US"/>
          </w:rPr>
          <w:tab/>
        </w:r>
        <w:r w:rsidRPr="00757018">
          <w:rPr>
            <w:rStyle w:val="Hyperlink"/>
            <w:noProof/>
          </w:rPr>
          <w:t>Insatisfaction avec la décision du CPRD sur les référés EAS/HS</w:t>
        </w:r>
        <w:r>
          <w:rPr>
            <w:noProof/>
            <w:webHidden/>
          </w:rPr>
          <w:tab/>
        </w:r>
        <w:r>
          <w:rPr>
            <w:noProof/>
            <w:webHidden/>
          </w:rPr>
          <w:fldChar w:fldCharType="begin"/>
        </w:r>
        <w:r>
          <w:rPr>
            <w:noProof/>
            <w:webHidden/>
          </w:rPr>
          <w:instrText xml:space="preserve"> PAGEREF _Toc68689931 \h </w:instrText>
        </w:r>
        <w:r>
          <w:rPr>
            <w:noProof/>
            <w:webHidden/>
          </w:rPr>
        </w:r>
        <w:r>
          <w:rPr>
            <w:noProof/>
            <w:webHidden/>
          </w:rPr>
          <w:fldChar w:fldCharType="separate"/>
        </w:r>
        <w:r w:rsidR="00971A30">
          <w:rPr>
            <w:noProof/>
            <w:webHidden/>
          </w:rPr>
          <w:t>249</w:t>
        </w:r>
        <w:r>
          <w:rPr>
            <w:noProof/>
            <w:webHidden/>
          </w:rPr>
          <w:fldChar w:fldCharType="end"/>
        </w:r>
      </w:hyperlink>
    </w:p>
    <w:p w14:paraId="7E32E707" w14:textId="35D788C4" w:rsidR="00AC7C4F" w:rsidRDefault="00AC7C4F">
      <w:pPr>
        <w:pStyle w:val="TOC2"/>
        <w:tabs>
          <w:tab w:val="left" w:pos="1134"/>
        </w:tabs>
        <w:rPr>
          <w:rFonts w:asciiTheme="minorHAnsi" w:eastAsiaTheme="minorEastAsia" w:hAnsiTheme="minorHAnsi" w:cstheme="minorBidi"/>
          <w:noProof/>
          <w:sz w:val="22"/>
          <w:szCs w:val="22"/>
          <w:lang w:val="en-US"/>
        </w:rPr>
      </w:pPr>
      <w:hyperlink w:anchor="_Toc68689932" w:history="1">
        <w:r w:rsidRPr="00757018">
          <w:rPr>
            <w:rStyle w:val="Hyperlink"/>
            <w:noProof/>
          </w:rPr>
          <w:t>70.</w:t>
        </w:r>
        <w:r>
          <w:rPr>
            <w:rFonts w:asciiTheme="minorHAnsi" w:eastAsiaTheme="minorEastAsia" w:hAnsiTheme="minorHAnsi" w:cstheme="minorBidi"/>
            <w:noProof/>
            <w:sz w:val="22"/>
            <w:szCs w:val="22"/>
            <w:lang w:val="en-US"/>
          </w:rPr>
          <w:tab/>
        </w:r>
        <w:r w:rsidRPr="00757018">
          <w:rPr>
            <w:rStyle w:val="Hyperlink"/>
            <w:noProof/>
          </w:rPr>
          <w:t>Disqualification par la Banque de l’Entrepreneur et son/es Sous-Traitant/s</w:t>
        </w:r>
        <w:r>
          <w:rPr>
            <w:noProof/>
            <w:webHidden/>
          </w:rPr>
          <w:tab/>
        </w:r>
        <w:r>
          <w:rPr>
            <w:noProof/>
            <w:webHidden/>
          </w:rPr>
          <w:fldChar w:fldCharType="begin"/>
        </w:r>
        <w:r>
          <w:rPr>
            <w:noProof/>
            <w:webHidden/>
          </w:rPr>
          <w:instrText xml:space="preserve"> PAGEREF _Toc68689932 \h </w:instrText>
        </w:r>
        <w:r>
          <w:rPr>
            <w:noProof/>
            <w:webHidden/>
          </w:rPr>
        </w:r>
        <w:r>
          <w:rPr>
            <w:noProof/>
            <w:webHidden/>
          </w:rPr>
          <w:fldChar w:fldCharType="separate"/>
        </w:r>
        <w:r w:rsidR="00971A30">
          <w:rPr>
            <w:noProof/>
            <w:webHidden/>
          </w:rPr>
          <w:t>249</w:t>
        </w:r>
        <w:r>
          <w:rPr>
            <w:noProof/>
            <w:webHidden/>
          </w:rPr>
          <w:fldChar w:fldCharType="end"/>
        </w:r>
      </w:hyperlink>
    </w:p>
    <w:p w14:paraId="10F2B9A8" w14:textId="01D5E82A" w:rsidR="00AD2E51" w:rsidRPr="0028492A" w:rsidRDefault="000810CA" w:rsidP="000810CA">
      <w:pPr>
        <w:pStyle w:val="SecVIII1"/>
      </w:pPr>
      <w:r w:rsidRPr="0028492A">
        <w:rPr>
          <w:i/>
        </w:rPr>
        <w:fldChar w:fldCharType="end"/>
      </w:r>
      <w:r w:rsidR="00170BF9" w:rsidRPr="0028492A">
        <w:rPr>
          <w:i/>
          <w:sz w:val="12"/>
          <w:szCs w:val="2"/>
        </w:rPr>
        <w:br w:type="page"/>
      </w:r>
      <w:bookmarkStart w:id="606" w:name="_Toc226254995"/>
      <w:bookmarkStart w:id="607" w:name="_Toc486861799"/>
      <w:bookmarkStart w:id="608" w:name="_Toc68689854"/>
      <w:r w:rsidR="00AD2E51" w:rsidRPr="0028492A">
        <w:lastRenderedPageBreak/>
        <w:t>A.</w:t>
      </w:r>
      <w:r w:rsidR="00C33069" w:rsidRPr="0028492A">
        <w:t xml:space="preserve"> </w:t>
      </w:r>
      <w:r w:rsidR="00AD2E51" w:rsidRPr="0028492A">
        <w:t xml:space="preserve">Marché et </w:t>
      </w:r>
      <w:r w:rsidR="00C1717D" w:rsidRPr="0028492A">
        <w:t>I</w:t>
      </w:r>
      <w:r w:rsidR="00AD2E51" w:rsidRPr="0028492A">
        <w:t>nterprétation</w:t>
      </w:r>
      <w:bookmarkEnd w:id="606"/>
      <w:bookmarkEnd w:id="607"/>
      <w:bookmarkEnd w:id="608"/>
    </w:p>
    <w:tbl>
      <w:tblPr>
        <w:tblW w:w="9606" w:type="dxa"/>
        <w:tblLayout w:type="fixed"/>
        <w:tblLook w:val="0000" w:firstRow="0" w:lastRow="0" w:firstColumn="0" w:lastColumn="0" w:noHBand="0" w:noVBand="0"/>
      </w:tblPr>
      <w:tblGrid>
        <w:gridCol w:w="2376"/>
        <w:gridCol w:w="7230"/>
      </w:tblGrid>
      <w:tr w:rsidR="00AD2E51" w:rsidRPr="0028492A" w14:paraId="10F2B9C5" w14:textId="77777777" w:rsidTr="00744D7B">
        <w:tc>
          <w:tcPr>
            <w:tcW w:w="2376" w:type="dxa"/>
          </w:tcPr>
          <w:p w14:paraId="10F2B9A9" w14:textId="77777777" w:rsidR="00AD2E51" w:rsidRPr="0028492A" w:rsidRDefault="00AD2E51" w:rsidP="004E6644">
            <w:pPr>
              <w:pStyle w:val="SecVIII2"/>
            </w:pPr>
            <w:bookmarkStart w:id="609" w:name="_Toc226254996"/>
            <w:bookmarkStart w:id="610" w:name="_Toc486861800"/>
            <w:bookmarkStart w:id="611" w:name="_Toc68689855"/>
            <w:r w:rsidRPr="0028492A">
              <w:t>Définitions</w:t>
            </w:r>
            <w:bookmarkEnd w:id="609"/>
            <w:bookmarkEnd w:id="610"/>
            <w:bookmarkEnd w:id="611"/>
          </w:p>
        </w:tc>
        <w:tc>
          <w:tcPr>
            <w:tcW w:w="7230" w:type="dxa"/>
          </w:tcPr>
          <w:p w14:paraId="10F2B9AA" w14:textId="77777777" w:rsidR="00AD2E51" w:rsidRPr="0028492A" w:rsidRDefault="00AD2E51" w:rsidP="004D3832">
            <w:pPr>
              <w:numPr>
                <w:ilvl w:val="1"/>
                <w:numId w:val="42"/>
              </w:numPr>
              <w:tabs>
                <w:tab w:val="left" w:pos="599"/>
              </w:tabs>
              <w:spacing w:after="200"/>
              <w:ind w:left="601" w:hanging="601"/>
            </w:pPr>
            <w:r w:rsidRPr="0028492A">
              <w:t xml:space="preserve">Les termes et expressions suivants </w:t>
            </w:r>
            <w:r w:rsidR="00CB397B" w:rsidRPr="0028492A">
              <w:t xml:space="preserve">en caractères gras </w:t>
            </w:r>
            <w:r w:rsidRPr="0028492A">
              <w:t>auront la signification qui leur est attribuée ci-après</w:t>
            </w:r>
            <w:r w:rsidR="009D402B" w:rsidRPr="0028492A">
              <w:t> :</w:t>
            </w:r>
          </w:p>
          <w:p w14:paraId="67144E39" w14:textId="77777777" w:rsidR="001F737E" w:rsidRDefault="001F737E" w:rsidP="001F737E">
            <w:pPr>
              <w:spacing w:after="200"/>
              <w:ind w:left="599"/>
            </w:pPr>
            <w:r w:rsidRPr="00485BCF">
              <w:t xml:space="preserve">Le </w:t>
            </w:r>
            <w:r>
              <w:t>« </w:t>
            </w:r>
            <w:r w:rsidRPr="00485BCF">
              <w:rPr>
                <w:b/>
                <w:bCs/>
              </w:rPr>
              <w:t>Montant accepté du marché</w:t>
            </w:r>
            <w:r>
              <w:t xml:space="preserve"> » </w:t>
            </w:r>
            <w:r w:rsidRPr="00485BCF">
              <w:t xml:space="preserve">désigne le montant accepté dans la </w:t>
            </w:r>
            <w:r>
              <w:t>L</w:t>
            </w:r>
            <w:r w:rsidRPr="00485BCF">
              <w:t>ettre d</w:t>
            </w:r>
            <w:r>
              <w:t xml:space="preserve">e Notification de l’attribution du marché (Lettre de Marché) </w:t>
            </w:r>
            <w:r w:rsidRPr="00485BCF">
              <w:t xml:space="preserve">pour l'exécution des travaux et </w:t>
            </w:r>
            <w:r>
              <w:t xml:space="preserve">services </w:t>
            </w:r>
            <w:r w:rsidRPr="00485BCF">
              <w:t>conformément au contrat.</w:t>
            </w:r>
          </w:p>
          <w:p w14:paraId="1109C8C9" w14:textId="77777777" w:rsidR="001F737E" w:rsidRDefault="001F737E" w:rsidP="001F737E">
            <w:pPr>
              <w:spacing w:after="200"/>
              <w:ind w:left="599"/>
            </w:pPr>
            <w:r w:rsidRPr="0058454A">
              <w:t xml:space="preserve">L’expression </w:t>
            </w:r>
            <w:r w:rsidRPr="0058454A">
              <w:rPr>
                <w:b/>
                <w:bCs/>
              </w:rPr>
              <w:t>« Montant du Marché »</w:t>
            </w:r>
            <w:r w:rsidRPr="0058454A">
              <w:t xml:space="preserve"> désigne le montant </w:t>
            </w:r>
            <w:r>
              <w:t>indiqué</w:t>
            </w:r>
            <w:r w:rsidRPr="0058454A">
              <w:t xml:space="preserve"> dans </w:t>
            </w:r>
            <w:r>
              <w:t xml:space="preserve">la Lettre de Marché, </w:t>
            </w:r>
            <w:r w:rsidRPr="0058454A">
              <w:t xml:space="preserve">sous réserve des augmentations, réajustements ou réductions qui pourront y être apportés en vertu du </w:t>
            </w:r>
            <w:r>
              <w:t>m</w:t>
            </w:r>
            <w:r w:rsidRPr="0058454A">
              <w:t>arché.</w:t>
            </w:r>
          </w:p>
          <w:p w14:paraId="3F6885F6" w14:textId="77777777" w:rsidR="001F737E" w:rsidRPr="006612B8" w:rsidRDefault="001F737E" w:rsidP="001F737E">
            <w:pPr>
              <w:spacing w:after="200"/>
              <w:ind w:left="599"/>
            </w:pPr>
            <w:r w:rsidRPr="006612B8">
              <w:t xml:space="preserve">Le </w:t>
            </w:r>
            <w:r>
              <w:t>« </w:t>
            </w:r>
            <w:r w:rsidRPr="006612B8">
              <w:rPr>
                <w:b/>
                <w:bCs/>
              </w:rPr>
              <w:t>Devis quantitatif</w:t>
            </w:r>
            <w:r>
              <w:t> »</w:t>
            </w:r>
            <w:r w:rsidRPr="006612B8">
              <w:t xml:space="preserve"> designe les formulaires </w:t>
            </w:r>
            <w:r>
              <w:t xml:space="preserve">correspondants inclusdans l’offre du Soumissionnaire, </w:t>
            </w:r>
            <w:r w:rsidRPr="006612B8">
              <w:t>remplis et indiquant le</w:t>
            </w:r>
            <w:r>
              <w:t xml:space="preserve">s prix offerts par le soumissionnaire. </w:t>
            </w:r>
          </w:p>
          <w:p w14:paraId="27E7F806" w14:textId="77777777" w:rsidR="001F737E" w:rsidRDefault="001F737E" w:rsidP="001F737E">
            <w:pPr>
              <w:spacing w:after="200"/>
              <w:ind w:left="599"/>
            </w:pPr>
            <w:r w:rsidRPr="006612B8">
              <w:t xml:space="preserve">Le </w:t>
            </w:r>
            <w:r>
              <w:t>« </w:t>
            </w:r>
            <w:r w:rsidRPr="006612B8">
              <w:rPr>
                <w:b/>
                <w:bCs/>
              </w:rPr>
              <w:t>Certificat d'achèvement</w:t>
            </w:r>
            <w:r>
              <w:t> »</w:t>
            </w:r>
            <w:r w:rsidRPr="006612B8">
              <w:t xml:space="preserve"> est un document délivré par le gestionnaire de projet à l'achèvement </w:t>
            </w:r>
            <w:r>
              <w:t xml:space="preserve">complet </w:t>
            </w:r>
            <w:r w:rsidRPr="006612B8">
              <w:t>de</w:t>
            </w:r>
            <w:r>
              <w:t>s</w:t>
            </w:r>
            <w:r w:rsidRPr="006612B8">
              <w:t xml:space="preserve"> travaux de réhabilitation, des travaux d'amélioration et des travaux d'urgence, ou des parties de ceux-ci, selon le cas, conformément à la </w:t>
            </w:r>
            <w:r>
              <w:t xml:space="preserve">clause </w:t>
            </w:r>
            <w:r w:rsidRPr="006612B8">
              <w:t>54.1</w:t>
            </w:r>
            <w:r>
              <w:t xml:space="preserve"> ci-après.</w:t>
            </w:r>
          </w:p>
          <w:p w14:paraId="0922C6DD" w14:textId="77777777" w:rsidR="001F737E" w:rsidRPr="006612B8" w:rsidRDefault="001F737E" w:rsidP="001F737E">
            <w:pPr>
              <w:spacing w:after="200"/>
              <w:ind w:left="599"/>
            </w:pPr>
            <w:r w:rsidRPr="006612B8">
              <w:t xml:space="preserve">La </w:t>
            </w:r>
            <w:r>
              <w:t>« </w:t>
            </w:r>
            <w:r w:rsidRPr="00F90BF3">
              <w:rPr>
                <w:b/>
                <w:bCs/>
              </w:rPr>
              <w:t>Date d'achèvement</w:t>
            </w:r>
            <w:r>
              <w:t> »</w:t>
            </w:r>
            <w:r w:rsidRPr="006612B8">
              <w:t xml:space="preserve"> est la date </w:t>
            </w:r>
            <w:r>
              <w:t xml:space="preserve">certifiée par le Directeur de Projet dans le Certificat </w:t>
            </w:r>
            <w:r w:rsidRPr="006612B8">
              <w:t xml:space="preserve">d'achèvement </w:t>
            </w:r>
            <w:r>
              <w:t xml:space="preserve">pour </w:t>
            </w:r>
            <w:r w:rsidRPr="006612B8">
              <w:t xml:space="preserve">des </w:t>
            </w:r>
            <w:r>
              <w:t xml:space="preserve">travaux </w:t>
            </w:r>
            <w:r w:rsidRPr="006612B8">
              <w:t>ou de parties de ceux-ci, selon le cas</w:t>
            </w:r>
            <w:r>
              <w:t xml:space="preserve">. </w:t>
            </w:r>
          </w:p>
          <w:p w14:paraId="1633C71B" w14:textId="77777777" w:rsidR="001F737E" w:rsidRPr="0028492A" w:rsidRDefault="001F737E" w:rsidP="001F737E">
            <w:pPr>
              <w:spacing w:after="200"/>
              <w:ind w:left="599"/>
            </w:pPr>
            <w:r w:rsidRPr="0028492A">
              <w:t xml:space="preserve">Le terme </w:t>
            </w:r>
            <w:r w:rsidRPr="0028492A">
              <w:rPr>
                <w:b/>
                <w:bCs/>
              </w:rPr>
              <w:t>« Marché »</w:t>
            </w:r>
            <w:r w:rsidRPr="0028492A">
              <w:t xml:space="preserve"> désigne le marché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5B6A20D6" w14:textId="77777777" w:rsidR="001F737E" w:rsidRPr="00F90BF3" w:rsidRDefault="001F737E" w:rsidP="001F737E">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117A9D44" w14:textId="77777777" w:rsidR="001F737E" w:rsidRDefault="001F737E" w:rsidP="001F737E">
            <w:pPr>
              <w:spacing w:after="200"/>
              <w:ind w:left="599"/>
            </w:pPr>
            <w:r w:rsidRPr="00F90BF3">
              <w:t xml:space="preserve">L’expression </w:t>
            </w:r>
            <w:r w:rsidRPr="00F90BF3">
              <w:rPr>
                <w:b/>
                <w:bCs/>
              </w:rPr>
              <w:t>« Offre de l’Entrepreneur »</w:t>
            </w:r>
            <w:r w:rsidRPr="00F90BF3">
              <w:t xml:space="preserve"> désigne les documents constitutifs de l’offre préparée par l’Entrepreneur et remise au Maître d’Ouvrage.</w:t>
            </w:r>
          </w:p>
          <w:p w14:paraId="27F00648" w14:textId="77777777" w:rsidR="001F737E" w:rsidRPr="00F90BF3" w:rsidRDefault="001F737E" w:rsidP="001F737E">
            <w:pPr>
              <w:spacing w:after="200"/>
              <w:ind w:left="599"/>
            </w:pPr>
            <w:r w:rsidRPr="0058454A">
              <w:t>Le «</w:t>
            </w:r>
            <w:r>
              <w:t xml:space="preserve"> </w:t>
            </w:r>
            <w:r w:rsidRPr="0058454A">
              <w:rPr>
                <w:b/>
                <w:bCs/>
              </w:rPr>
              <w:t>Personnel de l'Entrepreneur</w:t>
            </w:r>
            <w:r>
              <w:rPr>
                <w:b/>
                <w:bCs/>
              </w:rPr>
              <w:t xml:space="preserve"> </w:t>
            </w:r>
            <w:r w:rsidRPr="0058454A">
              <w:t>» est le représentant de l'entrepreneur et tout le personnel que l'entrepreneur utilise sur le site ou dans d'autres lieux où les travaux et services sont exécutés, y compris le personnel, la main-d'œuvre et les autres employés de</w:t>
            </w:r>
            <w:r>
              <w:t>s</w:t>
            </w:r>
            <w:r w:rsidRPr="0058454A">
              <w:t xml:space="preserve"> sous-traitant</w:t>
            </w:r>
            <w:r>
              <w:t>s</w:t>
            </w:r>
            <w:r w:rsidRPr="0058454A">
              <w:t>.</w:t>
            </w:r>
          </w:p>
          <w:p w14:paraId="3E2DC40F" w14:textId="77777777" w:rsidR="001F737E" w:rsidRPr="00F90BF3" w:rsidRDefault="001F737E" w:rsidP="001F737E">
            <w:pPr>
              <w:spacing w:after="200"/>
              <w:ind w:left="599"/>
            </w:pPr>
            <w:r w:rsidRPr="00F90BF3">
              <w:lastRenderedPageBreak/>
              <w:t xml:space="preserve">Le « </w:t>
            </w:r>
            <w:r w:rsidRPr="00F90BF3">
              <w:rPr>
                <w:b/>
                <w:bCs/>
              </w:rPr>
              <w:t>Personnel du Maître d’Ouvrage</w:t>
            </w:r>
            <w:r w:rsidRPr="00F90BF3">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d’Ouvrage ou le Chef de projet adressée à l’Entrepreneur.</w:t>
            </w:r>
          </w:p>
          <w:p w14:paraId="7CC74D5C" w14:textId="77777777" w:rsidR="001F737E" w:rsidRPr="0058454A" w:rsidRDefault="001F737E" w:rsidP="001F737E">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04EFC16E" w14:textId="77777777" w:rsidR="001F737E" w:rsidRDefault="001F737E" w:rsidP="001F737E">
            <w:pPr>
              <w:spacing w:after="200"/>
              <w:ind w:left="599"/>
            </w:pPr>
            <w:r w:rsidRPr="0058454A">
              <w:t>Un</w:t>
            </w:r>
            <w:r>
              <w:t>e « </w:t>
            </w:r>
            <w:r w:rsidRPr="002139D4">
              <w:rPr>
                <w:b/>
                <w:bCs/>
              </w:rPr>
              <w:t>Defectuosité</w:t>
            </w:r>
            <w:r>
              <w:t> »</w:t>
            </w:r>
            <w:r w:rsidRPr="0058454A">
              <w:t xml:space="preserve"> est toute partie des travaux et services non achevée conformément au contrat </w:t>
            </w:r>
            <w:r>
              <w:t xml:space="preserve">et des Spécifications, </w:t>
            </w:r>
            <w:r w:rsidRPr="0058454A">
              <w:t>ou une condition qui entraîne un non-respect des exigences de niveau de service.</w:t>
            </w:r>
          </w:p>
          <w:p w14:paraId="7CDC47F0" w14:textId="77777777" w:rsidR="001F737E" w:rsidRPr="002139D4" w:rsidRDefault="001F737E" w:rsidP="001F737E">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sous réserves des exclusions définies dans le CCA</w:t>
            </w:r>
            <w:r>
              <w:t>G ou CCA</w:t>
            </w:r>
            <w:r w:rsidRPr="002139D4">
              <w:t>P, le cas échéant.</w:t>
            </w:r>
          </w:p>
          <w:p w14:paraId="10F2B9B2" w14:textId="0E47A56F" w:rsidR="00AD2E51" w:rsidRPr="0028492A" w:rsidRDefault="00AD2E51" w:rsidP="00744D7B">
            <w:pPr>
              <w:spacing w:after="200"/>
              <w:ind w:left="599"/>
            </w:pPr>
            <w:r w:rsidRPr="0028492A">
              <w:t xml:space="preserve">Le terme </w:t>
            </w:r>
            <w:r w:rsidR="009D402B" w:rsidRPr="0028492A">
              <w:rPr>
                <w:b/>
                <w:bCs/>
              </w:rPr>
              <w:t>« </w:t>
            </w:r>
            <w:r w:rsidR="007B12A0" w:rsidRPr="0028492A">
              <w:rPr>
                <w:b/>
                <w:bCs/>
              </w:rPr>
              <w:t xml:space="preserve">Comité de </w:t>
            </w:r>
            <w:r w:rsidR="00D63CCC">
              <w:rPr>
                <w:b/>
                <w:bCs/>
              </w:rPr>
              <w:t xml:space="preserve">Prévention et </w:t>
            </w:r>
            <w:r w:rsidR="007B12A0" w:rsidRPr="0028492A">
              <w:rPr>
                <w:b/>
                <w:bCs/>
              </w:rPr>
              <w:t>Règlement des Différends</w:t>
            </w:r>
            <w:r w:rsidR="009D402B" w:rsidRPr="0028492A">
              <w:rPr>
                <w:b/>
                <w:bCs/>
              </w:rPr>
              <w:t> »</w:t>
            </w:r>
            <w:r w:rsidRPr="0028492A">
              <w:t xml:space="preserve"> désigne la </w:t>
            </w:r>
            <w:r w:rsidR="00CB397B" w:rsidRPr="0028492A">
              <w:t>personne ou le groupe de trois personnes</w:t>
            </w:r>
            <w:r w:rsidRPr="0028492A">
              <w:t>, désignée</w:t>
            </w:r>
            <w:r w:rsidR="00CB397B" w:rsidRPr="0028492A">
              <w:t>(</w:t>
            </w:r>
            <w:r w:rsidRPr="0028492A">
              <w:t>s</w:t>
            </w:r>
            <w:r w:rsidR="00CB397B" w:rsidRPr="0028492A">
              <w:t>)</w:t>
            </w:r>
            <w:r w:rsidRPr="0028492A">
              <w:t xml:space="preserve"> </w:t>
            </w:r>
            <w:r w:rsidR="00CB397B" w:rsidRPr="0028492A">
              <w:t xml:space="preserve">et oeuvrant en accord avec les règles et procédures définies dans le Marché, et en application de la Clause 6 ci-après, </w:t>
            </w:r>
            <w:r w:rsidRPr="0028492A">
              <w:t xml:space="preserve">à l’effet de </w:t>
            </w:r>
            <w:r w:rsidR="00CB397B" w:rsidRPr="0028492A">
              <w:t xml:space="preserve">rechercher des solutions amiables aux litiges qui pourraient survenir entre le Maître d’ouvrage et l’Entrepreneur dans le cadre du Marché. </w:t>
            </w:r>
          </w:p>
          <w:p w14:paraId="7722D79B" w14:textId="77777777" w:rsidR="005B32C3" w:rsidRPr="002139D4" w:rsidRDefault="005B32C3" w:rsidP="005B32C3">
            <w:pPr>
              <w:spacing w:after="200"/>
              <w:ind w:left="599"/>
            </w:pPr>
            <w:r w:rsidRPr="002139D4">
              <w:rPr>
                <w:bCs/>
              </w:rPr>
              <w:t>L’expression</w:t>
            </w:r>
            <w:r w:rsidRPr="002139D4">
              <w:rPr>
                <w:b/>
                <w:bCs/>
              </w:rPr>
              <w:t xml:space="preserve"> « Travaux d’urgence » </w:t>
            </w:r>
            <w:r w:rsidRPr="002139D4">
              <w:t xml:space="preserve">désigne un ensemble d’activités nécessaires et suffisantes afin de restaurer la </w:t>
            </w:r>
            <w:r>
              <w:t>r</w:t>
            </w:r>
            <w:r w:rsidRPr="002139D4">
              <w:t xml:space="preserve">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w:t>
            </w:r>
            <w:r>
              <w:t>O</w:t>
            </w:r>
            <w:r w:rsidRPr="002139D4">
              <w:t xml:space="preserve">rdre de </w:t>
            </w:r>
            <w:r>
              <w:t>Travaux</w:t>
            </w:r>
            <w:r w:rsidRPr="002139D4">
              <w:t xml:space="preserve"> afin de démarrer des </w:t>
            </w:r>
            <w:r>
              <w:t>t</w:t>
            </w:r>
            <w:r w:rsidRPr="002139D4">
              <w:t xml:space="preserve">ravaux d’urgence. </w:t>
            </w:r>
          </w:p>
          <w:p w14:paraId="211CF630" w14:textId="77777777" w:rsidR="005B32C3" w:rsidRPr="00821173" w:rsidRDefault="005B32C3" w:rsidP="005B32C3">
            <w:pPr>
              <w:spacing w:after="200"/>
              <w:ind w:left="599"/>
            </w:pPr>
            <w:r w:rsidRPr="00821173">
              <w:t xml:space="preserve">L’expression </w:t>
            </w:r>
            <w:r w:rsidRPr="00821173">
              <w:rPr>
                <w:b/>
              </w:rPr>
              <w:t>« Maître d’ouvrage »</w:t>
            </w:r>
            <w:r w:rsidRPr="00821173">
              <w:t xml:space="preserve"> désigne la personne qui a contracté l’Entrepreneur en vue de réaliser les Travaux et Services.</w:t>
            </w:r>
          </w:p>
          <w:p w14:paraId="6F1D6694" w14:textId="77777777" w:rsidR="005B32C3" w:rsidRPr="002034D2" w:rsidRDefault="005B32C3" w:rsidP="005B32C3">
            <w:pPr>
              <w:spacing w:after="200"/>
              <w:ind w:left="599"/>
            </w:pPr>
            <w:r w:rsidRPr="002034D2">
              <w:t xml:space="preserve">L’expression </w:t>
            </w:r>
            <w:r w:rsidRPr="002034D2">
              <w:rPr>
                <w:b/>
                <w:bCs/>
              </w:rPr>
              <w:t>« Equipements de l’Entrepreneur »</w:t>
            </w:r>
            <w:r w:rsidRPr="002034D2">
              <w:t xml:space="preserve"> désigne toutes machines et véhicules de l’Entrepreneur amenées sur le S</w:t>
            </w:r>
            <w:r>
              <w:t>i</w:t>
            </w:r>
            <w:r w:rsidRPr="002034D2">
              <w:t>te afin de réaliser les Travaux ou les Services.</w:t>
            </w:r>
          </w:p>
          <w:p w14:paraId="55F5361F" w14:textId="77777777" w:rsidR="005B32C3" w:rsidRPr="002034D2" w:rsidRDefault="005B32C3" w:rsidP="005B32C3">
            <w:pPr>
              <w:spacing w:after="200"/>
              <w:ind w:left="599"/>
            </w:pPr>
            <w:r w:rsidRPr="002034D2">
              <w:lastRenderedPageBreak/>
              <w:t xml:space="preserve">Le sigle « </w:t>
            </w:r>
            <w:r w:rsidRPr="002034D2">
              <w:rPr>
                <w:b/>
                <w:bCs/>
              </w:rPr>
              <w:t>ES</w:t>
            </w:r>
            <w:r w:rsidRPr="002034D2">
              <w:t xml:space="preserve"> » signifie Environnemental et Social (y compris l’Exploitation et les Abus Sexuels (EAS), et le Harcèlement Sexuel (HS);</w:t>
            </w:r>
          </w:p>
          <w:p w14:paraId="3B2A34EE" w14:textId="77777777" w:rsidR="005B32C3" w:rsidRPr="002034D2" w:rsidRDefault="005B32C3" w:rsidP="005B32C3">
            <w:pPr>
              <w:spacing w:after="200"/>
              <w:ind w:left="599"/>
              <w:rPr>
                <w:bCs/>
              </w:rPr>
            </w:pPr>
            <w:r w:rsidRPr="002034D2">
              <w:rPr>
                <w:bCs/>
              </w:rPr>
              <w:t>L’expression</w:t>
            </w:r>
            <w:r w:rsidRPr="002034D2">
              <w:rPr>
                <w:b/>
                <w:bCs/>
              </w:rPr>
              <w:t xml:space="preserve"> « Travaux de réhabilitation »</w:t>
            </w:r>
            <w:r w:rsidRPr="002034D2">
              <w:rPr>
                <w:bCs/>
              </w:rPr>
              <w:t xml:space="preserve"> désigne des travaux que l’Entrepreneur doit exécuter dans les conditions définies au Marché, en conformité avec les Spécifications</w:t>
            </w:r>
            <w:r>
              <w:rPr>
                <w:bCs/>
              </w:rPr>
              <w:t>, pour assurer les niveaux de service exigés, ou pour satifaires des exigences du marché</w:t>
            </w:r>
            <w:r w:rsidRPr="002034D2">
              <w:rPr>
                <w:bCs/>
              </w:rPr>
              <w:t xml:space="preserve">. </w:t>
            </w:r>
          </w:p>
          <w:p w14:paraId="5D3D56FD" w14:textId="77777777" w:rsidR="005B32C3" w:rsidRPr="002034D2" w:rsidRDefault="005B32C3" w:rsidP="005B32C3">
            <w:pPr>
              <w:spacing w:after="200"/>
              <w:ind w:left="599"/>
            </w:pPr>
            <w:r w:rsidRPr="002034D2">
              <w:rPr>
                <w:bCs/>
              </w:rPr>
              <w:t>L’expression</w:t>
            </w:r>
            <w:r w:rsidRPr="002034D2">
              <w:rPr>
                <w:b/>
                <w:bCs/>
              </w:rPr>
              <w:t xml:space="preserve"> « Travaux d’amélioration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153F2186" w14:textId="77777777" w:rsidR="005B32C3" w:rsidRDefault="005B32C3" w:rsidP="005B32C3">
            <w:pPr>
              <w:spacing w:after="200"/>
              <w:ind w:left="599"/>
            </w:pPr>
            <w:r w:rsidRPr="009E1631">
              <w:t xml:space="preserve">Le </w:t>
            </w:r>
            <w:r>
              <w:t>« </w:t>
            </w:r>
            <w:r w:rsidRPr="009E1631">
              <w:rPr>
                <w:b/>
                <w:bCs/>
              </w:rPr>
              <w:t>Decompte mensuel</w:t>
            </w:r>
            <w:r>
              <w:t> »</w:t>
            </w:r>
            <w:r w:rsidRPr="009E1631">
              <w:t xml:space="preserve"> est l’estimation par l’Entrepreneur des sommes qui lui sont dues par l’Employeur pour tous les travaux et services qu’il a exécutés au cours du mois civil. Il sert de base à la facture mensuelle de l’entrepreneur </w:t>
            </w:r>
            <w:r>
              <w:t>au Maître d’Ouvrage</w:t>
            </w:r>
            <w:r w:rsidRPr="009E1631">
              <w:t xml:space="preserve">. </w:t>
            </w:r>
          </w:p>
          <w:p w14:paraId="31F5BD97" w14:textId="77777777" w:rsidR="005B32C3" w:rsidRDefault="005B32C3" w:rsidP="005B32C3">
            <w:pPr>
              <w:spacing w:after="200"/>
              <w:ind w:left="599"/>
            </w:pPr>
            <w:r w:rsidRPr="009E1631">
              <w:t xml:space="preserve">Le </w:t>
            </w:r>
            <w:r>
              <w:t>« </w:t>
            </w:r>
            <w:r w:rsidRPr="00484E8F">
              <w:rPr>
                <w:b/>
                <w:bCs/>
              </w:rPr>
              <w:t>Rapport mensuel d’avancement »</w:t>
            </w:r>
            <w:r w:rsidRPr="009E1631">
              <w:t xml:space="preserve"> est l’estimation par l’entrepreneur de l’état d’avancement de tous les travaux en cours d’exécution et des volumes de travaux exécutés au cours du mois civil correspondant. Il s'agit d'un document justificatif obligatoire pour le </w:t>
            </w:r>
            <w:r>
              <w:t xml:space="preserve">décompte </w:t>
            </w:r>
            <w:r w:rsidRPr="009E1631">
              <w:t>mensuel.</w:t>
            </w:r>
          </w:p>
          <w:p w14:paraId="3B770E44" w14:textId="77777777" w:rsidR="005B32C3" w:rsidRPr="00484E8F" w:rsidRDefault="005B32C3" w:rsidP="005B32C3">
            <w:pPr>
              <w:spacing w:after="200"/>
              <w:ind w:left="599"/>
            </w:pPr>
            <w:r w:rsidRPr="00484E8F">
              <w:t xml:space="preserve">L’expression </w:t>
            </w:r>
            <w:r w:rsidRPr="00484E8F">
              <w:rPr>
                <w:b/>
                <w:bCs/>
              </w:rPr>
              <w:t>« Directeur de projet »</w:t>
            </w:r>
            <w:r w:rsidRPr="00484E8F">
              <w:t xml:space="preserve"> désigne la personne nommée dans le CCAP, en charge de l’administration du Marché, pour le compte du Maître d’ouvrage, et d</w:t>
            </w:r>
            <w:r>
              <w:t xml:space="preserve">e la surveillance et verification </w:t>
            </w:r>
            <w:r w:rsidRPr="00484E8F">
              <w:t>des travaux et des services à réaliser dans ce cadre</w:t>
            </w:r>
            <w:r>
              <w:t xml:space="preserve"> du marché</w:t>
            </w:r>
            <w:r w:rsidRPr="00484E8F">
              <w:t xml:space="preserve">. Le Directeur de projet peut déléguer certaines de ses fonctions à une </w:t>
            </w:r>
            <w:r>
              <w:t xml:space="preserve">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p>
          <w:p w14:paraId="616B1A52" w14:textId="77777777" w:rsidR="005B32C3" w:rsidRDefault="005B32C3" w:rsidP="005B32C3">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r>
              <w:t xml:space="preserve">troncon de route ou </w:t>
            </w:r>
            <w:r w:rsidRPr="00484E8F">
              <w:t xml:space="preserve">réseau routier faisant l’objet du </w:t>
            </w:r>
            <w:r>
              <w:t>m</w:t>
            </w:r>
            <w:r w:rsidRPr="00484E8F">
              <w:t>arché</w:t>
            </w:r>
            <w:r>
              <w:t>.</w:t>
            </w:r>
          </w:p>
          <w:p w14:paraId="64DDB0E6" w14:textId="77777777" w:rsidR="005B32C3" w:rsidRPr="00377607" w:rsidRDefault="005B32C3" w:rsidP="005B32C3">
            <w:pPr>
              <w:spacing w:after="200"/>
              <w:ind w:left="599"/>
            </w:pPr>
            <w:r w:rsidRPr="00377607">
              <w:t xml:space="preserve">Le terme </w:t>
            </w:r>
            <w:r w:rsidRPr="00377607">
              <w:rPr>
                <w:b/>
                <w:bCs/>
              </w:rPr>
              <w:t xml:space="preserve">« Site » </w:t>
            </w:r>
            <w:r w:rsidRPr="00377607">
              <w:t xml:space="preserve">désigne la zône définie comme telle dans </w:t>
            </w:r>
            <w:r w:rsidRPr="00377607">
              <w:br/>
              <w:t xml:space="preserve">le </w:t>
            </w:r>
            <w:r>
              <w:t>CCAG et les Spécifications</w:t>
            </w:r>
            <w:r w:rsidRPr="00377607">
              <w:t>.</w:t>
            </w:r>
          </w:p>
          <w:p w14:paraId="3384757D" w14:textId="77777777" w:rsidR="005B32C3" w:rsidRPr="00484E8F" w:rsidRDefault="005B32C3" w:rsidP="005B32C3">
            <w:pPr>
              <w:spacing w:after="200"/>
              <w:ind w:left="599"/>
              <w:rPr>
                <w:bCs/>
              </w:rPr>
            </w:pPr>
            <w:r w:rsidRPr="00484E8F">
              <w:rPr>
                <w:bCs/>
              </w:rPr>
              <w:t>L’expression</w:t>
            </w:r>
            <w:r w:rsidRPr="00484E8F">
              <w:rPr>
                <w:b/>
                <w:bCs/>
              </w:rPr>
              <w:t xml:space="preserve"> « Bureau de gestion de</w:t>
            </w:r>
            <w:r>
              <w:rPr>
                <w:b/>
                <w:bCs/>
              </w:rPr>
              <w:t>s</w:t>
            </w:r>
            <w:r w:rsidRPr="00484E8F">
              <w:rPr>
                <w:b/>
                <w:bCs/>
              </w:rPr>
              <w:t xml:space="preserve"> </w:t>
            </w:r>
            <w:r>
              <w:rPr>
                <w:b/>
                <w:bCs/>
              </w:rPr>
              <w:t>r</w:t>
            </w:r>
            <w:r w:rsidRPr="00484E8F">
              <w:rPr>
                <w:b/>
                <w:bCs/>
              </w:rPr>
              <w:t>oute</w:t>
            </w:r>
            <w:r>
              <w:rPr>
                <w:b/>
                <w:bCs/>
              </w:rPr>
              <w:t>s</w:t>
            </w:r>
            <w:r w:rsidRPr="00484E8F">
              <w:rPr>
                <w:b/>
                <w:bCs/>
              </w:rPr>
              <w:t> »</w:t>
            </w:r>
            <w:r w:rsidRPr="00484E8F">
              <w:rPr>
                <w:bCs/>
              </w:rPr>
              <w:t xml:space="preserve"> désigne l’endroit désigné par l’Entrepreneur, à partir duquel le gestionnaire routier opère, et où l’Entrepreneur recevra les notifications.</w:t>
            </w:r>
          </w:p>
          <w:p w14:paraId="7B9BF98C" w14:textId="77777777" w:rsidR="005B32C3" w:rsidRPr="00484E8F" w:rsidRDefault="005B32C3" w:rsidP="005B32C3">
            <w:pPr>
              <w:spacing w:after="200"/>
              <w:ind w:left="599"/>
              <w:rPr>
                <w:bCs/>
              </w:rPr>
            </w:pPr>
            <w:r w:rsidRPr="00484E8F">
              <w:rPr>
                <w:bCs/>
              </w:rPr>
              <w:t>L’expression</w:t>
            </w:r>
            <w:r w:rsidRPr="00484E8F">
              <w:rPr>
                <w:b/>
                <w:bCs/>
              </w:rPr>
              <w:t xml:space="preserve"> « Gestionnaire routier</w:t>
            </w:r>
            <w:r w:rsidRPr="00484E8F">
              <w:rPr>
                <w:b/>
              </w:rPr>
              <w:t> »</w:t>
            </w:r>
            <w:r w:rsidRPr="00484E8F">
              <w:rPr>
                <w:bCs/>
              </w:rPr>
              <w:t xml:space="preserve"> désigne la personne nommée par l’</w:t>
            </w:r>
            <w:r>
              <w:rPr>
                <w:bCs/>
              </w:rPr>
              <w:t>e</w:t>
            </w:r>
            <w:r w:rsidRPr="00484E8F">
              <w:rPr>
                <w:bCs/>
              </w:rPr>
              <w:t>ntrepreneur, en charge de gérer toutes les activités de l’</w:t>
            </w:r>
            <w:r>
              <w:rPr>
                <w:bCs/>
              </w:rPr>
              <w:t>e</w:t>
            </w:r>
            <w:r w:rsidRPr="00484E8F">
              <w:rPr>
                <w:bCs/>
              </w:rPr>
              <w:t xml:space="preserve">ntrepreneur dans le cadre du </w:t>
            </w:r>
            <w:r>
              <w:rPr>
                <w:bCs/>
              </w:rPr>
              <w:t>m</w:t>
            </w:r>
            <w:r w:rsidRPr="00484E8F">
              <w:rPr>
                <w:bCs/>
              </w:rPr>
              <w:t>arché. Il représente l’</w:t>
            </w:r>
            <w:r>
              <w:rPr>
                <w:bCs/>
              </w:rPr>
              <w:t>e</w:t>
            </w:r>
            <w:r w:rsidRPr="00484E8F">
              <w:rPr>
                <w:bCs/>
              </w:rPr>
              <w:t xml:space="preserve">ntrepreneur pour les besoins du Marché. </w:t>
            </w:r>
          </w:p>
          <w:p w14:paraId="29C17875" w14:textId="77777777" w:rsidR="005B32C3" w:rsidRPr="00A44A73" w:rsidRDefault="005B32C3" w:rsidP="005B32C3">
            <w:pPr>
              <w:spacing w:after="200"/>
              <w:ind w:left="599"/>
              <w:rPr>
                <w:bCs/>
              </w:rPr>
            </w:pPr>
            <w:r w:rsidRPr="00A44A73">
              <w:rPr>
                <w:bCs/>
              </w:rPr>
              <w:lastRenderedPageBreak/>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qui doivent être menées par l’Entrepreneur afin d’atteindre et de maintenir les normes de performance routiére telles que définies par les Niveaux de service</w:t>
            </w:r>
            <w:r>
              <w:rPr>
                <w:bCs/>
              </w:rPr>
              <w:t>.</w:t>
            </w:r>
          </w:p>
          <w:p w14:paraId="7E36D912" w14:textId="77777777" w:rsidR="005B32C3" w:rsidRPr="00377607" w:rsidRDefault="005B32C3" w:rsidP="005B32C3">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19328D10" w14:textId="77777777" w:rsidR="005B32C3" w:rsidRPr="00377607" w:rsidRDefault="005B32C3" w:rsidP="005B32C3">
            <w:pPr>
              <w:spacing w:after="200"/>
              <w:ind w:left="599"/>
            </w:pPr>
            <w:r w:rsidRPr="00377607">
              <w:t>L’expression « </w:t>
            </w:r>
            <w:r w:rsidRPr="00377607">
              <w:rPr>
                <w:b/>
                <w:bCs/>
              </w:rPr>
              <w:t>Exploitation et Abus Sexuels (EAS)</w:t>
            </w:r>
            <w:r w:rsidRPr="00377607">
              <w:t> » englobe les significations ci-après :</w:t>
            </w:r>
          </w:p>
          <w:p w14:paraId="435A6CAA" w14:textId="77777777" w:rsidR="005B32C3" w:rsidRPr="00377607" w:rsidRDefault="005B32C3" w:rsidP="005B32C3">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 ;</w:t>
            </w:r>
          </w:p>
          <w:p w14:paraId="7F078507" w14:textId="77777777" w:rsidR="005B32C3" w:rsidRPr="00377607" w:rsidRDefault="005B32C3" w:rsidP="005B32C3">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5E87647D" w14:textId="77777777" w:rsidR="005B32C3" w:rsidRPr="00377607" w:rsidRDefault="005B32C3" w:rsidP="005B32C3">
            <w:pPr>
              <w:spacing w:after="200"/>
              <w:ind w:left="599"/>
            </w:pPr>
            <w:r w:rsidRPr="00377607">
              <w:t xml:space="preserve">Le « </w:t>
            </w:r>
            <w:r w:rsidRPr="00377607">
              <w:rPr>
                <w:b/>
                <w:bCs/>
              </w:rPr>
              <w:t>harcèlement sexuel</w:t>
            </w:r>
            <w:r w:rsidRPr="00377607">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0B26EE7F" w14:textId="77777777" w:rsidR="005B32C3" w:rsidRPr="00377607" w:rsidRDefault="005B32C3" w:rsidP="005B32C3">
            <w:pPr>
              <w:spacing w:after="200"/>
              <w:ind w:left="599"/>
              <w:rPr>
                <w:bCs/>
              </w:rPr>
            </w:pPr>
            <w:r w:rsidRPr="00377607">
              <w:rPr>
                <w:bCs/>
              </w:rPr>
              <w:t xml:space="preserve">La </w:t>
            </w:r>
            <w:r>
              <w:rPr>
                <w:bCs/>
              </w:rPr>
              <w:t>« </w:t>
            </w:r>
            <w:r w:rsidRPr="008747A4">
              <w:rPr>
                <w:b/>
              </w:rPr>
              <w:t>Date de démarrage</w:t>
            </w:r>
            <w:r>
              <w:rPr>
                <w:bCs/>
              </w:rPr>
              <w:t xml:space="preserve"> » </w:t>
            </w:r>
            <w:r w:rsidRPr="00377607">
              <w:rPr>
                <w:bCs/>
              </w:rPr>
              <w:t>est la date à laquelle l</w:t>
            </w:r>
            <w:r>
              <w:rPr>
                <w:bCs/>
              </w:rPr>
              <w:t xml:space="preserve">’entrepreneur </w:t>
            </w:r>
            <w:r w:rsidRPr="00377607">
              <w:rPr>
                <w:bCs/>
              </w:rPr>
              <w:t>commencera l'exécution physique des Travaux et Services sur le site. Il ne peut être postérieur au nombre de jours indiqué dans les Conditions Particulières après l'émission de la Lettre d'Acceptation par l'Employeur.</w:t>
            </w:r>
          </w:p>
          <w:p w14:paraId="6F9844DE" w14:textId="77777777" w:rsidR="005B32C3" w:rsidRPr="00D6083D" w:rsidRDefault="005B32C3" w:rsidP="005B32C3">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certaines activités en liaison avec les </w:t>
            </w:r>
            <w:r>
              <w:t xml:space="preserve">Travaux et </w:t>
            </w:r>
            <w:r w:rsidRPr="00D6083D">
              <w:t xml:space="preserve">Services </w:t>
            </w:r>
            <w:r>
              <w:t>objet du marché</w:t>
            </w:r>
            <w:r w:rsidRPr="00D6083D">
              <w:t>.</w:t>
            </w:r>
          </w:p>
          <w:p w14:paraId="3F96E478" w14:textId="77777777" w:rsidR="005B32C3" w:rsidRPr="00D6083D" w:rsidRDefault="005B32C3" w:rsidP="005B32C3">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1AC7B81F" w14:textId="77777777" w:rsidR="005B32C3" w:rsidRPr="00821173" w:rsidRDefault="005B32C3" w:rsidP="005B32C3">
            <w:pPr>
              <w:spacing w:after="200"/>
              <w:ind w:left="599"/>
            </w:pPr>
            <w:r w:rsidRPr="00821173">
              <w:lastRenderedPageBreak/>
              <w:t xml:space="preserve">Le terme </w:t>
            </w:r>
            <w:r w:rsidRPr="00821173">
              <w:rPr>
                <w:b/>
              </w:rPr>
              <w:t>« Travaux »</w:t>
            </w:r>
            <w:r w:rsidRPr="00821173">
              <w:t xml:space="preserve"> désigne ce que le Marché impose à l’Entrepreneur de construire, installer, ou céder au Maître d’ouvrage, dans le cadre des Travaux de réhabilitation, d’amélioration ou d’urgence.</w:t>
            </w:r>
          </w:p>
          <w:p w14:paraId="7AEF3FA5" w14:textId="77777777" w:rsidR="005B32C3" w:rsidRPr="00D6083D" w:rsidRDefault="005B32C3" w:rsidP="005B32C3">
            <w:pPr>
              <w:spacing w:after="200"/>
              <w:ind w:left="599"/>
            </w:pPr>
            <w:r w:rsidRPr="00D6083D">
              <w:t>L’</w:t>
            </w:r>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rsidRPr="00D6083D">
              <w:t>l'entrepreneur autorisant l'exécution des travaux d'amélioration et</w:t>
            </w:r>
            <w:r w:rsidRPr="00821173">
              <w:t xml:space="preserve"> des travaux</w:t>
            </w:r>
            <w:r w:rsidRPr="00D6083D">
              <w:t xml:space="preserve"> d'urgence, comme le prévoit la clause 27 ci-dessous.</w:t>
            </w:r>
          </w:p>
          <w:p w14:paraId="47699A99" w14:textId="77777777" w:rsidR="005B32C3" w:rsidRDefault="005B32C3" w:rsidP="005B32C3">
            <w:pPr>
              <w:ind w:left="599"/>
            </w:pPr>
            <w:r w:rsidRPr="00D6083D">
              <w:t>L'</w:t>
            </w:r>
            <w:r>
              <w:t> « </w:t>
            </w:r>
            <w:r w:rsidRPr="00946C28">
              <w:rPr>
                <w:b/>
                <w:bCs/>
              </w:rPr>
              <w:t>Ordre de modification</w:t>
            </w:r>
            <w:r>
              <w:t> »</w:t>
            </w:r>
            <w:r w:rsidRPr="00D6083D">
              <w:t xml:space="preserve"> est un ordre émis par le </w:t>
            </w:r>
            <w:r>
              <w:t xml:space="preserve">Directeur de </w:t>
            </w:r>
            <w:r w:rsidRPr="00D6083D">
              <w:t xml:space="preserve">projet qui officialise un changement convenu </w:t>
            </w:r>
            <w:r>
              <w:t xml:space="preserve">avec l’entrepreneur </w:t>
            </w:r>
            <w:r w:rsidRPr="00D6083D">
              <w:t xml:space="preserve">conformément aux dispositions de la clause 63 </w:t>
            </w:r>
            <w:r>
              <w:t>ci-dessous</w:t>
            </w:r>
          </w:p>
          <w:p w14:paraId="10F2B9C4" w14:textId="5597A7A9" w:rsidR="0033394A" w:rsidRPr="0028492A" w:rsidRDefault="0033394A" w:rsidP="00744D7B">
            <w:pPr>
              <w:spacing w:after="200"/>
              <w:ind w:left="599"/>
              <w:rPr>
                <w:spacing w:val="-4"/>
              </w:rPr>
            </w:pPr>
          </w:p>
        </w:tc>
      </w:tr>
      <w:tr w:rsidR="00B33EB3" w:rsidRPr="0028492A" w14:paraId="10F2B9C8" w14:textId="77777777" w:rsidTr="00744D7B">
        <w:tc>
          <w:tcPr>
            <w:tcW w:w="2376" w:type="dxa"/>
          </w:tcPr>
          <w:p w14:paraId="10F2B9C6" w14:textId="77777777" w:rsidR="00B33EB3" w:rsidRPr="0028492A" w:rsidRDefault="00B33EB3" w:rsidP="004E6644">
            <w:pPr>
              <w:pStyle w:val="SecVIII2"/>
            </w:pPr>
            <w:bookmarkStart w:id="612" w:name="_Toc226254997"/>
            <w:bookmarkStart w:id="613" w:name="_Toc486861801"/>
            <w:bookmarkStart w:id="614" w:name="_Toc68689856"/>
            <w:r w:rsidRPr="0028492A">
              <w:lastRenderedPageBreak/>
              <w:t>Interprétation</w:t>
            </w:r>
            <w:bookmarkEnd w:id="612"/>
            <w:bookmarkEnd w:id="613"/>
            <w:bookmarkEnd w:id="614"/>
          </w:p>
        </w:tc>
        <w:tc>
          <w:tcPr>
            <w:tcW w:w="7230" w:type="dxa"/>
          </w:tcPr>
          <w:p w14:paraId="10F2B9C7" w14:textId="55F3F136" w:rsidR="00B33EB3" w:rsidRPr="0028492A" w:rsidRDefault="00B33EB3" w:rsidP="004D3832">
            <w:pPr>
              <w:numPr>
                <w:ilvl w:val="1"/>
                <w:numId w:val="42"/>
              </w:numPr>
              <w:tabs>
                <w:tab w:val="left" w:pos="599"/>
              </w:tabs>
              <w:spacing w:after="200"/>
              <w:ind w:left="601" w:hanging="601"/>
              <w:rPr>
                <w:spacing w:val="-2"/>
              </w:rPr>
            </w:pPr>
            <w:r w:rsidRPr="0028492A">
              <w:rPr>
                <w:spacing w:val="-2"/>
              </w:rPr>
              <w:t>Pour l’interprétation des présentes Clauses administratives génerales</w:t>
            </w:r>
            <w:r w:rsidR="000A440E">
              <w:rPr>
                <w:spacing w:val="-2"/>
              </w:rPr>
              <w:t xml:space="preserve"> (CCAG)</w:t>
            </w:r>
            <w:r w:rsidRPr="0028492A">
              <w:rPr>
                <w:spacing w:val="-2"/>
              </w:rPr>
              <w:t>, le singulier inclura le pluriel et le pluriel inclura le singulier, le masculin inclura le féminin ou le neutre, et réciproquement. Les en-têtes sont inclus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génerales.</w:t>
            </w:r>
          </w:p>
        </w:tc>
      </w:tr>
      <w:tr w:rsidR="00AD2E51" w:rsidRPr="0028492A" w14:paraId="10F2B9D4" w14:textId="77777777" w:rsidTr="00744D7B">
        <w:tc>
          <w:tcPr>
            <w:tcW w:w="2376" w:type="dxa"/>
          </w:tcPr>
          <w:p w14:paraId="10F2B9C9" w14:textId="77777777" w:rsidR="00AD2E51" w:rsidRPr="0028492A" w:rsidRDefault="00AD2E51" w:rsidP="004E6644">
            <w:pPr>
              <w:pStyle w:val="SecVIII2"/>
            </w:pPr>
            <w:bookmarkStart w:id="615" w:name="_Toc226254998"/>
            <w:bookmarkStart w:id="616" w:name="_Toc486861802"/>
            <w:bookmarkStart w:id="617" w:name="_Toc68689857"/>
            <w:r w:rsidRPr="0028492A">
              <w:t>Documents contractuels</w:t>
            </w:r>
            <w:bookmarkEnd w:id="615"/>
            <w:bookmarkEnd w:id="616"/>
            <w:bookmarkEnd w:id="617"/>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4D3832">
            <w:pPr>
              <w:numPr>
                <w:ilvl w:val="1"/>
                <w:numId w:val="33"/>
              </w:numPr>
              <w:tabs>
                <w:tab w:val="left" w:pos="1306"/>
              </w:tabs>
              <w:spacing w:after="60"/>
              <w:ind w:left="1306" w:hanging="567"/>
            </w:pPr>
            <w:r w:rsidRPr="0028492A">
              <w:t xml:space="preserve">l’Acte d’engagement </w:t>
            </w:r>
          </w:p>
          <w:p w14:paraId="10F2B9CC" w14:textId="77777777" w:rsidR="00B33EB3" w:rsidRPr="0028492A" w:rsidRDefault="00B33EB3" w:rsidP="004D3832">
            <w:pPr>
              <w:numPr>
                <w:ilvl w:val="1"/>
                <w:numId w:val="33"/>
              </w:numPr>
              <w:tabs>
                <w:tab w:val="left" w:pos="1306"/>
              </w:tabs>
              <w:spacing w:after="60"/>
              <w:ind w:left="1306" w:hanging="567"/>
            </w:pPr>
            <w:r w:rsidRPr="0028492A">
              <w:t>la Lettre de notification du marché</w:t>
            </w:r>
          </w:p>
          <w:p w14:paraId="10F2B9CD" w14:textId="77777777" w:rsidR="00B33EB3" w:rsidRPr="0028492A" w:rsidRDefault="00B33EB3" w:rsidP="004D3832">
            <w:pPr>
              <w:numPr>
                <w:ilvl w:val="1"/>
                <w:numId w:val="33"/>
              </w:numPr>
              <w:tabs>
                <w:tab w:val="left" w:pos="1306"/>
              </w:tabs>
              <w:spacing w:after="60"/>
              <w:ind w:left="1306" w:hanging="567"/>
            </w:pPr>
            <w:r w:rsidRPr="0028492A">
              <w:t>l’Offre de l’Entrepreneur</w:t>
            </w:r>
          </w:p>
          <w:p w14:paraId="10F2B9CE" w14:textId="77777777" w:rsidR="00B33EB3" w:rsidRPr="0028492A" w:rsidRDefault="00B33EB3" w:rsidP="004D3832">
            <w:pPr>
              <w:numPr>
                <w:ilvl w:val="1"/>
                <w:numId w:val="33"/>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4D3832">
            <w:pPr>
              <w:numPr>
                <w:ilvl w:val="1"/>
                <w:numId w:val="33"/>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4D3832">
            <w:pPr>
              <w:numPr>
                <w:ilvl w:val="1"/>
                <w:numId w:val="33"/>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4D3832">
            <w:pPr>
              <w:numPr>
                <w:ilvl w:val="1"/>
                <w:numId w:val="33"/>
              </w:numPr>
              <w:tabs>
                <w:tab w:val="left" w:pos="1306"/>
              </w:tabs>
              <w:spacing w:after="60"/>
              <w:ind w:left="1306" w:hanging="567"/>
            </w:pPr>
            <w:r w:rsidRPr="0028492A">
              <w:t xml:space="preserve">les </w:t>
            </w:r>
            <w:r w:rsidR="00B6350F" w:rsidRPr="0028492A">
              <w:t>P</w:t>
            </w:r>
            <w:r w:rsidRPr="0028492A">
              <w:t>lans</w:t>
            </w:r>
          </w:p>
          <w:p w14:paraId="10F2B9D2" w14:textId="3607CF65" w:rsidR="00B33EB3" w:rsidRPr="0028492A" w:rsidRDefault="00B33EB3" w:rsidP="004D3832">
            <w:pPr>
              <w:numPr>
                <w:ilvl w:val="1"/>
                <w:numId w:val="33"/>
              </w:numPr>
              <w:tabs>
                <w:tab w:val="left" w:pos="1306"/>
              </w:tabs>
              <w:spacing w:after="60"/>
              <w:ind w:left="1306" w:hanging="567"/>
            </w:pPr>
            <w:r w:rsidRPr="0028492A">
              <w:t xml:space="preserve">le </w:t>
            </w:r>
            <w:r w:rsidR="005B32C3">
              <w:t xml:space="preserve">Devis </w:t>
            </w:r>
            <w:r w:rsidRPr="0028492A">
              <w:t>quantitatif et estimatif</w:t>
            </w:r>
          </w:p>
          <w:p w14:paraId="10F2B9D3" w14:textId="77777777" w:rsidR="00AD2E51" w:rsidRPr="0028492A" w:rsidRDefault="00B33EB3" w:rsidP="004D3832">
            <w:pPr>
              <w:numPr>
                <w:ilvl w:val="1"/>
                <w:numId w:val="33"/>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5EDD569C" w:rsidR="00B33EB3" w:rsidRPr="0028492A" w:rsidRDefault="00B33EB3" w:rsidP="004E6644">
            <w:pPr>
              <w:pStyle w:val="SecVIII2"/>
            </w:pPr>
            <w:bookmarkStart w:id="618" w:name="_Toc226254999"/>
            <w:bookmarkStart w:id="619" w:name="_Toc486861803"/>
            <w:bookmarkStart w:id="620" w:name="_Toc68689858"/>
            <w:r w:rsidRPr="0028492A">
              <w:t>Langue applicable</w:t>
            </w:r>
            <w:bookmarkEnd w:id="618"/>
            <w:bookmarkEnd w:id="619"/>
            <w:bookmarkEnd w:id="620"/>
          </w:p>
        </w:tc>
        <w:tc>
          <w:tcPr>
            <w:tcW w:w="7230" w:type="dxa"/>
          </w:tcPr>
          <w:p w14:paraId="10F2B9D6" w14:textId="2A32D18A" w:rsidR="00B33EB3" w:rsidRPr="0028492A" w:rsidRDefault="00B33EB3" w:rsidP="00D63CCC">
            <w:pPr>
              <w:spacing w:after="200"/>
              <w:ind w:left="739" w:hanging="739"/>
            </w:pPr>
            <w:r w:rsidRPr="0028492A">
              <w:t>4.1</w:t>
            </w:r>
            <w:r w:rsidRPr="0028492A">
              <w:tab/>
              <w:t xml:space="preserve">La langue du Marché </w:t>
            </w:r>
            <w:r w:rsidR="000A440E">
              <w:t xml:space="preserve">régissant le Marché </w:t>
            </w:r>
            <w:r w:rsidR="00D63CCC">
              <w:t>est</w:t>
            </w:r>
            <w:r w:rsidRPr="0028492A">
              <w:t xml:space="preserve"> indiqué</w:t>
            </w:r>
            <w:r w:rsidR="00D63CCC">
              <w:t>e</w:t>
            </w:r>
            <w:r w:rsidRPr="0028492A">
              <w:t xml:space="preserve"> dans le </w:t>
            </w:r>
            <w:r w:rsidRPr="0028492A">
              <w:rPr>
                <w:bCs/>
              </w:rPr>
              <w:t>CCAP</w:t>
            </w:r>
            <w:r w:rsidRPr="0028492A">
              <w:t>.</w:t>
            </w:r>
          </w:p>
        </w:tc>
      </w:tr>
      <w:tr w:rsidR="00D63CCC" w:rsidRPr="0028492A" w14:paraId="1E74F0CC" w14:textId="77777777" w:rsidTr="00744D7B">
        <w:tc>
          <w:tcPr>
            <w:tcW w:w="2376" w:type="dxa"/>
          </w:tcPr>
          <w:p w14:paraId="181E0F6E" w14:textId="402E7A7F" w:rsidR="00D63CCC" w:rsidRPr="0028492A" w:rsidRDefault="00D63CCC" w:rsidP="004E6644">
            <w:pPr>
              <w:pStyle w:val="SecVIII2"/>
            </w:pPr>
            <w:bookmarkStart w:id="621" w:name="_Toc68689859"/>
            <w:r>
              <w:t>D</w:t>
            </w:r>
            <w:r w:rsidRPr="0028492A">
              <w:t>roit applicable</w:t>
            </w:r>
            <w:bookmarkEnd w:id="621"/>
          </w:p>
        </w:tc>
        <w:tc>
          <w:tcPr>
            <w:tcW w:w="7230" w:type="dxa"/>
          </w:tcPr>
          <w:p w14:paraId="5442B70B" w14:textId="2DD70CD9" w:rsidR="00D63CCC" w:rsidRPr="0028492A" w:rsidRDefault="00D63CCC" w:rsidP="00D63CCC">
            <w:pPr>
              <w:spacing w:after="200"/>
              <w:ind w:left="739" w:hanging="739"/>
            </w:pPr>
            <w:r>
              <w:t>5.1</w:t>
            </w:r>
            <w:r w:rsidR="00366158" w:rsidRPr="0028492A">
              <w:tab/>
            </w:r>
            <w:r>
              <w:t>L</w:t>
            </w:r>
            <w:r w:rsidRPr="0028492A">
              <w:t xml:space="preserve">e droit applicable </w:t>
            </w:r>
            <w:r>
              <w:t xml:space="preserve">régissant le Marché est </w:t>
            </w:r>
            <w:r w:rsidRPr="0028492A">
              <w:t xml:space="preserve">indiqué dans le </w:t>
            </w:r>
            <w:r w:rsidRPr="0028492A">
              <w:rPr>
                <w:bCs/>
              </w:rPr>
              <w:t>CCAP</w:t>
            </w:r>
            <w:r w:rsidRPr="0028492A">
              <w:t>.</w:t>
            </w:r>
          </w:p>
        </w:tc>
      </w:tr>
      <w:tr w:rsidR="00AD2E51" w:rsidRPr="0028492A" w14:paraId="10F2B9E5" w14:textId="77777777" w:rsidTr="00744D7B">
        <w:tc>
          <w:tcPr>
            <w:tcW w:w="2376" w:type="dxa"/>
          </w:tcPr>
          <w:p w14:paraId="10F2B9D8" w14:textId="77777777" w:rsidR="00AD2E51" w:rsidRPr="0028492A" w:rsidRDefault="00AD2E51" w:rsidP="004E6644">
            <w:pPr>
              <w:pStyle w:val="SecVIII2"/>
            </w:pPr>
            <w:bookmarkStart w:id="622" w:name="_Toc226255000"/>
            <w:bookmarkStart w:id="623" w:name="_Toc486861804"/>
            <w:bookmarkStart w:id="624" w:name="_Toc68689860"/>
            <w:r w:rsidRPr="0028492A">
              <w:t>Notifications</w:t>
            </w:r>
            <w:bookmarkEnd w:id="622"/>
            <w:bookmarkEnd w:id="623"/>
            <w:bookmarkEnd w:id="624"/>
          </w:p>
        </w:tc>
        <w:tc>
          <w:tcPr>
            <w:tcW w:w="7230" w:type="dxa"/>
          </w:tcPr>
          <w:p w14:paraId="10F2B9D9" w14:textId="2BC33112" w:rsidR="00AD2E51" w:rsidRPr="0028492A" w:rsidRDefault="00D63CCC" w:rsidP="00744D7B">
            <w:pPr>
              <w:spacing w:after="200"/>
              <w:ind w:left="739" w:hanging="739"/>
            </w:pPr>
            <w:r>
              <w:t>6</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00B33EB3" w:rsidRPr="0028492A">
              <w:t xml:space="preserve">ou </w:t>
            </w:r>
            <w:r w:rsidR="00AD2E51" w:rsidRPr="0028492A">
              <w:t xml:space="preserve">par </w:t>
            </w:r>
            <w:r w:rsidR="00B33EB3" w:rsidRPr="0028492A">
              <w:t>courrier postal aérien</w:t>
            </w:r>
            <w:r w:rsidR="00AD2E51" w:rsidRPr="0028492A">
              <w:t xml:space="preserve">, </w:t>
            </w:r>
            <w:r w:rsidR="00AD2E51" w:rsidRPr="0028492A">
              <w:lastRenderedPageBreak/>
              <w:t xml:space="preserve">courrier spécial, télécopie ou </w:t>
            </w:r>
            <w:r w:rsidR="00B33EB3"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43F21BAE" w:rsidR="00AD2E51" w:rsidRPr="0028492A" w:rsidRDefault="00D63CCC" w:rsidP="00744D7B">
            <w:pPr>
              <w:tabs>
                <w:tab w:val="left" w:pos="1306"/>
              </w:tabs>
              <w:spacing w:after="200"/>
              <w:ind w:left="1306" w:right="-54" w:hanging="567"/>
            </w:pPr>
            <w:r>
              <w:t>6</w:t>
            </w:r>
            <w:r w:rsidR="00AD2E51" w:rsidRPr="0028492A">
              <w:t>.1.1</w:t>
            </w:r>
            <w:r w:rsidR="00AD2E51" w:rsidRPr="0028492A">
              <w:tab/>
              <w:t xml:space="preserve">Toute notification envoyée par télécopie ou </w:t>
            </w:r>
            <w:r w:rsidR="00B33EB3" w:rsidRPr="0028492A">
              <w:t xml:space="preserve">courrier électronique </w:t>
            </w:r>
            <w:r w:rsidR="00AD2E51" w:rsidRPr="0028492A">
              <w:t xml:space="preserve">doit être confirmée dans les deux (2) jours </w:t>
            </w:r>
            <w:r w:rsidR="00B33EB3" w:rsidRPr="0028492A">
              <w:t>par</w:t>
            </w:r>
            <w:r w:rsidR="00AD2E51" w:rsidRPr="0028492A">
              <w:t xml:space="preserve"> l’envoi </w:t>
            </w:r>
            <w:r w:rsidR="00B33EB3" w:rsidRPr="0028492A">
              <w:t>d’un</w:t>
            </w:r>
            <w:r w:rsidR="00AD2E51" w:rsidRPr="0028492A">
              <w:t xml:space="preserve"> courrier </w:t>
            </w:r>
            <w:r w:rsidR="00B33EB3" w:rsidRPr="0028492A">
              <w:t xml:space="preserve">postal aérien ou </w:t>
            </w:r>
            <w:r w:rsidR="00AD2E51" w:rsidRPr="0028492A">
              <w:t>par courrier spécial, sous réserve de dispositions contraires figurant au Marché.</w:t>
            </w:r>
          </w:p>
          <w:p w14:paraId="10F2B9DB" w14:textId="7A0E1FE9" w:rsidR="00AD2E51" w:rsidRPr="0028492A" w:rsidRDefault="00D63CCC" w:rsidP="00D63CCC">
            <w:pPr>
              <w:tabs>
                <w:tab w:val="left" w:pos="1306"/>
              </w:tabs>
              <w:spacing w:after="240"/>
              <w:ind w:left="1306" w:right="-54" w:hanging="567"/>
            </w:pPr>
            <w:r>
              <w:t>6</w:t>
            </w:r>
            <w:r w:rsidR="00AD2E51" w:rsidRPr="0028492A">
              <w:t>.1.2</w:t>
            </w:r>
            <w:r w:rsidR="00AD2E51" w:rsidRPr="0028492A">
              <w:tab/>
              <w:t>Toute notification envoyée par courrier postal aérien ou par courrier spécial sera réputée (en l’absence de preuves d’une réception antérieure) avoir été reçue di</w:t>
            </w:r>
            <w:r w:rsidR="00B33EB3"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00B33EB3" w:rsidRPr="0028492A">
              <w:t>ansmission par courrier postal,</w:t>
            </w:r>
            <w:r w:rsidR="00744D7B" w:rsidRPr="0028492A">
              <w:t xml:space="preserve"> </w:t>
            </w:r>
            <w:r w:rsidR="00AD2E51" w:rsidRPr="0028492A">
              <w:t xml:space="preserve">aérien ou </w:t>
            </w:r>
            <w:r w:rsidR="00B33EB3" w:rsidRPr="0028492A">
              <w:t xml:space="preserve">courrier </w:t>
            </w:r>
            <w:r w:rsidR="00AD2E51" w:rsidRPr="0028492A">
              <w:t>spécial.</w:t>
            </w:r>
          </w:p>
          <w:p w14:paraId="10F2B9DC" w14:textId="7A987798" w:rsidR="00AD2E51" w:rsidRPr="0028492A" w:rsidRDefault="00D63CCC" w:rsidP="00744D7B">
            <w:pPr>
              <w:tabs>
                <w:tab w:val="left" w:pos="1306"/>
              </w:tabs>
              <w:spacing w:after="200"/>
              <w:ind w:left="1306" w:right="-54" w:hanging="567"/>
            </w:pPr>
            <w:r>
              <w:t>6</w:t>
            </w:r>
            <w:r w:rsidR="00AD2E51" w:rsidRPr="0028492A">
              <w:t>.1.3</w:t>
            </w:r>
            <w:r w:rsidR="005C2640" w:rsidRPr="0028492A">
              <w:tab/>
            </w:r>
            <w:r w:rsidR="00AD2E51" w:rsidRPr="0028492A">
              <w:t xml:space="preserve">Toute notification, remise en main propre ou envoyée par télécopie ou </w:t>
            </w:r>
            <w:r w:rsidR="00A675AF" w:rsidRPr="0028492A">
              <w:t>courrier électronique</w:t>
            </w:r>
            <w:r w:rsidR="00AD2E51" w:rsidRPr="0028492A">
              <w:t xml:space="preserve"> sera réputée remise à la date de son envoi.</w:t>
            </w:r>
          </w:p>
          <w:p w14:paraId="10F2B9DD" w14:textId="603CA628" w:rsidR="00AD2E51" w:rsidRPr="0028492A" w:rsidRDefault="00D63CCC" w:rsidP="00744D7B">
            <w:pPr>
              <w:tabs>
                <w:tab w:val="left" w:pos="1306"/>
              </w:tabs>
              <w:spacing w:after="200"/>
              <w:ind w:left="1306" w:right="-54" w:hanging="567"/>
            </w:pPr>
            <w:r>
              <w:t>6</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00A675AF" w:rsidRPr="0028492A">
              <w:t>courrier électronique</w:t>
            </w:r>
            <w:r w:rsidR="00AD2E51" w:rsidRPr="0028492A">
              <w:t>.</w:t>
            </w:r>
          </w:p>
          <w:p w14:paraId="10F2B9DE" w14:textId="6F1B6611" w:rsidR="00AD2E51" w:rsidRPr="0028492A" w:rsidRDefault="00D63CCC" w:rsidP="00744D7B">
            <w:pPr>
              <w:spacing w:after="200"/>
              <w:ind w:left="739" w:hanging="739"/>
            </w:pPr>
            <w:r>
              <w:t>6</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4D29C621" w:rsidR="00A675AF" w:rsidRPr="0028492A" w:rsidRDefault="00D63CCC" w:rsidP="00744D7B">
            <w:pPr>
              <w:spacing w:after="200"/>
              <w:ind w:left="739" w:hanging="739"/>
            </w:pPr>
            <w:r>
              <w:t>6</w:t>
            </w:r>
            <w:r w:rsidR="00A675AF" w:rsidRPr="0028492A">
              <w:t>.3</w:t>
            </w:r>
            <w:r w:rsidR="005C2640" w:rsidRPr="0028492A">
              <w:tab/>
              <w:t xml:space="preserve">l’Entrepreneur doit fournir à ses frais, et devra maintenir en état de fonctionnement en permanence pendant la durée 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77777777" w:rsidR="00A675AF" w:rsidRPr="0028492A" w:rsidRDefault="005C2640" w:rsidP="00C132FF">
            <w:pPr>
              <w:tabs>
                <w:tab w:val="left" w:pos="1306"/>
              </w:tabs>
              <w:spacing w:after="200"/>
              <w:ind w:left="1306" w:hanging="586"/>
            </w:pPr>
            <w:r w:rsidRPr="0028492A">
              <w:t xml:space="preserve">(c) </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77777777" w:rsidR="005C2640" w:rsidRPr="0028492A" w:rsidRDefault="005C2640" w:rsidP="00744D7B">
            <w:pPr>
              <w:tabs>
                <w:tab w:val="left" w:pos="1306"/>
              </w:tabs>
              <w:spacing w:after="200"/>
              <w:ind w:left="1306" w:hanging="586"/>
            </w:pPr>
            <w:r w:rsidRPr="0028492A">
              <w:t xml:space="preserve">(d) </w:t>
            </w:r>
            <w:r w:rsidR="00744D7B" w:rsidRPr="0028492A">
              <w:tab/>
            </w:r>
            <w:r w:rsidRPr="0028492A">
              <w:t xml:space="preserve">l’équipement à fournir et entretenir comprend l’équipement situé dans le bureau du Directeur de projet. </w:t>
            </w:r>
          </w:p>
          <w:p w14:paraId="10F2B9E4" w14:textId="3B60EFF5" w:rsidR="00A675AF" w:rsidRPr="0028492A" w:rsidRDefault="00D63CCC" w:rsidP="00744D7B">
            <w:pPr>
              <w:spacing w:after="200"/>
              <w:ind w:left="739" w:hanging="739"/>
            </w:pPr>
            <w:r>
              <w:lastRenderedPageBreak/>
              <w:t>6</w:t>
            </w:r>
            <w:r w:rsidR="00A675AF" w:rsidRPr="0028492A">
              <w:t>.4</w:t>
            </w:r>
            <w:r w:rsidR="005C2640" w:rsidRPr="0028492A">
              <w:tab/>
              <w:t xml:space="preserve">A la Date de démarrage du Marché, l’Entrepreneur doit communiquer au Maître d’ouvrage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Maître d’ouvrage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Maître d’ouvrage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bl>
    <w:p w14:paraId="10F2BA0D" w14:textId="77777777" w:rsidR="00AD2E51" w:rsidRPr="0028492A" w:rsidRDefault="00AD2E51" w:rsidP="0073255F">
      <w:pPr>
        <w:pStyle w:val="SecVIII1"/>
      </w:pPr>
      <w:bookmarkStart w:id="625" w:name="_Toc226255003"/>
      <w:bookmarkStart w:id="626" w:name="_Toc486861807"/>
      <w:bookmarkStart w:id="627" w:name="_Toc68689861"/>
      <w:r w:rsidRPr="0028492A">
        <w:lastRenderedPageBreak/>
        <w:t>B.</w:t>
      </w:r>
      <w:r w:rsidR="00C33069" w:rsidRPr="0028492A">
        <w:t xml:space="preserve"> </w:t>
      </w:r>
      <w:r w:rsidR="0045612B" w:rsidRPr="0028492A">
        <w:t>Responsabilités des parties</w:t>
      </w:r>
      <w:bookmarkEnd w:id="625"/>
      <w:bookmarkEnd w:id="626"/>
      <w:bookmarkEnd w:id="627"/>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77777777" w:rsidR="00AD2E51" w:rsidRPr="0028492A" w:rsidRDefault="00AD2E51" w:rsidP="004E6644">
            <w:pPr>
              <w:pStyle w:val="SecVIII2"/>
            </w:pPr>
            <w:bookmarkStart w:id="628" w:name="_Toc226255004"/>
            <w:bookmarkStart w:id="629" w:name="_Toc486861808"/>
            <w:bookmarkStart w:id="630" w:name="_Toc68689862"/>
            <w:r w:rsidRPr="0028492A">
              <w:t>Etendue des prestations</w:t>
            </w:r>
            <w:bookmarkEnd w:id="628"/>
            <w:bookmarkEnd w:id="629"/>
            <w:bookmarkEnd w:id="630"/>
          </w:p>
        </w:tc>
        <w:tc>
          <w:tcPr>
            <w:tcW w:w="7230" w:type="dxa"/>
          </w:tcPr>
          <w:p w14:paraId="10F2BA0F" w14:textId="3B719B33" w:rsidR="00AD2E51" w:rsidRPr="0028492A" w:rsidRDefault="006B41EF" w:rsidP="005061F9">
            <w:pPr>
              <w:spacing w:after="200"/>
              <w:ind w:left="739" w:hanging="739"/>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nt aux plans, procédures, spécifications, dessins, codes et autres documents indiqués aux Spécifications. Ces spécifications incluent, sans y être 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travaux et services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w:t>
            </w:r>
            <w:r w:rsidR="00C44BFC">
              <w:t>Maître d’Ouvrage</w:t>
            </w:r>
            <w:r w:rsidR="00AD2E51" w:rsidRPr="0028492A">
              <w:t xml:space="preserve"> comme indiqué </w:t>
            </w:r>
            <w:r w:rsidR="004259CA" w:rsidRPr="0028492A">
              <w:t>dans les Spécifications correspondantes</w:t>
            </w:r>
            <w:r w:rsidR="00AD2E51" w:rsidRPr="0028492A">
              <w:t>.</w:t>
            </w:r>
          </w:p>
          <w:p w14:paraId="10F2BA10" w14:textId="77777777" w:rsidR="00AD2E51" w:rsidRPr="0028492A" w:rsidRDefault="006B41EF" w:rsidP="005061F9">
            <w:pPr>
              <w:spacing w:after="200"/>
              <w:ind w:left="739" w:hanging="739"/>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travaux et </w:t>
            </w:r>
            <w:r w:rsidR="004259CA" w:rsidRPr="0028492A">
              <w:t xml:space="preserve">services, et </w:t>
            </w:r>
            <w:r w:rsidR="00AD2E51" w:rsidRPr="0028492A">
              <w:t xml:space="preserve">assurer la 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77777777" w:rsidR="004259CA" w:rsidRPr="0028492A" w:rsidRDefault="004259CA" w:rsidP="004E6644">
            <w:pPr>
              <w:pStyle w:val="SecVIII2"/>
            </w:pPr>
            <w:bookmarkStart w:id="631" w:name="_Toc226255005"/>
            <w:bookmarkStart w:id="632" w:name="_Toc486861809"/>
            <w:bookmarkStart w:id="633" w:name="_Toc68689863"/>
            <w:r w:rsidRPr="0028492A">
              <w:t xml:space="preserve">Responsabilité </w:t>
            </w:r>
            <w:r w:rsidR="004E6644" w:rsidRPr="0028492A">
              <w:br/>
            </w:r>
            <w:r w:rsidRPr="0028492A">
              <w:t>de la Conception</w:t>
            </w:r>
            <w:bookmarkEnd w:id="631"/>
            <w:bookmarkEnd w:id="632"/>
            <w:bookmarkEnd w:id="633"/>
            <w:r w:rsidRPr="0028492A">
              <w:t xml:space="preserve"> </w:t>
            </w:r>
          </w:p>
        </w:tc>
        <w:tc>
          <w:tcPr>
            <w:tcW w:w="7230" w:type="dxa"/>
          </w:tcPr>
          <w:p w14:paraId="10F2BA13" w14:textId="77777777" w:rsidR="004259CA" w:rsidRPr="0028492A" w:rsidRDefault="006B41EF" w:rsidP="005061F9">
            <w:pPr>
              <w:spacing w:after="200"/>
              <w:ind w:left="739" w:hanging="739"/>
            </w:pPr>
            <w:r>
              <w:t>8</w:t>
            </w:r>
            <w:r w:rsidR="004259CA" w:rsidRPr="0028492A">
              <w:t>.1</w:t>
            </w:r>
            <w:r w:rsidR="004259CA" w:rsidRPr="0028492A">
              <w:tab/>
              <w:t xml:space="preserve">L’Entrepreneur sera responsable de la conception et de la programmation des Travaux et Services, et de l’exactitude et l’exhaustivité des renseignements utilisés pour lesdites </w:t>
            </w:r>
            <w:r w:rsidR="004259CA" w:rsidRPr="0028492A">
              <w:lastRenderedPageBreak/>
              <w:t>conception et programmation en conformité avec les exigences formulées dans les Spécifications.</w:t>
            </w:r>
          </w:p>
          <w:p w14:paraId="10F2BA14" w14:textId="77777777" w:rsidR="004259CA" w:rsidRPr="0028492A" w:rsidRDefault="006B41EF" w:rsidP="005061F9">
            <w:pPr>
              <w:spacing w:after="200"/>
              <w:ind w:left="720" w:right="-54" w:hanging="720"/>
            </w:pPr>
            <w:r>
              <w:t>8</w:t>
            </w:r>
            <w:r w:rsidR="004259CA" w:rsidRPr="0028492A">
              <w:t>.2</w:t>
            </w:r>
            <w:r w:rsidR="004259CA" w:rsidRPr="0028492A">
              <w:tab/>
              <w:t>Spécifications et plans</w:t>
            </w:r>
          </w:p>
          <w:p w14:paraId="10F2BA15" w14:textId="77777777" w:rsidR="004259CA" w:rsidRPr="0028492A" w:rsidRDefault="006B41EF" w:rsidP="005061F9">
            <w:pPr>
              <w:tabs>
                <w:tab w:val="left" w:pos="1306"/>
              </w:tabs>
              <w:spacing w:after="200"/>
              <w:ind w:left="1306" w:right="-54" w:hanging="578"/>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10F2BA16" w14:textId="1C18B625" w:rsidR="004259CA" w:rsidRPr="0028492A" w:rsidRDefault="005B32C3" w:rsidP="004E4735">
            <w:pPr>
              <w:spacing w:after="200"/>
              <w:ind w:left="1306" w:right="-54" w:hanging="546"/>
            </w:pPr>
            <w:r>
              <w:t xml:space="preserve">8.2.2 </w:t>
            </w:r>
            <w:r w:rsidR="004259CA"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p>
          <w:p w14:paraId="10F2BA17" w14:textId="7B105D97" w:rsidR="004259CA" w:rsidRPr="0028492A" w:rsidRDefault="006B41EF" w:rsidP="005061F9">
            <w:pPr>
              <w:tabs>
                <w:tab w:val="left" w:pos="1306"/>
              </w:tabs>
              <w:spacing w:after="200"/>
              <w:ind w:left="1306" w:right="-54" w:hanging="578"/>
              <w:rPr>
                <w:spacing w:val="-4"/>
              </w:rPr>
            </w:pPr>
            <w:r>
              <w:t>8</w:t>
            </w:r>
            <w:r w:rsidR="00CD5341" w:rsidRPr="0028492A">
              <w:t>.2.</w:t>
            </w:r>
            <w:r w:rsidR="005B32C3">
              <w:t>3</w:t>
            </w:r>
            <w:r w:rsidR="004259CA" w:rsidRPr="0028492A">
              <w:tab/>
            </w:r>
            <w:r w:rsidR="004259CA" w:rsidRPr="0028492A">
              <w:rPr>
                <w:spacing w:val="-4"/>
              </w:rPr>
              <w:t xml:space="preserve">L’Entrepreneur a le droit de décliner toute responsabilité pour toute étude de conception, données, dessin, spécification ou autre document, ou toute modification de ces éléments, qui lui serait fourni ou assigné par le </w:t>
            </w:r>
            <w:r w:rsidR="00C44BFC">
              <w:rPr>
                <w:spacing w:val="-4"/>
              </w:rPr>
              <w:t>Maître d’Ouvrage</w:t>
            </w:r>
            <w:r w:rsidR="004259CA" w:rsidRPr="0028492A">
              <w:rPr>
                <w:spacing w:val="-4"/>
              </w:rPr>
              <w:t xml:space="preserve"> ou au nom de ce dernier, en faisant tenir au Directeur de projet un avis par lequel il décline sa responsabilité.</w:t>
            </w:r>
          </w:p>
          <w:p w14:paraId="10F2BA18" w14:textId="77777777" w:rsidR="004259CA" w:rsidRPr="0028492A" w:rsidRDefault="006B41EF" w:rsidP="00107B4D">
            <w:pPr>
              <w:spacing w:after="200"/>
              <w:ind w:right="-54"/>
            </w:pPr>
            <w:r>
              <w:t>8</w:t>
            </w:r>
            <w:r w:rsidR="00107B4D" w:rsidRPr="0028492A">
              <w:t>.3</w:t>
            </w:r>
            <w:r w:rsidR="00107B4D" w:rsidRPr="0028492A">
              <w:tab/>
            </w:r>
            <w:r w:rsidR="004259CA" w:rsidRPr="0028492A">
              <w:t>Codes et normes</w:t>
            </w:r>
          </w:p>
          <w:p w14:paraId="10F2BA19" w14:textId="77E281F9"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8492A">
              <w:t xml:space="preserve"> </w:t>
            </w:r>
            <w:r w:rsidRPr="0028492A">
              <w:t xml:space="preserve">Pendant l’exécution du Marché, toute modification desdits codes et normes sera appliquée après que le </w:t>
            </w:r>
            <w:r w:rsidR="00C44BFC">
              <w:t>Maître d’Ouvrage</w:t>
            </w:r>
            <w:r w:rsidRPr="0028492A">
              <w:t xml:space="preserv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10F2BA1B" w14:textId="1B08A79E" w:rsidR="004259CA" w:rsidRPr="0028492A" w:rsidRDefault="006B41EF" w:rsidP="005061F9">
            <w:pPr>
              <w:tabs>
                <w:tab w:val="left" w:pos="1306"/>
              </w:tabs>
              <w:spacing w:after="200"/>
              <w:ind w:left="1306" w:right="-54" w:hanging="578"/>
            </w:pPr>
            <w:r>
              <w:t>8</w:t>
            </w:r>
            <w:r w:rsidR="004259CA" w:rsidRPr="0028492A">
              <w:t>.4.1</w:t>
            </w:r>
            <w:r w:rsidR="004259CA" w:rsidRPr="0028492A">
              <w:tab/>
            </w:r>
            <w:r w:rsidR="005B32C3">
              <w:t>L’Entrepreneur</w:t>
            </w:r>
            <w:r w:rsidR="005B32C3" w:rsidRPr="0028492A">
              <w:t xml:space="preserve"> élaborera (ou fera en sorte que ses sous-traitants élaborent) et fournira au Directeur de projet les documents </w:t>
            </w:r>
            <w:r w:rsidR="005B32C3">
              <w:t>indiqués</w:t>
            </w:r>
            <w:r w:rsidR="005B32C3" w:rsidRPr="0028492A">
              <w:t xml:space="preserve"> dans les Spécifications</w:t>
            </w:r>
            <w:r w:rsidR="005B32C3">
              <w:t>.L’Entrepreneur devra soumettre à l’approbation du Directeur de projet tout autre document tel que spécifié dans le Marché, conformément aux Clauses 10.2 et 26.2 du CCAG.</w:t>
            </w:r>
            <w:r w:rsidR="004259CA" w:rsidRPr="0028492A">
              <w:t xml:space="preserve"> </w:t>
            </w:r>
          </w:p>
          <w:p w14:paraId="10F2BA1C" w14:textId="77777777" w:rsidR="004259CA" w:rsidRPr="0028492A" w:rsidRDefault="004259CA" w:rsidP="005061F9">
            <w:pPr>
              <w:spacing w:after="200"/>
              <w:ind w:left="1306" w:right="-54"/>
            </w:pPr>
            <w:r w:rsidRPr="0028492A">
              <w:t>Sauf si le CCAP en dispose différemment, l’Entrepreneur ne sera pa</w:t>
            </w:r>
            <w:r w:rsidR="0018556A" w:rsidRPr="0028492A">
              <w:t>s tenu de soumettre à l’approba</w:t>
            </w:r>
            <w:r w:rsidRPr="0028492A">
              <w:t xml:space="preserve">tion du Maître d’ouvrage la conception ou tout autre document technique </w:t>
            </w:r>
            <w:r w:rsidRPr="0028492A">
              <w:lastRenderedPageBreak/>
              <w:t>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77777777" w:rsidR="004259CA" w:rsidRPr="0028492A" w:rsidRDefault="004259CA" w:rsidP="005061F9">
            <w:pPr>
              <w:spacing w:after="200"/>
              <w:ind w:left="1306" w:right="-54"/>
            </w:pPr>
            <w:r w:rsidRPr="0028492A">
              <w:t xml:space="preserve">Les dispositions des 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77777777"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à la 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77777777" w:rsidR="004259CA" w:rsidRPr="0028492A" w:rsidRDefault="004259CA" w:rsidP="005061F9">
            <w:pPr>
              <w:spacing w:after="200"/>
              <w:ind w:left="1306" w:right="-54"/>
            </w:pPr>
            <w:r w:rsidRPr="0028492A">
              <w:t>Si le Directeur de projet ne prend pas une telle mesure dans le délai de quatorze (14) jours précité, ledit document sera réputé avoir été approuvé par le Directeur de projet.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Le Directeur de projet ne rejettera un document qu’aux seuls motifs de non-conformité du document en question à une quelconque disposition du Marché ou du fait qu’il est contraire aux bons usages en matière d’ingénierie.</w:t>
            </w:r>
          </w:p>
          <w:p w14:paraId="10F2BA22" w14:textId="77777777"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à la 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01F70691"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w:t>
            </w:r>
            <w:r w:rsidR="00677B23">
              <w:rPr>
                <w:spacing w:val="-2"/>
              </w:rPr>
              <w:t>’O</w:t>
            </w:r>
            <w:r w:rsidR="004259CA" w:rsidRPr="0028492A">
              <w:rPr>
                <w:spacing w:val="-2"/>
              </w:rPr>
              <w:t>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w:t>
            </w:r>
            <w:r w:rsidR="004043D4" w:rsidRPr="0028492A">
              <w:rPr>
                <w:spacing w:val="-2"/>
              </w:rPr>
              <w:t xml:space="preserve"> ou d’un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xml:space="preserve"> conformément à la Clause 6</w:t>
            </w:r>
            <w:r w:rsidR="008A57C9">
              <w:rPr>
                <w:spacing w:val="-2"/>
              </w:rPr>
              <w:t xml:space="preserve">7 </w:t>
            </w:r>
            <w:r w:rsidR="004259CA" w:rsidRPr="0028492A">
              <w:rPr>
                <w:spacing w:val="-2"/>
              </w:rPr>
              <w:t>du CCAG.</w:t>
            </w:r>
            <w:r w:rsidR="00C33069" w:rsidRPr="0028492A">
              <w:rPr>
                <w:spacing w:val="-2"/>
              </w:rPr>
              <w:t xml:space="preserve"> </w:t>
            </w:r>
            <w:r w:rsidR="004259CA" w:rsidRPr="0028492A">
              <w:rPr>
                <w:spacing w:val="-2"/>
              </w:rPr>
              <w:t>Si ce litige ou différend est soumis à un Conciliateur</w:t>
            </w:r>
            <w:r w:rsidR="004043D4" w:rsidRPr="0028492A">
              <w:rPr>
                <w:spacing w:val="-2"/>
              </w:rPr>
              <w:t>/</w:t>
            </w:r>
            <w:r w:rsidR="007B12A0" w:rsidRPr="0028492A">
              <w:rPr>
                <w:spacing w:val="-2"/>
              </w:rPr>
              <w:t xml:space="preserve">Comité de </w:t>
            </w:r>
            <w:r w:rsidR="007B12A0" w:rsidRPr="0028492A">
              <w:rPr>
                <w:spacing w:val="-2"/>
              </w:rPr>
              <w:lastRenderedPageBreak/>
              <w:t>Règlement des Différends</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L’Entrepreneur poursuivra le Marché conformément aux instructions du Directeur de projet, sous réserve que si le Conciliateur</w:t>
            </w:r>
            <w:r w:rsidR="004043D4" w:rsidRPr="0028492A">
              <w:rPr>
                <w:spacing w:val="-2"/>
              </w:rPr>
              <w:t>/</w:t>
            </w:r>
            <w:r w:rsidR="007B12A0" w:rsidRPr="0028492A">
              <w:rPr>
                <w:spacing w:val="-2"/>
              </w:rPr>
              <w:t>Comité de Règlement des Différends</w:t>
            </w:r>
            <w:r w:rsidR="004259CA" w:rsidRPr="0028492A">
              <w:rPr>
                <w:spacing w:val="-2"/>
              </w:rPr>
              <w:t xml:space="preserve"> soutient le point de vue de l’Entrepreneur sur le litige et qu’aucune notification n’est délivrée par le Maître d</w:t>
            </w:r>
            <w:r w:rsidR="00677B23">
              <w:rPr>
                <w:spacing w:val="-2"/>
              </w:rPr>
              <w:t>’O</w:t>
            </w:r>
            <w:r w:rsidR="004259CA" w:rsidRPr="0028492A">
              <w:rPr>
                <w:spacing w:val="-2"/>
              </w:rPr>
              <w:t>uvrage au titre de la Clause 6</w:t>
            </w:r>
            <w:r w:rsidR="008A57C9">
              <w:rPr>
                <w:spacing w:val="-2"/>
              </w:rPr>
              <w:t>7.13, alors</w:t>
            </w:r>
            <w:r w:rsidR="004259CA" w:rsidRPr="0028492A">
              <w:rPr>
                <w:spacing w:val="-2"/>
              </w:rPr>
              <w:t xml:space="preserve"> l’Entrepreneur </w:t>
            </w:r>
            <w:r w:rsidR="008A57C9">
              <w:rPr>
                <w:spacing w:val="-2"/>
              </w:rPr>
              <w:t xml:space="preserve">doit être </w:t>
            </w:r>
            <w:r w:rsidR="004259CA" w:rsidRPr="0028492A">
              <w:rPr>
                <w:spacing w:val="-2"/>
              </w:rPr>
              <w:t xml:space="preserve">remboursé par le </w:t>
            </w:r>
            <w:r w:rsidR="00C44BFC">
              <w:rPr>
                <w:spacing w:val="-2"/>
              </w:rPr>
              <w:t>Maître d’Ouvrage</w:t>
            </w:r>
            <w:r w:rsidR="004259CA" w:rsidRPr="0028492A">
              <w:rPr>
                <w:spacing w:val="-2"/>
              </w:rPr>
              <w:t xml:space="preserve"> de tous frais supplémentaires subis en raison de ces instructions, et soit libéré de toute responsabilité ou obligation en liaison avec ce litige ou avec l’exécution des instructions, au choix du Conciliateur</w:t>
            </w:r>
            <w:r w:rsidR="00677B23">
              <w:rPr>
                <w:spacing w:val="-2"/>
              </w:rPr>
              <w:t xml:space="preserve"> ou </w:t>
            </w:r>
            <w:r w:rsidR="007B12A0" w:rsidRPr="0028492A">
              <w:rPr>
                <w:spacing w:val="-2"/>
              </w:rPr>
              <w:t xml:space="preserve">Comité de </w:t>
            </w:r>
            <w:r w:rsidR="00677B23">
              <w:rPr>
                <w:spacing w:val="-2"/>
              </w:rPr>
              <w:t xml:space="preserve">Prévention et </w:t>
            </w:r>
            <w:r w:rsidR="007B12A0" w:rsidRPr="0028492A">
              <w:rPr>
                <w:spacing w:val="-2"/>
              </w:rPr>
              <w:t>Règlement des Différends</w:t>
            </w:r>
            <w:r w:rsidR="004259CA" w:rsidRPr="0028492A">
              <w:rPr>
                <w:spacing w:val="-2"/>
              </w:rPr>
              <w:t>, et sous réserve que le Délai d’achèvement contractuel soit prolongé en conséquence.</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77777777"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Clause 8.4. </w:t>
            </w:r>
          </w:p>
          <w:p w14:paraId="10F2BA26" w14:textId="77777777" w:rsidR="004259CA" w:rsidRPr="0028492A" w:rsidRDefault="004259CA" w:rsidP="005061F9">
            <w:pPr>
              <w:spacing w:after="200"/>
              <w:ind w:left="1306" w:right="-54"/>
            </w:pPr>
            <w:r w:rsidRPr="0028492A">
              <w:t>Si le Directeur de projet demande une modification quelconque sur un document déjà approuvé ou sur tout document basé sur ce document, les dispositions de la Clause 63.2 du CCAG s’appliqueront à cette demande.</w:t>
            </w:r>
          </w:p>
        </w:tc>
      </w:tr>
      <w:tr w:rsidR="004259CA" w:rsidRPr="0028492A" w14:paraId="10F2BA2A" w14:textId="77777777" w:rsidTr="005061F9">
        <w:tc>
          <w:tcPr>
            <w:tcW w:w="2376" w:type="dxa"/>
            <w:gridSpan w:val="2"/>
          </w:tcPr>
          <w:p w14:paraId="10F2BA28" w14:textId="77777777" w:rsidR="004259CA" w:rsidRPr="0028492A" w:rsidRDefault="004259CA" w:rsidP="004E6644">
            <w:pPr>
              <w:pStyle w:val="SecVIII2"/>
            </w:pPr>
            <w:bookmarkStart w:id="634" w:name="_Toc226255006"/>
            <w:bookmarkStart w:id="635" w:name="_Toc486861810"/>
            <w:bookmarkStart w:id="636" w:name="_Toc68689864"/>
            <w:r w:rsidRPr="0028492A">
              <w:lastRenderedPageBreak/>
              <w:t>Copyright</w:t>
            </w:r>
            <w:bookmarkEnd w:id="634"/>
            <w:bookmarkEnd w:id="635"/>
            <w:bookmarkEnd w:id="636"/>
          </w:p>
        </w:tc>
        <w:tc>
          <w:tcPr>
            <w:tcW w:w="7230" w:type="dxa"/>
          </w:tcPr>
          <w:p w14:paraId="10F2BA29" w14:textId="3A105263" w:rsidR="004259CA" w:rsidRPr="0028492A" w:rsidRDefault="006B41EF" w:rsidP="00366158">
            <w:pPr>
              <w:spacing w:after="200"/>
              <w:ind w:left="578" w:hanging="578"/>
            </w:pPr>
            <w:r>
              <w:t>9</w:t>
            </w:r>
            <w:r w:rsidR="004259CA" w:rsidRPr="0028492A">
              <w:t>.1</w:t>
            </w:r>
            <w:r w:rsidR="004259CA" w:rsidRPr="0028492A">
              <w:tab/>
              <w:t xml:space="preserve">Les droits de propriété intellectuelle attachés à tous les plans, documents et autres matériaux contenant des données et informations fournies au </w:t>
            </w:r>
            <w:r w:rsidR="00C44BFC">
              <w:t>Maître d’Ouvrage</w:t>
            </w:r>
            <w:r w:rsidR="004259CA" w:rsidRPr="0028492A">
              <w:t xml:space="preserve"> par l’Entrepreneur en vertu du Marché demeureront la propriété de l’Entrepreneur ou, dans le cas où ils sont fournis au </w:t>
            </w:r>
            <w:r w:rsidR="00C44BFC">
              <w:t>Maître d’Ouvrage</w:t>
            </w:r>
            <w:r w:rsidR="004259CA" w:rsidRPr="0028492A">
              <w:t>, soit 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77777777" w:rsidR="004259CA" w:rsidRPr="0028492A" w:rsidRDefault="004259CA" w:rsidP="004E6644">
            <w:pPr>
              <w:pStyle w:val="SecVIII2"/>
            </w:pPr>
            <w:bookmarkStart w:id="637" w:name="_Toc226255007"/>
            <w:bookmarkStart w:id="638" w:name="_Toc486861811"/>
            <w:bookmarkStart w:id="639" w:name="_Toc68689865"/>
            <w:r w:rsidRPr="0028492A">
              <w:t xml:space="preserve">Date de démarrage </w:t>
            </w:r>
            <w:r w:rsidR="004E6644" w:rsidRPr="0028492A">
              <w:br/>
            </w:r>
            <w:r w:rsidRPr="0028492A">
              <w:lastRenderedPageBreak/>
              <w:t>et Date d’achèvement</w:t>
            </w:r>
            <w:bookmarkEnd w:id="637"/>
            <w:bookmarkEnd w:id="638"/>
            <w:bookmarkEnd w:id="639"/>
          </w:p>
        </w:tc>
        <w:tc>
          <w:tcPr>
            <w:tcW w:w="7230" w:type="dxa"/>
          </w:tcPr>
          <w:p w14:paraId="10F2BA2C" w14:textId="3A1A6CBB" w:rsidR="004259CA" w:rsidRPr="0028492A" w:rsidRDefault="004259CA" w:rsidP="008A57C9">
            <w:pPr>
              <w:spacing w:after="200"/>
              <w:ind w:left="575" w:hanging="575"/>
            </w:pPr>
            <w:r w:rsidRPr="0028492A">
              <w:lastRenderedPageBreak/>
              <w:t>1</w:t>
            </w:r>
            <w:r w:rsidR="006B41EF">
              <w:t>0</w:t>
            </w:r>
            <w:r w:rsidRPr="0028492A">
              <w:t>.1</w:t>
            </w:r>
            <w:r w:rsidRPr="0028492A">
              <w:tab/>
            </w:r>
            <w:r w:rsidR="008079C2">
              <w:t>Sous réserve des dispositions de la sous-clause 10.2 du CCAG, L</w:t>
            </w:r>
            <w:r w:rsidRPr="0028492A">
              <w:t xml:space="preserve">’Entrepreneur devra commencer les Travaux et Services dans le délai fixé dans le </w:t>
            </w:r>
            <w:r w:rsidRPr="0028492A">
              <w:rPr>
                <w:bCs/>
              </w:rPr>
              <w:t>CCAP</w:t>
            </w:r>
            <w:r w:rsidRPr="0028492A">
              <w:rPr>
                <w:b/>
              </w:rPr>
              <w:t xml:space="preserve">. </w:t>
            </w:r>
            <w:r w:rsidRPr="0028492A">
              <w:t xml:space="preserve">Si l’Entrepreneur en fait la demande, le </w:t>
            </w:r>
            <w:r w:rsidRPr="0028492A">
              <w:lastRenderedPageBreak/>
              <w:t>Maître d’</w:t>
            </w:r>
            <w:r w:rsidR="00677B23">
              <w:t>O</w:t>
            </w:r>
            <w:r w:rsidRPr="0028492A">
              <w:t>uvrage confirmera par écrit la Date de démarrage, après avoir vérifié que l’exécution des travaux et services a commencé sur le Site.</w:t>
            </w:r>
          </w:p>
          <w:p w14:paraId="324EFF3E" w14:textId="67939FB8" w:rsidR="00677B23" w:rsidRPr="006E0C93" w:rsidRDefault="004259CA" w:rsidP="008A57C9">
            <w:pPr>
              <w:pStyle w:val="GCCHeading2"/>
              <w:numPr>
                <w:ilvl w:val="0"/>
                <w:numId w:val="0"/>
              </w:numPr>
              <w:ind w:left="575" w:hanging="575"/>
              <w:jc w:val="both"/>
              <w:rPr>
                <w:rFonts w:eastAsia="Arial Narrow"/>
                <w:b w:val="0"/>
                <w:lang w:val="fr-FR"/>
              </w:rPr>
            </w:pPr>
            <w:r w:rsidRPr="00337B0F">
              <w:rPr>
                <w:b w:val="0"/>
                <w:bCs/>
                <w:lang w:val="fr-FR"/>
              </w:rPr>
              <w:t>1</w:t>
            </w:r>
            <w:r w:rsidR="006B41EF" w:rsidRPr="00337B0F">
              <w:rPr>
                <w:b w:val="0"/>
                <w:bCs/>
                <w:lang w:val="fr-FR"/>
              </w:rPr>
              <w:t>0</w:t>
            </w:r>
            <w:r w:rsidRPr="00337B0F">
              <w:rPr>
                <w:b w:val="0"/>
                <w:bCs/>
                <w:lang w:val="fr-FR"/>
              </w:rPr>
              <w:t>.2</w:t>
            </w:r>
            <w:r w:rsidRPr="00337B0F">
              <w:rPr>
                <w:lang w:val="fr-FR"/>
              </w:rPr>
              <w:tab/>
            </w:r>
            <w:r w:rsidR="00677B23" w:rsidRPr="001B482C">
              <w:rPr>
                <w:b w:val="0"/>
                <w:lang w:val="fr"/>
              </w:rPr>
              <w:t xml:space="preserve">L’entrepreneur ne doit pas procéder à une mobilisation sur le </w:t>
            </w:r>
            <w:r w:rsidR="00677B23">
              <w:rPr>
                <w:b w:val="0"/>
                <w:lang w:val="fr"/>
              </w:rPr>
              <w:t>S</w:t>
            </w:r>
            <w:r w:rsidR="00677B23" w:rsidRPr="001B482C">
              <w:rPr>
                <w:b w:val="0"/>
                <w:lang w:val="fr"/>
              </w:rPr>
              <w:t xml:space="preserve">ite à moins que le </w:t>
            </w:r>
            <w:r w:rsidR="00677B23">
              <w:rPr>
                <w:b w:val="0"/>
                <w:lang w:val="fr"/>
              </w:rPr>
              <w:t xml:space="preserve">Directeur de projet </w:t>
            </w:r>
            <w:r w:rsidR="00677B23" w:rsidRPr="001B482C">
              <w:rPr>
                <w:b w:val="0"/>
                <w:lang w:val="fr"/>
              </w:rPr>
              <w:t xml:space="preserve">n’accorde son approbation, une approbation qui ne sera pas retardée de façon déraisonnable, </w:t>
            </w:r>
            <w:r w:rsidR="00677B23">
              <w:rPr>
                <w:b w:val="0"/>
                <w:lang w:val="fr"/>
              </w:rPr>
              <w:t xml:space="preserve">aux mesures que </w:t>
            </w:r>
            <w:r w:rsidR="00677B23" w:rsidRPr="001B482C">
              <w:rPr>
                <w:b w:val="0"/>
                <w:lang w:val="fr"/>
              </w:rPr>
              <w:t>l’</w:t>
            </w:r>
            <w:r w:rsidR="00677B23">
              <w:rPr>
                <w:b w:val="0"/>
                <w:lang w:val="fr"/>
              </w:rPr>
              <w:t>E</w:t>
            </w:r>
            <w:r w:rsidR="00677B23" w:rsidRPr="001B482C">
              <w:rPr>
                <w:b w:val="0"/>
                <w:lang w:val="fr"/>
              </w:rPr>
              <w:t>ntrepreneur propose de prendre en compte pour faire face aux risques et impacts environnementaux et sociaux, qui comprennent au minimum l’application des stratégies de gestion et des plans de mise en œuvre (</w:t>
            </w:r>
            <w:r w:rsidR="00677B23">
              <w:rPr>
                <w:b w:val="0"/>
                <w:lang w:val="fr"/>
              </w:rPr>
              <w:t>SGPM</w:t>
            </w:r>
            <w:r w:rsidR="00677B23" w:rsidRPr="001B482C">
              <w:rPr>
                <w:b w:val="0"/>
                <w:lang w:val="fr"/>
              </w:rPr>
              <w:t>) et du Code de conduite du personnel de l’</w:t>
            </w:r>
            <w:r w:rsidR="00677B23">
              <w:rPr>
                <w:b w:val="0"/>
                <w:lang w:val="fr"/>
              </w:rPr>
              <w:t>E</w:t>
            </w:r>
            <w:r w:rsidR="00677B23" w:rsidRPr="001B482C">
              <w:rPr>
                <w:b w:val="0"/>
                <w:lang w:val="fr"/>
              </w:rPr>
              <w:t xml:space="preserve">ntrepreneur soumis dans le cadre de l’offre et convenus dans le cadre du </w:t>
            </w:r>
            <w:r w:rsidR="00677B23">
              <w:rPr>
                <w:b w:val="0"/>
                <w:lang w:val="fr"/>
              </w:rPr>
              <w:t>Marché</w:t>
            </w:r>
            <w:r w:rsidR="00677B23" w:rsidRPr="001B482C">
              <w:rPr>
                <w:b w:val="0"/>
                <w:lang w:val="fr"/>
              </w:rPr>
              <w:t xml:space="preserve">. </w:t>
            </w:r>
          </w:p>
          <w:p w14:paraId="6063E502" w14:textId="2C94A74E" w:rsidR="00677B23" w:rsidRPr="00677B23" w:rsidRDefault="00677B23" w:rsidP="00BD4E2C">
            <w:pPr>
              <w:tabs>
                <w:tab w:val="left" w:pos="605"/>
              </w:tabs>
              <w:spacing w:after="240"/>
              <w:ind w:left="575" w:right="-72" w:hanging="1"/>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gestion environnementale et sociale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 xml:space="preserve">doit examiner le </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 xml:space="preserve">ravaux. Le </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0F2BA2D" w14:textId="234BC9F4" w:rsidR="004259CA" w:rsidRPr="0028492A" w:rsidRDefault="00677B23" w:rsidP="008A57C9">
            <w:pPr>
              <w:spacing w:after="200"/>
              <w:ind w:left="575" w:hanging="575"/>
            </w:pPr>
            <w:r>
              <w:t xml:space="preserve">10.3 </w:t>
            </w:r>
            <w:r w:rsidR="004259CA" w:rsidRPr="0028492A">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004259CA" w:rsidRPr="0028492A">
              <w:rPr>
                <w:bCs/>
              </w:rPr>
              <w:t>CCAP</w:t>
            </w:r>
            <w:r w:rsidR="004259CA" w:rsidRPr="0028492A">
              <w:t xml:space="preserve"> et les Spécifications, ou dans les délais prolongés auquel l’Entrepreneur aura droit en vertu de la Clause 64 du CCAG, le cas échéant.</w:t>
            </w:r>
          </w:p>
        </w:tc>
      </w:tr>
      <w:tr w:rsidR="004259CA" w:rsidRPr="0028492A" w14:paraId="10F2BA37" w14:textId="77777777" w:rsidTr="005061F9">
        <w:tc>
          <w:tcPr>
            <w:tcW w:w="2376" w:type="dxa"/>
            <w:gridSpan w:val="2"/>
          </w:tcPr>
          <w:p w14:paraId="10F2BA2F" w14:textId="77777777" w:rsidR="004259CA" w:rsidRPr="0028492A" w:rsidRDefault="004259CA" w:rsidP="004E6644">
            <w:pPr>
              <w:pStyle w:val="SecVIII2"/>
            </w:pPr>
            <w:bookmarkStart w:id="640" w:name="_Toc226255008"/>
            <w:bookmarkStart w:id="641" w:name="_Toc486861812"/>
            <w:bookmarkStart w:id="642" w:name="_Toc68689866"/>
            <w:r w:rsidRPr="0028492A">
              <w:lastRenderedPageBreak/>
              <w:t>Responsabilités de l’Entrepreneur</w:t>
            </w:r>
            <w:bookmarkEnd w:id="640"/>
            <w:bookmarkEnd w:id="641"/>
            <w:bookmarkEnd w:id="642"/>
          </w:p>
        </w:tc>
        <w:tc>
          <w:tcPr>
            <w:tcW w:w="7230" w:type="dxa"/>
          </w:tcPr>
          <w:p w14:paraId="10F2BA30" w14:textId="77777777" w:rsidR="004259CA" w:rsidRPr="0028492A" w:rsidRDefault="004259CA" w:rsidP="00BD4E2C">
            <w:pPr>
              <w:spacing w:after="200"/>
              <w:ind w:left="575" w:hanging="541"/>
            </w:pPr>
            <w:r w:rsidRPr="0028492A">
              <w:t>1</w:t>
            </w:r>
            <w:r w:rsidR="006B41EF">
              <w:t>1</w:t>
            </w:r>
            <w:r w:rsidRPr="0028492A">
              <w:t>.1</w:t>
            </w:r>
            <w:r w:rsidRPr="0028492A">
              <w:tab/>
              <w:t>L’Entrepreneur devra concevoir, réaliser les Travaux et Services (y compris les achats et les sous-traitances correspondantes) nécessaires pour se conformer aux obligations définies daans les Spécifications avec toute la diligence et le soin requis conformément au Marché.</w:t>
            </w:r>
          </w:p>
          <w:p w14:paraId="10F2BA31" w14:textId="630A146F" w:rsidR="004259CA" w:rsidRPr="0028492A" w:rsidRDefault="004259CA" w:rsidP="008A57C9">
            <w:pPr>
              <w:spacing w:after="200"/>
              <w:ind w:left="575" w:hanging="575"/>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w:t>
            </w:r>
            <w:r w:rsidR="00C44BFC">
              <w:t>Maître d’Ouvrage</w:t>
            </w:r>
            <w:r w:rsidRPr="0028492A">
              <w:t xml:space="preserv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 xml:space="preserve">L’Entrepreneur reconnaît qu’un manquement de sa part à prendre connaissance de ces données et informations ne le dégagera pas de </w:t>
            </w:r>
            <w:r w:rsidRPr="0028492A">
              <w:lastRenderedPageBreak/>
              <w:t>la responsabilité qui lui incombe d’estimer correctement la difficulté ou le coût de la bonne exécution des Travaux et Services.</w:t>
            </w:r>
          </w:p>
          <w:p w14:paraId="10F2BA32" w14:textId="14BEDF30" w:rsidR="004259CA" w:rsidRPr="0028492A" w:rsidRDefault="006B41EF" w:rsidP="008A57C9">
            <w:pPr>
              <w:spacing w:after="200"/>
              <w:ind w:left="575" w:hanging="575"/>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w:t>
            </w:r>
            <w:r w:rsidR="00C44BFC">
              <w:t>Maître d’Ouvrage</w:t>
            </w:r>
            <w:r w:rsidR="004259CA" w:rsidRPr="0028492A">
              <w:t xml:space="preserve"> en vertu de la Clause 1</w:t>
            </w:r>
            <w:r w:rsidR="00E6111A" w:rsidRPr="0028492A">
              <w:t>4</w:t>
            </w:r>
            <w:r w:rsidR="004259CA" w:rsidRPr="0028492A">
              <w:t>.3 du CCAG et qui sont nécessaires à l’exécution du Marché.</w:t>
            </w:r>
          </w:p>
          <w:p w14:paraId="10F2BA33" w14:textId="7984E763" w:rsidR="004259CA" w:rsidRPr="0028492A" w:rsidRDefault="006B41EF" w:rsidP="008A57C9">
            <w:pPr>
              <w:spacing w:after="200"/>
              <w:ind w:left="575" w:hanging="575"/>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Maître d’ouvrage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w:t>
            </w:r>
            <w:r w:rsidR="00C44BFC">
              <w:t>Maître d’Ouvrage</w:t>
            </w:r>
            <w:r w:rsidR="004259CA" w:rsidRPr="0028492A">
              <w:t xml:space="preserv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s sans préjudice de la Clause 14</w:t>
            </w:r>
            <w:r w:rsidR="004259CA" w:rsidRPr="0028492A">
              <w:t>.1 du CCAG.</w:t>
            </w:r>
          </w:p>
          <w:p w14:paraId="10F2BA34" w14:textId="77777777" w:rsidR="004259CA" w:rsidRPr="0028492A" w:rsidRDefault="006B41EF" w:rsidP="008A57C9">
            <w:pPr>
              <w:spacing w:after="200"/>
              <w:ind w:left="575" w:hanging="575"/>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devront provenir d’un pays éligible, tel que définis dans les Directives de la Banque mondiale pour la passation des marchés</w:t>
            </w:r>
            <w:r w:rsidR="004259CA" w:rsidRPr="0028492A">
              <w:t>.</w:t>
            </w:r>
          </w:p>
          <w:p w14:paraId="10F2BA35" w14:textId="77777777" w:rsidR="00C132FF" w:rsidRPr="0028492A" w:rsidRDefault="006B41EF" w:rsidP="008A57C9">
            <w:pPr>
              <w:spacing w:after="200"/>
              <w:ind w:left="575" w:right="-72" w:hanging="575"/>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7BFEC70" w14:textId="6A758E91" w:rsidR="00DF1CD3" w:rsidRPr="00337B0F" w:rsidRDefault="00DF1CD3" w:rsidP="008A57C9">
            <w:pPr>
              <w:pStyle w:val="GCCHeading2"/>
              <w:numPr>
                <w:ilvl w:val="0"/>
                <w:numId w:val="0"/>
              </w:numPr>
              <w:ind w:left="575" w:hanging="575"/>
              <w:jc w:val="both"/>
              <w:rPr>
                <w:b w:val="0"/>
                <w:lang w:val="fr-FR"/>
              </w:rPr>
            </w:pPr>
            <w:r>
              <w:rPr>
                <w:b w:val="0"/>
                <w:lang w:val="fr"/>
              </w:rPr>
              <w:t xml:space="preserve">11.7 </w:t>
            </w:r>
            <w:r w:rsidRPr="001B482C">
              <w:rPr>
                <w:b w:val="0"/>
                <w:lang w:val="fr"/>
              </w:rPr>
              <w:t xml:space="preserve">Participation des </w:t>
            </w:r>
            <w:r>
              <w:rPr>
                <w:b w:val="0"/>
                <w:lang w:val="fr"/>
              </w:rPr>
              <w:t>P</w:t>
            </w:r>
            <w:r w:rsidRPr="001B482C">
              <w:rPr>
                <w:b w:val="0"/>
                <w:lang w:val="fr"/>
              </w:rPr>
              <w:t>arties prenantes</w:t>
            </w:r>
          </w:p>
          <w:p w14:paraId="38DE30AC" w14:textId="17465A9D" w:rsidR="00DF1CD3" w:rsidRPr="00D60A32" w:rsidRDefault="00DF1CD3" w:rsidP="008A57C9">
            <w:pPr>
              <w:spacing w:before="120" w:after="120"/>
              <w:ind w:left="575"/>
              <w:rPr>
                <w:bCs/>
              </w:rPr>
            </w:pPr>
            <w:r w:rsidRPr="001B482C">
              <w:rPr>
                <w:lang w:val="fr"/>
              </w:rPr>
              <w:t>L’</w:t>
            </w:r>
            <w:r>
              <w:rPr>
                <w:lang w:val="fr"/>
              </w:rPr>
              <w:t>E</w:t>
            </w:r>
            <w:r w:rsidRPr="001B482C">
              <w:rPr>
                <w:lang w:val="fr"/>
              </w:rPr>
              <w:t xml:space="preserve">ntrepreneur doit fournir des renseignements pertinents sur le </w:t>
            </w:r>
            <w:r>
              <w:rPr>
                <w:lang w:val="fr"/>
              </w:rPr>
              <w:t>Marché</w:t>
            </w:r>
            <w:r w:rsidRPr="001B482C">
              <w:rPr>
                <w:lang w:val="fr"/>
              </w:rPr>
              <w:t>, car l</w:t>
            </w:r>
            <w:r>
              <w:rPr>
                <w:lang w:val="fr"/>
              </w:rPr>
              <w:t xml:space="preserve">e Maîytre d’Ouvrage et le Directeur </w:t>
            </w:r>
            <w:r w:rsidRPr="001B482C">
              <w:rPr>
                <w:lang w:val="fr"/>
              </w:rPr>
              <w:t xml:space="preserve">de projet peuvent raisonnablement demander </w:t>
            </w:r>
            <w:r>
              <w:rPr>
                <w:lang w:val="fr"/>
              </w:rPr>
              <w:t>aux</w:t>
            </w:r>
            <w:r w:rsidRPr="001B482C">
              <w:rPr>
                <w:lang w:val="fr"/>
              </w:rPr>
              <w:t xml:space="preserve"> </w:t>
            </w:r>
            <w:r>
              <w:rPr>
                <w:lang w:val="fr"/>
              </w:rPr>
              <w:t>Parties prenantes de prendre des engagements</w:t>
            </w:r>
            <w:r w:rsidRPr="001B482C">
              <w:rPr>
                <w:lang w:val="fr"/>
              </w:rPr>
              <w:t xml:space="preserve">. </w:t>
            </w:r>
          </w:p>
          <w:p w14:paraId="3EFE01DD" w14:textId="7D17E36B" w:rsidR="00DF1CD3" w:rsidRPr="00D60A32" w:rsidRDefault="00DF1CD3" w:rsidP="008A57C9">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arties prenantes</w:t>
            </w:r>
            <w:r w:rsidRPr="001B482C">
              <w:rPr>
                <w:lang w:val="fr"/>
              </w:rPr>
              <w:t xml:space="preserve"> » désigne les personnes ou les groupes qui:</w:t>
            </w:r>
          </w:p>
          <w:p w14:paraId="319A4AC9" w14:textId="5F41C997" w:rsidR="00DF1CD3" w:rsidRPr="00D60A32" w:rsidRDefault="00DF1CD3" w:rsidP="004D3832">
            <w:pPr>
              <w:numPr>
                <w:ilvl w:val="3"/>
                <w:numId w:val="67"/>
              </w:numPr>
              <w:spacing w:before="120" w:after="120"/>
              <w:ind w:left="935" w:right="250" w:hanging="360"/>
              <w:rPr>
                <w:bCs/>
              </w:rPr>
            </w:pPr>
            <w:r w:rsidRPr="001B482C">
              <w:rPr>
                <w:lang w:val="fr"/>
              </w:rPr>
              <w:lastRenderedPageBreak/>
              <w:t xml:space="preserve">sont touchés ou susceptibles d’être touchés par le </w:t>
            </w:r>
            <w:r>
              <w:rPr>
                <w:lang w:val="fr"/>
              </w:rPr>
              <w:t xml:space="preserve">marché </w:t>
            </w:r>
            <w:r w:rsidRPr="001B482C">
              <w:rPr>
                <w:lang w:val="fr"/>
              </w:rPr>
              <w:t>;</w:t>
            </w:r>
            <w:r>
              <w:rPr>
                <w:lang w:val="fr"/>
              </w:rPr>
              <w:t xml:space="preserve"> et</w:t>
            </w:r>
            <w:r w:rsidRPr="001B482C">
              <w:rPr>
                <w:lang w:val="fr"/>
              </w:rPr>
              <w:t xml:space="preserve"> </w:t>
            </w:r>
          </w:p>
          <w:p w14:paraId="0733D026" w14:textId="2E978706" w:rsidR="00DF1CD3" w:rsidRPr="00D60A32" w:rsidRDefault="00DF1CD3" w:rsidP="004D3832">
            <w:pPr>
              <w:numPr>
                <w:ilvl w:val="3"/>
                <w:numId w:val="67"/>
              </w:numPr>
              <w:spacing w:before="120" w:after="120"/>
              <w:ind w:left="935" w:right="250" w:hanging="360"/>
              <w:rPr>
                <w:bCs/>
              </w:rPr>
            </w:pPr>
            <w:r w:rsidRPr="001B482C">
              <w:rPr>
                <w:lang w:val="fr"/>
              </w:rPr>
              <w:t xml:space="preserve">peuvent avoir un intérêt dans le </w:t>
            </w:r>
            <w:r>
              <w:rPr>
                <w:lang w:val="fr"/>
              </w:rPr>
              <w:t>marché</w:t>
            </w:r>
            <w:r w:rsidRPr="001B482C">
              <w:rPr>
                <w:lang w:val="fr"/>
              </w:rPr>
              <w:t xml:space="preserve">. </w:t>
            </w:r>
          </w:p>
          <w:p w14:paraId="69C4EE16" w14:textId="4B312227" w:rsidR="00DF1CD3" w:rsidRPr="00D60A32" w:rsidRDefault="00DF1CD3" w:rsidP="008A57C9">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aux engagements des </w:t>
            </w:r>
            <w:r>
              <w:rPr>
                <w:lang w:val="fr"/>
              </w:rPr>
              <w:t>Parties prenantes</w:t>
            </w:r>
            <w:r w:rsidRPr="001B482C">
              <w:rPr>
                <w:lang w:val="fr"/>
              </w:rPr>
              <w:t>, car l</w:t>
            </w:r>
            <w:r>
              <w:rPr>
                <w:lang w:val="fr"/>
              </w:rPr>
              <w:t>e Maître d’Ouvrage</w:t>
            </w:r>
            <w:r w:rsidRPr="001B482C">
              <w:rPr>
                <w:lang w:val="fr"/>
              </w:rPr>
              <w:t xml:space="preserve"> et/ou le </w:t>
            </w:r>
            <w:r>
              <w:rPr>
                <w:lang w:val="fr"/>
              </w:rPr>
              <w:t>Directeur</w:t>
            </w:r>
            <w:r w:rsidRPr="001B482C">
              <w:rPr>
                <w:lang w:val="fr"/>
              </w:rPr>
              <w:t xml:space="preserve"> de projet peu</w:t>
            </w:r>
            <w:r w:rsidR="006C4CE0">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42EEA93E" w14:textId="1AEF1507" w:rsidR="00DF1CD3" w:rsidRDefault="00DF1CD3" w:rsidP="008A57C9">
            <w:pPr>
              <w:ind w:left="575" w:hanging="575"/>
            </w:pPr>
            <w:r>
              <w:t xml:space="preserve">11.8. </w:t>
            </w:r>
            <w:r w:rsidR="006C4CE0">
              <w:t>Fournisseurs (autres que Sous-traitant)</w:t>
            </w:r>
          </w:p>
          <w:p w14:paraId="61066630" w14:textId="4D8B2590" w:rsidR="006C4CE0" w:rsidRDefault="006C4CE0" w:rsidP="008A57C9">
            <w:pPr>
              <w:ind w:left="575" w:hanging="575"/>
            </w:pPr>
          </w:p>
          <w:p w14:paraId="197C5B0D" w14:textId="5E5FDE71" w:rsidR="006C4CE0" w:rsidRPr="00E0339C" w:rsidRDefault="006C4CE0" w:rsidP="001B01C2">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w:t>
            </w:r>
            <w:r w:rsidR="000C4ED6">
              <w:rPr>
                <w:szCs w:val="24"/>
              </w:rPr>
              <w:t xml:space="preserve">que </w:t>
            </w:r>
            <w:r>
              <w:rPr>
                <w:szCs w:val="24"/>
              </w:rPr>
              <w:t xml:space="preserve">les Sous-traitants) n’aient pas recours </w:t>
            </w:r>
            <w:r w:rsidRPr="00E0339C">
              <w:rPr>
                <w:szCs w:val="24"/>
              </w:rPr>
              <w:t>au travail forcé</w:t>
            </w:r>
            <w:r>
              <w:rPr>
                <w:szCs w:val="24"/>
              </w:rPr>
              <w:t xml:space="preserve"> comprenant le trafic de personnes tel que décrit dans la Clause 19.2.1</w:t>
            </w:r>
            <w:r w:rsidR="00551EC3">
              <w:rPr>
                <w:szCs w:val="24"/>
              </w:rPr>
              <w:t>3</w:t>
            </w:r>
            <w:r>
              <w:rPr>
                <w:szCs w:val="24"/>
              </w:rPr>
              <w:t xml:space="preserve"> du CCAG</w:t>
            </w:r>
            <w:r w:rsidR="000C4ED6">
              <w:rPr>
                <w:szCs w:val="24"/>
              </w:rPr>
              <w:t xml:space="preserve">. Si des cas de travail forcé sont identifiés, l’Entrepreneur devra prendre des mesures pour exiger </w:t>
            </w:r>
            <w:r w:rsidR="00551EC3">
              <w:rPr>
                <w:szCs w:val="24"/>
              </w:rPr>
              <w:t>que les</w:t>
            </w:r>
            <w:r w:rsidR="000C4ED6">
              <w:rPr>
                <w:szCs w:val="24"/>
              </w:rPr>
              <w:t xml:space="preserve"> fournisseurs y remédie</w:t>
            </w:r>
            <w:r w:rsidR="00551EC3">
              <w:rPr>
                <w:szCs w:val="24"/>
              </w:rPr>
              <w:t>nt</w:t>
            </w:r>
            <w:r w:rsidR="000C4ED6">
              <w:rPr>
                <w:szCs w:val="24"/>
              </w:rPr>
              <w:t xml:space="preserve"> d’une manière appropriée. </w:t>
            </w:r>
            <w:r w:rsidR="00551EC3">
              <w:rPr>
                <w:szCs w:val="24"/>
              </w:rPr>
              <w:t xml:space="preserve"> Au cas où </w:t>
            </w:r>
            <w:r w:rsidR="000C4ED6">
              <w:rPr>
                <w:szCs w:val="24"/>
              </w:rPr>
              <w:t>le fournisseur ne corrige pas la situation, l’Entrepreneur devra dans un temps raisonnable remplacer le fournisseur par un fournisseur capabl</w:t>
            </w:r>
            <w:r w:rsidR="00551EC3">
              <w:rPr>
                <w:szCs w:val="24"/>
              </w:rPr>
              <w:t>e</w:t>
            </w:r>
            <w:r w:rsidR="000C4ED6">
              <w:rPr>
                <w:szCs w:val="24"/>
              </w:rPr>
              <w:t xml:space="preserve"> de gérer de tels risques. </w:t>
            </w:r>
          </w:p>
          <w:p w14:paraId="2511658D" w14:textId="0CD7918D" w:rsidR="00551EC3" w:rsidRPr="00E0339C" w:rsidRDefault="000C4ED6" w:rsidP="001B01C2">
            <w:pPr>
              <w:spacing w:before="60" w:after="60"/>
              <w:ind w:left="1205" w:right="84" w:hanging="720"/>
              <w:rPr>
                <w:b/>
                <w:color w:val="292526"/>
                <w:szCs w:val="24"/>
              </w:rPr>
            </w:pPr>
            <w:r>
              <w:t>11.8.2</w:t>
            </w:r>
            <w:r w:rsidR="006C4CE0">
              <w:tab/>
            </w:r>
            <w:r w:rsidR="006C4CE0" w:rsidRPr="00337B0F">
              <w:rPr>
                <w:i/>
                <w:iCs/>
              </w:rPr>
              <w:t>Travail des enfants</w:t>
            </w:r>
            <w:r>
              <w:t xml:space="preserve"> : </w:t>
            </w:r>
            <w:r w:rsidR="00551EC3" w:rsidRPr="00E0339C">
              <w:rPr>
                <w:szCs w:val="24"/>
              </w:rPr>
              <w:t>L’Entrepreneur</w:t>
            </w:r>
            <w:r w:rsidR="00551EC3">
              <w:rPr>
                <w:szCs w:val="24"/>
              </w:rPr>
              <w:t xml:space="preserve"> devra prendre des mesures pour exiger que ses fournisseurs (autres que les Sous-traitants) n’aient pas recours </w:t>
            </w:r>
            <w:r w:rsidR="00551EC3" w:rsidRPr="00E0339C">
              <w:rPr>
                <w:szCs w:val="24"/>
              </w:rPr>
              <w:t xml:space="preserve">au travail </w:t>
            </w:r>
            <w:r w:rsidR="00551EC3">
              <w:rPr>
                <w:szCs w:val="24"/>
              </w:rPr>
              <w:t xml:space="preserve">des enfants tel que décrit dans la Clause 19.2.14 du CCAG. Si des cas de travail des enfants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6CBEB28E" w14:textId="689D2E9B" w:rsidR="00551EC3" w:rsidRPr="008A1BED" w:rsidRDefault="00551EC3" w:rsidP="004D3832">
            <w:pPr>
              <w:pStyle w:val="ListParagraph"/>
              <w:numPr>
                <w:ilvl w:val="2"/>
                <w:numId w:val="68"/>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sous-clause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6AD4DBAF" w14:textId="56222435" w:rsidR="00551EC3" w:rsidRPr="008A1BED" w:rsidRDefault="00551EC3" w:rsidP="004D3832">
            <w:pPr>
              <w:pStyle w:val="ListParagraph"/>
              <w:numPr>
                <w:ilvl w:val="2"/>
                <w:numId w:val="68"/>
              </w:numPr>
              <w:spacing w:before="120" w:after="120"/>
              <w:ind w:left="1205"/>
              <w:contextualSpacing w:val="0"/>
              <w:rPr>
                <w:bCs/>
              </w:rPr>
            </w:pPr>
            <w:r w:rsidRPr="001B482C">
              <w:rPr>
                <w:i/>
                <w:lang w:val="fr"/>
              </w:rPr>
              <w:lastRenderedPageBreak/>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2FCAA36" w14:textId="14FF2496" w:rsidR="00551EC3" w:rsidRPr="008A1BED" w:rsidRDefault="00551EC3" w:rsidP="004D3832">
            <w:pPr>
              <w:pStyle w:val="ListParagraph"/>
              <w:numPr>
                <w:ilvl w:val="2"/>
                <w:numId w:val="68"/>
              </w:numPr>
              <w:spacing w:before="120" w:after="120"/>
              <w:ind w:left="1205"/>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10F2BA36" w14:textId="22CA0274" w:rsidR="00B25150" w:rsidRPr="0028492A" w:rsidRDefault="006B41EF" w:rsidP="008A57C9">
            <w:pPr>
              <w:spacing w:after="200"/>
              <w:ind w:left="575" w:hanging="575"/>
            </w:pPr>
            <w:r>
              <w:t>11</w:t>
            </w:r>
            <w:r w:rsidR="00C132FF" w:rsidRPr="0028492A">
              <w:t>.</w:t>
            </w:r>
            <w:r w:rsidR="00C941D3">
              <w:t>9</w:t>
            </w:r>
            <w:r w:rsidR="00C132FF" w:rsidRPr="0028492A">
              <w:tab/>
            </w:r>
            <w:r w:rsidR="00C132FF" w:rsidRPr="0028492A">
              <w:rPr>
                <w:szCs w:val="24"/>
              </w:rPr>
              <w:t xml:space="preserve">En conformité avec le paragraphe 2.2 </w:t>
            </w:r>
            <w:r w:rsidR="00C40941">
              <w:rPr>
                <w:szCs w:val="24"/>
              </w:rPr>
              <w:t>(e)</w:t>
            </w:r>
            <w:r w:rsidR="00C132FF" w:rsidRPr="0028492A">
              <w:rPr>
                <w:szCs w:val="24"/>
              </w:rPr>
              <w:t xml:space="preserve"> de l’Annexe 1 du CCAG, l’Entrepreneur </w:t>
            </w:r>
            <w:r w:rsidR="00F64610" w:rsidRPr="00D96E07">
              <w:rPr>
                <w:szCs w:val="24"/>
              </w:rPr>
              <w:t xml:space="preserve">permettra et s’assurera que ses </w:t>
            </w:r>
            <w:r w:rsidR="00F64610" w:rsidRPr="00C111F0">
              <w:rPr>
                <w:szCs w:val="24"/>
              </w:rPr>
              <w:t>agents (qu’ils soient déclarés ou non),</w:t>
            </w:r>
            <w:r w:rsidR="00F64610">
              <w:rPr>
                <w:szCs w:val="24"/>
              </w:rPr>
              <w:t xml:space="preserve"> </w:t>
            </w:r>
            <w:r w:rsidR="00F64610" w:rsidRPr="00D96E07">
              <w:rPr>
                <w:szCs w:val="24"/>
              </w:rPr>
              <w:t>sous-traitants</w:t>
            </w:r>
            <w:r w:rsidR="00F64610">
              <w:rPr>
                <w:szCs w:val="24"/>
              </w:rPr>
              <w:t>, consultants,</w:t>
            </w:r>
            <w:r w:rsidR="00F64610" w:rsidRPr="00D96E07">
              <w:rPr>
                <w:szCs w:val="24"/>
              </w:rPr>
              <w:t xml:space="preserve"> prestataires</w:t>
            </w:r>
            <w:r w:rsidR="00F64610">
              <w:rPr>
                <w:szCs w:val="24"/>
              </w:rPr>
              <w:t xml:space="preserve"> de services, </w:t>
            </w:r>
            <w:r w:rsidR="00F64610" w:rsidRPr="00C111F0">
              <w:rPr>
                <w:szCs w:val="24"/>
              </w:rPr>
              <w:t>fournisseurs, et personnel,</w:t>
            </w:r>
            <w:r w:rsidR="00F64610" w:rsidRPr="00D96E07">
              <w:rPr>
                <w:szCs w:val="24"/>
              </w:rPr>
              <w:t xml:space="preserve"> permettent à la Banque et/ou à des personnes qu’elle désignera d’inspecter le </w:t>
            </w:r>
            <w:r w:rsidR="00F64610">
              <w:rPr>
                <w:szCs w:val="24"/>
              </w:rPr>
              <w:t>s</w:t>
            </w:r>
            <w:r w:rsidR="00F64610" w:rsidRPr="00D96E07">
              <w:rPr>
                <w:szCs w:val="24"/>
              </w:rPr>
              <w:t>ite et</w:t>
            </w:r>
            <w:r w:rsidR="00F64610">
              <w:rPr>
                <w:szCs w:val="24"/>
              </w:rPr>
              <w:t>/ou</w:t>
            </w:r>
            <w:r w:rsidR="00F64610" w:rsidRPr="00D96E07">
              <w:rPr>
                <w:szCs w:val="24"/>
              </w:rPr>
              <w:t xml:space="preserve"> d’examiner les</w:t>
            </w:r>
            <w:r w:rsidR="00F64610">
              <w:rPr>
                <w:szCs w:val="24"/>
              </w:rPr>
              <w:t xml:space="preserve"> comptes,</w:t>
            </w:r>
            <w:r w:rsidR="00F64610" w:rsidRPr="00D96E07">
              <w:rPr>
                <w:szCs w:val="24"/>
              </w:rPr>
              <w:t xml:space="preserve"> pièces </w:t>
            </w:r>
            <w:r w:rsidR="00F64610" w:rsidRPr="00D96E07">
              <w:t>comptables</w:t>
            </w:r>
            <w:r w:rsidR="00F64610">
              <w:t xml:space="preserve">, </w:t>
            </w:r>
            <w:r w:rsidR="00F64610" w:rsidRPr="00C111F0">
              <w:rPr>
                <w:szCs w:val="24"/>
              </w:rPr>
              <w:t xml:space="preserve"> relevés et autres documents</w:t>
            </w:r>
            <w:r w:rsidR="00F64610" w:rsidRPr="00D96E07">
              <w:rPr>
                <w:szCs w:val="24"/>
              </w:rPr>
              <w:t xml:space="preserve"> relatifs à la </w:t>
            </w:r>
            <w:r w:rsidR="00F64610" w:rsidRPr="00C111F0">
              <w:rPr>
                <w:szCs w:val="24"/>
              </w:rPr>
              <w:t>passation du marché, à la sélection et/ou à l’exécution du</w:t>
            </w:r>
            <w:r w:rsidR="00F64610" w:rsidRPr="00D96E07" w:rsidDel="004679D6">
              <w:rPr>
                <w:szCs w:val="24"/>
              </w:rPr>
              <w:t xml:space="preserve"> </w:t>
            </w:r>
            <w:r w:rsidR="00F64610" w:rsidRPr="00D96E07">
              <w:rPr>
                <w:szCs w:val="24"/>
              </w:rPr>
              <w:t xml:space="preserve"> </w:t>
            </w:r>
            <w:r w:rsidR="00F64610">
              <w:rPr>
                <w:szCs w:val="24"/>
              </w:rPr>
              <w:t>m</w:t>
            </w:r>
            <w:r w:rsidR="00F64610" w:rsidRPr="00D96E07">
              <w:rPr>
                <w:szCs w:val="24"/>
              </w:rPr>
              <w:t>arché et à les faire vérifier par des auditeurs nommés par la Banque</w:t>
            </w:r>
            <w:r w:rsidR="00C132FF" w:rsidRPr="0028492A">
              <w:t>. L'attention de l'Entrepreneur et de ses sous-traitants et prestataires est attirée sur l’Article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8492A" w14:paraId="10F2BA3B" w14:textId="77777777" w:rsidTr="005061F9">
        <w:tc>
          <w:tcPr>
            <w:tcW w:w="2376" w:type="dxa"/>
            <w:gridSpan w:val="2"/>
          </w:tcPr>
          <w:p w14:paraId="10F2BA38" w14:textId="77777777" w:rsidR="00E6111A" w:rsidRPr="0028492A" w:rsidRDefault="00E6111A" w:rsidP="004E6644">
            <w:pPr>
              <w:pStyle w:val="SecVIII2"/>
            </w:pPr>
            <w:bookmarkStart w:id="643" w:name="_Toc226255009"/>
            <w:bookmarkStart w:id="644" w:name="_Toc486861813"/>
            <w:bookmarkStart w:id="645" w:name="_Toc68689867"/>
            <w:r w:rsidRPr="0028492A">
              <w:lastRenderedPageBreak/>
              <w:t>Sous-traitance</w:t>
            </w:r>
            <w:bookmarkEnd w:id="643"/>
            <w:bookmarkEnd w:id="644"/>
            <w:bookmarkEnd w:id="645"/>
          </w:p>
        </w:tc>
        <w:tc>
          <w:tcPr>
            <w:tcW w:w="7230" w:type="dxa"/>
          </w:tcPr>
          <w:p w14:paraId="598F8B3E" w14:textId="2EA7F6C2" w:rsidR="00D45DF9" w:rsidRDefault="00E6111A" w:rsidP="004D3832">
            <w:pPr>
              <w:pStyle w:val="ListParagraph"/>
              <w:numPr>
                <w:ilvl w:val="1"/>
                <w:numId w:val="42"/>
              </w:numPr>
              <w:spacing w:after="120"/>
              <w:ind w:left="575" w:hanging="720"/>
            </w:pPr>
            <w:r w:rsidRPr="0028492A">
              <w:t xml:space="preserve">L’Entrepreneur sera autorisé à sous traiter les activités dont la liste figure au CCAP. Aucune autre activité ne pourra être sous traitée dans le cadre du Marché sans l’accord du Directeur de projet. </w:t>
            </w:r>
            <w:r w:rsidR="00093923" w:rsidRPr="00337B0F">
              <w:t>La soumission par l’</w:t>
            </w:r>
            <w:r w:rsidR="00093923">
              <w:t>E</w:t>
            </w:r>
            <w:r w:rsidR="00093923" w:rsidRPr="00337B0F">
              <w:t xml:space="preserve">ntrepreneur de </w:t>
            </w:r>
            <w:r w:rsidR="00093923">
              <w:t>la requête d</w:t>
            </w:r>
            <w:r w:rsidR="00093923" w:rsidRPr="00337B0F">
              <w:t xml:space="preserve">’approbation du </w:t>
            </w:r>
            <w:r w:rsidR="00093923">
              <w:t>Directeur</w:t>
            </w:r>
            <w:r w:rsidR="00093923" w:rsidRPr="00337B0F">
              <w:t xml:space="preserve"> de projet,</w:t>
            </w:r>
            <w:r w:rsidR="00093923">
              <w:t xml:space="preserve"> </w:t>
            </w:r>
            <w:r w:rsidR="00093923" w:rsidRPr="00337B0F">
              <w:t xml:space="preserve">pour l’ajout de tout sous-traitant non nommé dans le </w:t>
            </w:r>
            <w:r w:rsidR="00093923">
              <w:t>marché</w:t>
            </w:r>
            <w:r w:rsidR="00093923" w:rsidRPr="00337B0F">
              <w:t xml:space="preserve">, doit également inclure la déclaration du sous-traitant conformément à l’annexe D- </w:t>
            </w:r>
            <w:r w:rsidR="00093923">
              <w:t>relative à l’</w:t>
            </w:r>
            <w:r w:rsidR="00093923" w:rsidRPr="00337B0F">
              <w:t xml:space="preserve">Exploitation et </w:t>
            </w:r>
            <w:r w:rsidR="00093923">
              <w:t>A</w:t>
            </w:r>
            <w:r w:rsidR="00093923" w:rsidRPr="00337B0F">
              <w:t>bus sexuels (E</w:t>
            </w:r>
            <w:r w:rsidR="00093923">
              <w:t>A</w:t>
            </w:r>
            <w:r w:rsidR="00093923" w:rsidRPr="00337B0F">
              <w:t xml:space="preserve">S) et/ou </w:t>
            </w:r>
            <w:r w:rsidR="00093923">
              <w:t>H</w:t>
            </w:r>
            <w:r w:rsidR="00093923" w:rsidRPr="00337B0F">
              <w:t>arcèlement sexuel (H</w:t>
            </w:r>
            <w:r w:rsidR="00093923">
              <w:t>S</w:t>
            </w:r>
            <w:r w:rsidR="00093923" w:rsidRPr="00337B0F">
              <w:t xml:space="preserve">). </w:t>
            </w:r>
            <w:r w:rsidR="00093923" w:rsidRPr="0028492A">
              <w:t>L’Entrepreneur ne pourra céder la totalité du Marché sans l’approbation écrite du Maître d’</w:t>
            </w:r>
            <w:r w:rsidR="00093923">
              <w:t>O</w:t>
            </w:r>
            <w:r w:rsidR="00093923" w:rsidRPr="0028492A">
              <w:t xml:space="preserve">uvrage. </w:t>
            </w:r>
          </w:p>
          <w:p w14:paraId="0E1A2260" w14:textId="77777777" w:rsidR="00D45DF9" w:rsidRDefault="00D45DF9" w:rsidP="00BD4E2C">
            <w:pPr>
              <w:pStyle w:val="ListParagraph"/>
              <w:spacing w:after="0"/>
              <w:ind w:left="575" w:hanging="757"/>
            </w:pPr>
          </w:p>
          <w:p w14:paraId="507C39E6" w14:textId="404DA3B7" w:rsidR="00D45DF9" w:rsidRPr="001B01C2" w:rsidRDefault="00D45DF9" w:rsidP="004D3832">
            <w:pPr>
              <w:pStyle w:val="GCCHeading2"/>
              <w:numPr>
                <w:ilvl w:val="1"/>
                <w:numId w:val="42"/>
              </w:numPr>
              <w:spacing w:after="0"/>
              <w:ind w:left="575" w:hanging="575"/>
              <w:jc w:val="both"/>
              <w:rPr>
                <w:b w:val="0"/>
                <w:szCs w:val="20"/>
                <w:lang w:val="fr-FR" w:eastAsia="fr-FR"/>
              </w:rPr>
            </w:pPr>
            <w:r w:rsidRPr="001B01C2">
              <w:rPr>
                <w:b w:val="0"/>
                <w:szCs w:val="20"/>
                <w:lang w:val="fr-FR" w:eastAsia="fr-FR"/>
              </w:rPr>
              <w:lastRenderedPageBreak/>
              <w:t>L’Entrepreneur doit exiger que ses Sous-traitants exécute</w:t>
            </w:r>
            <w:r w:rsidR="000363F5">
              <w:rPr>
                <w:b w:val="0"/>
                <w:szCs w:val="20"/>
                <w:lang w:val="fr-FR" w:eastAsia="fr-FR"/>
              </w:rPr>
              <w:t>nt</w:t>
            </w:r>
            <w:r w:rsidRPr="001B01C2">
              <w:rPr>
                <w:b w:val="0"/>
                <w:szCs w:val="20"/>
                <w:lang w:val="fr-FR" w:eastAsia="fr-FR"/>
              </w:rPr>
              <w:t xml:space="preserve"> les Travaux selon les termes du Marché, y compris la con</w:t>
            </w:r>
            <w:r w:rsidR="001B01C2" w:rsidRPr="001B01C2">
              <w:rPr>
                <w:b w:val="0"/>
                <w:szCs w:val="20"/>
                <w:lang w:val="fr-FR" w:eastAsia="fr-FR"/>
              </w:rPr>
              <w:t>f</w:t>
            </w:r>
            <w:r w:rsidRPr="001B01C2">
              <w:rPr>
                <w:b w:val="0"/>
                <w:szCs w:val="20"/>
                <w:lang w:val="fr-FR" w:eastAsia="fr-FR"/>
              </w:rPr>
              <w:t xml:space="preserve">ormité avec les exigences ES et les obligations </w:t>
            </w:r>
            <w:r w:rsidR="001B01C2" w:rsidRPr="001B01C2">
              <w:rPr>
                <w:b w:val="0"/>
                <w:szCs w:val="20"/>
                <w:lang w:val="fr-FR" w:eastAsia="fr-FR"/>
              </w:rPr>
              <w:t>de Prévention et de Réponse au EAS/HS</w:t>
            </w:r>
            <w:r w:rsidRPr="001B01C2">
              <w:rPr>
                <w:b w:val="0"/>
                <w:szCs w:val="20"/>
                <w:lang w:val="fr-FR" w:eastAsia="fr-FR"/>
              </w:rPr>
              <w:t>.</w:t>
            </w:r>
            <w:r w:rsidR="001B01C2" w:rsidRPr="001B01C2">
              <w:rPr>
                <w:b w:val="0"/>
                <w:szCs w:val="20"/>
                <w:lang w:val="fr-FR" w:eastAsia="fr-FR"/>
              </w:rPr>
              <w:t xml:space="preserve"> Tous les </w:t>
            </w:r>
            <w:r w:rsidR="001B01C2">
              <w:rPr>
                <w:b w:val="0"/>
                <w:szCs w:val="20"/>
                <w:lang w:val="fr-FR" w:eastAsia="fr-FR"/>
              </w:rPr>
              <w:t>marchés</w:t>
            </w:r>
            <w:r w:rsidR="001B01C2" w:rsidRPr="001B01C2">
              <w:rPr>
                <w:b w:val="0"/>
                <w:szCs w:val="20"/>
                <w:lang w:val="fr-FR" w:eastAsia="fr-FR"/>
              </w:rPr>
              <w:t xml:space="preserve"> de sous-traitance relatifs aux travaux </w:t>
            </w:r>
            <w:r w:rsidR="001B01C2">
              <w:rPr>
                <w:b w:val="0"/>
                <w:szCs w:val="20"/>
                <w:lang w:val="fr-FR" w:eastAsia="fr-FR"/>
              </w:rPr>
              <w:t xml:space="preserve">doivent </w:t>
            </w:r>
            <w:r w:rsidR="001B01C2" w:rsidRPr="001B01C2">
              <w:rPr>
                <w:b w:val="0"/>
                <w:szCs w:val="20"/>
                <w:lang w:val="fr-FR" w:eastAsia="fr-FR"/>
              </w:rPr>
              <w:t>compren</w:t>
            </w:r>
            <w:r w:rsidR="001B01C2">
              <w:rPr>
                <w:b w:val="0"/>
                <w:szCs w:val="20"/>
                <w:lang w:val="fr-FR" w:eastAsia="fr-FR"/>
              </w:rPr>
              <w:t>dre</w:t>
            </w:r>
            <w:r w:rsidR="001B01C2" w:rsidRPr="001B01C2">
              <w:rPr>
                <w:b w:val="0"/>
                <w:szCs w:val="20"/>
                <w:lang w:val="fr-FR" w:eastAsia="fr-FR"/>
              </w:rPr>
              <w:t xml:space="preserve"> une disposition stipulant que le sous-traitant accepte que la Banque puisse empêcher le sous-traitant d’obtenir un </w:t>
            </w:r>
            <w:r w:rsidR="001B01C2">
              <w:rPr>
                <w:b w:val="0"/>
                <w:szCs w:val="20"/>
                <w:lang w:val="fr-FR" w:eastAsia="fr-FR"/>
              </w:rPr>
              <w:t>marché</w:t>
            </w:r>
            <w:r w:rsidR="001B01C2" w:rsidRPr="001B01C2">
              <w:rPr>
                <w:b w:val="0"/>
                <w:szCs w:val="20"/>
                <w:lang w:val="fr-FR" w:eastAsia="fr-FR"/>
              </w:rPr>
              <w:t xml:space="preserve"> financé par la Banque pour une période de deux </w:t>
            </w:r>
            <w:r w:rsidR="001B01C2">
              <w:rPr>
                <w:b w:val="0"/>
                <w:szCs w:val="20"/>
                <w:lang w:val="fr-FR" w:eastAsia="fr-FR"/>
              </w:rPr>
              <w:t xml:space="preserve">(2) </w:t>
            </w:r>
            <w:r w:rsidR="001B01C2" w:rsidRPr="001B01C2">
              <w:rPr>
                <w:b w:val="0"/>
                <w:szCs w:val="20"/>
                <w:lang w:val="fr-FR" w:eastAsia="fr-FR"/>
              </w:rPr>
              <w:t xml:space="preserve">ans si le sous-traitant est déterminé à ne pas s’être conformé à ses obligations en matière de prévention et d’intervention </w:t>
            </w:r>
            <w:r w:rsidR="001B01C2">
              <w:rPr>
                <w:b w:val="0"/>
                <w:szCs w:val="20"/>
                <w:lang w:val="fr-FR" w:eastAsia="fr-FR"/>
              </w:rPr>
              <w:t>EAS/HS</w:t>
            </w:r>
            <w:r w:rsidR="001B01C2" w:rsidRPr="001B01C2">
              <w:rPr>
                <w:b w:val="0"/>
                <w:szCs w:val="20"/>
                <w:lang w:val="fr-FR" w:eastAsia="fr-FR"/>
              </w:rPr>
              <w:t>.</w:t>
            </w:r>
          </w:p>
          <w:p w14:paraId="447DD179" w14:textId="77777777" w:rsidR="00093923" w:rsidRDefault="00093923" w:rsidP="001B01C2">
            <w:pPr>
              <w:pStyle w:val="ListParagraph"/>
              <w:ind w:left="575" w:hanging="757"/>
            </w:pPr>
          </w:p>
          <w:p w14:paraId="10F2BA39" w14:textId="70C95415" w:rsidR="00E6111A" w:rsidRPr="0028492A" w:rsidRDefault="00E6111A" w:rsidP="004D3832">
            <w:pPr>
              <w:pStyle w:val="ListParagraph"/>
              <w:numPr>
                <w:ilvl w:val="1"/>
                <w:numId w:val="61"/>
              </w:numPr>
              <w:ind w:left="575" w:hanging="630"/>
            </w:pPr>
            <w:r w:rsidRPr="0028492A">
              <w:t xml:space="preserve">Le fait de sous traiter une activité n’altèrera pas la responsabilité ou les obligations de l’Entrepreneur dans la cadre du Marché, et l’Entrepreneur sera responsable des actions, déficiences et négligences de tout sous traitant, y compris les agents, employés ou ouvriers d’un </w:t>
            </w:r>
            <w:r w:rsidR="00D45DF9">
              <w:t>S</w:t>
            </w:r>
            <w:r w:rsidRPr="0028492A">
              <w:t>ous</w:t>
            </w:r>
            <w:r w:rsidR="00D45DF9">
              <w:t>-</w:t>
            </w:r>
            <w:r w:rsidRPr="0028492A">
              <w:t>traitant, dans les mêmes conditions que s’il s’agissait</w:t>
            </w:r>
            <w:r w:rsidR="00C33069" w:rsidRPr="0028492A">
              <w:t xml:space="preserve"> </w:t>
            </w:r>
            <w:r w:rsidRPr="0028492A">
              <w:t>des actions, déficiences et négligences de l’Entrepreneur, y compris ses agents, employés ou ouvriers.</w:t>
            </w:r>
          </w:p>
          <w:p w14:paraId="7ACBB582" w14:textId="76ABA4E2" w:rsidR="00E6111A" w:rsidRDefault="00E6111A" w:rsidP="001B01C2">
            <w:pPr>
              <w:spacing w:after="200"/>
              <w:ind w:left="575" w:hanging="575"/>
              <w:rPr>
                <w:lang w:eastAsia="fr-FR"/>
              </w:rPr>
            </w:pPr>
            <w:r w:rsidRPr="0028492A">
              <w:rPr>
                <w:lang w:eastAsia="fr-FR"/>
              </w:rPr>
              <w:t>1</w:t>
            </w:r>
            <w:r w:rsidR="006B41EF">
              <w:rPr>
                <w:lang w:eastAsia="fr-FR"/>
              </w:rPr>
              <w:t>2</w:t>
            </w:r>
            <w:r w:rsidRPr="0028492A">
              <w:rPr>
                <w:lang w:eastAsia="fr-FR"/>
              </w:rPr>
              <w:t>.</w:t>
            </w:r>
            <w:r w:rsidR="00093923">
              <w:rPr>
                <w:lang w:eastAsia="fr-FR"/>
              </w:rPr>
              <w:t>4</w:t>
            </w:r>
            <w:r w:rsidRPr="0028492A">
              <w:rPr>
                <w:lang w:eastAsia="fr-FR"/>
              </w:rPr>
              <w:tab/>
              <w:t xml:space="preserve">Sans préjudice de la Clause 12.1, l’Entrepreneur sera autorisé à sous traiter sous sa responsabilité et sans accord préalable du Maître d’ouvrage, les petits Travaux et Services dont la liste figure également au </w:t>
            </w:r>
            <w:r w:rsidRPr="001B01C2">
              <w:rPr>
                <w:lang w:eastAsia="fr-FR"/>
              </w:rPr>
              <w:t>CCAP</w:t>
            </w:r>
            <w:r w:rsidRPr="0028492A">
              <w:rPr>
                <w:lang w:eastAsia="fr-FR"/>
              </w:rPr>
              <w:t xml:space="preserve">. </w:t>
            </w:r>
          </w:p>
          <w:p w14:paraId="10F2BA3A" w14:textId="38ED7B41" w:rsidR="00093923" w:rsidRPr="0028492A" w:rsidRDefault="00093923" w:rsidP="001B01C2">
            <w:pPr>
              <w:spacing w:after="200"/>
              <w:ind w:left="575" w:hanging="575"/>
              <w:rPr>
                <w:lang w:eastAsia="fr-FR"/>
              </w:rPr>
            </w:pPr>
            <w:r>
              <w:rPr>
                <w:lang w:eastAsia="fr-FR"/>
              </w:rPr>
              <w:t>12.5.</w:t>
            </w:r>
            <w:r w:rsidR="00D45DF9">
              <w:rPr>
                <w:lang w:eastAsia="fr-FR"/>
              </w:rPr>
              <w:t xml:space="preserve">    </w:t>
            </w:r>
            <w:r>
              <w:rPr>
                <w:lang w:eastAsia="fr-FR"/>
              </w:rPr>
              <w:t xml:space="preserve">Lorsque qu’applicable, l’Entrepreneur doit donner une opportunité </w:t>
            </w:r>
            <w:r w:rsidR="00D45DF9">
              <w:rPr>
                <w:lang w:eastAsia="fr-FR"/>
              </w:rPr>
              <w:t xml:space="preserve">raisonnable au recrutement de Sous-traitants qui sont des entrepreneurs nationaux. </w:t>
            </w:r>
          </w:p>
        </w:tc>
      </w:tr>
      <w:tr w:rsidR="00E6111A" w:rsidRPr="0028492A" w14:paraId="10F2BA3E" w14:textId="77777777" w:rsidTr="005061F9">
        <w:tc>
          <w:tcPr>
            <w:tcW w:w="2376" w:type="dxa"/>
            <w:gridSpan w:val="2"/>
          </w:tcPr>
          <w:p w14:paraId="10F2BA3C" w14:textId="77777777" w:rsidR="00E6111A" w:rsidRPr="0028492A" w:rsidRDefault="00E6111A" w:rsidP="004E6644">
            <w:pPr>
              <w:pStyle w:val="SecVIII2"/>
            </w:pPr>
            <w:bookmarkStart w:id="646" w:name="_Toc226255010"/>
            <w:bookmarkStart w:id="647" w:name="_Toc486861814"/>
            <w:bookmarkStart w:id="648" w:name="_Toc68689868"/>
            <w:r w:rsidRPr="0028492A">
              <w:lastRenderedPageBreak/>
              <w:t>Cession</w:t>
            </w:r>
            <w:bookmarkEnd w:id="646"/>
            <w:bookmarkEnd w:id="647"/>
            <w:bookmarkEnd w:id="648"/>
          </w:p>
        </w:tc>
        <w:tc>
          <w:tcPr>
            <w:tcW w:w="7230" w:type="dxa"/>
          </w:tcPr>
          <w:p w14:paraId="10F2BA3D" w14:textId="31E16AAA" w:rsidR="00E6111A" w:rsidRPr="0028492A" w:rsidRDefault="00B25150" w:rsidP="001B01C2">
            <w:pPr>
              <w:spacing w:after="200"/>
              <w:ind w:left="575" w:hanging="575"/>
            </w:pPr>
            <w:r w:rsidRPr="0028492A">
              <w:t>1</w:t>
            </w:r>
            <w:r w:rsidR="006B41EF">
              <w:t>3</w:t>
            </w:r>
            <w:r w:rsidRPr="0028492A">
              <w:t>.1</w:t>
            </w:r>
            <w:r w:rsidRPr="0028492A">
              <w:tab/>
            </w:r>
            <w:r w:rsidR="00E6111A" w:rsidRPr="0028492A">
              <w:t xml:space="preserve">Ni le </w:t>
            </w:r>
            <w:r w:rsidR="00C44BFC">
              <w:t>Maître d’Ouvrage</w:t>
            </w:r>
            <w:r w:rsidR="00E6111A"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2FC5B946" w:rsidR="00E6111A" w:rsidRPr="0028492A" w:rsidRDefault="00E6111A" w:rsidP="004E6644">
            <w:pPr>
              <w:pStyle w:val="SecVIII2"/>
            </w:pPr>
            <w:bookmarkStart w:id="649" w:name="_Toc226255011"/>
            <w:bookmarkStart w:id="650" w:name="_Toc486861815"/>
            <w:bookmarkStart w:id="651" w:name="_Toc68689869"/>
            <w:r w:rsidRPr="0028492A">
              <w:t>Responsabilités du Maître d</w:t>
            </w:r>
            <w:r w:rsidR="00D45DF9">
              <w:t>’O</w:t>
            </w:r>
            <w:r w:rsidRPr="0028492A">
              <w:t>uvrage</w:t>
            </w:r>
            <w:bookmarkEnd w:id="649"/>
            <w:bookmarkEnd w:id="650"/>
            <w:bookmarkEnd w:id="651"/>
          </w:p>
        </w:tc>
        <w:tc>
          <w:tcPr>
            <w:tcW w:w="7230" w:type="dxa"/>
          </w:tcPr>
          <w:p w14:paraId="10F2BA40" w14:textId="6D09DC54" w:rsidR="00E6111A" w:rsidRPr="0028492A" w:rsidRDefault="00E6111A" w:rsidP="00BD4E2C">
            <w:pPr>
              <w:spacing w:after="200"/>
              <w:ind w:left="574" w:hanging="574"/>
              <w:rPr>
                <w:spacing w:val="-2"/>
              </w:rPr>
            </w:pPr>
            <w:r w:rsidRPr="0028492A">
              <w:t>1</w:t>
            </w:r>
            <w:r w:rsidR="006B41EF">
              <w:t>4</w:t>
            </w:r>
            <w:r w:rsidRPr="0028492A">
              <w:t>.1</w:t>
            </w:r>
            <w:r w:rsidRPr="0028492A">
              <w:tab/>
            </w:r>
            <w:r w:rsidRPr="0028492A">
              <w:rPr>
                <w:spacing w:val="-2"/>
              </w:rPr>
              <w:t>Le Maître d’</w:t>
            </w:r>
            <w:r w:rsidR="00D45DF9">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10F2BA41" w14:textId="47EA3E47" w:rsidR="00E6111A" w:rsidRPr="0028492A" w:rsidRDefault="00E6111A" w:rsidP="00BD4E2C">
            <w:pPr>
              <w:spacing w:after="200"/>
              <w:ind w:left="574" w:hanging="574"/>
            </w:pPr>
            <w:r w:rsidRPr="0028492A">
              <w:t>1</w:t>
            </w:r>
            <w:r w:rsidR="006B41EF">
              <w:t>4</w:t>
            </w:r>
            <w:r w:rsidRPr="0028492A">
              <w:t>.2</w:t>
            </w:r>
            <w:r w:rsidRPr="0028492A">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Pr="0028492A">
              <w:t>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w:t>
            </w:r>
            <w:r w:rsidRPr="0028492A">
              <w:lastRenderedPageBreak/>
              <w:t xml:space="preserve">droit d’accès au </w:t>
            </w:r>
            <w:r w:rsidR="00C55B76" w:rsidRPr="0028492A">
              <w:t>Site</w:t>
            </w:r>
            <w:r w:rsidRPr="0028492A">
              <w:t xml:space="preserve"> au plus tard à la (ou aux) date(s) fixée(s) au </w:t>
            </w:r>
            <w:r w:rsidRPr="0028492A">
              <w:rPr>
                <w:bCs/>
              </w:rPr>
              <w:t>CCAP</w:t>
            </w:r>
            <w:r w:rsidRPr="0028492A">
              <w:t>.</w:t>
            </w:r>
          </w:p>
          <w:p w14:paraId="4B29C07C" w14:textId="77777777" w:rsidR="000363F5" w:rsidRDefault="00E6111A" w:rsidP="000363F5">
            <w:pPr>
              <w:pStyle w:val="GCCHeading2"/>
              <w:numPr>
                <w:ilvl w:val="0"/>
                <w:numId w:val="0"/>
              </w:numPr>
              <w:ind w:left="665" w:hanging="630"/>
              <w:jc w:val="both"/>
              <w:rPr>
                <w:bCs/>
                <w:lang w:val="fr"/>
              </w:rPr>
            </w:pPr>
            <w:r w:rsidRPr="005A3D5A">
              <w:rPr>
                <w:b w:val="0"/>
                <w:bCs/>
                <w:lang w:val="fr-FR"/>
              </w:rPr>
              <w:t>1</w:t>
            </w:r>
            <w:r w:rsidR="006B41EF" w:rsidRPr="005A3D5A">
              <w:rPr>
                <w:b w:val="0"/>
                <w:bCs/>
                <w:lang w:val="fr-FR"/>
              </w:rPr>
              <w:t>4</w:t>
            </w:r>
            <w:r w:rsidRPr="005A3D5A">
              <w:rPr>
                <w:b w:val="0"/>
                <w:bCs/>
                <w:lang w:val="fr-FR"/>
              </w:rPr>
              <w:t>.3</w:t>
            </w:r>
            <w:r w:rsidRPr="005A3D5A">
              <w:rPr>
                <w:lang w:val="fr-FR"/>
              </w:rPr>
              <w:tab/>
            </w:r>
            <w:r w:rsidR="005A3D5A" w:rsidRPr="00B141BC">
              <w:rPr>
                <w:bCs/>
                <w:lang w:val="fr"/>
              </w:rPr>
              <w:t xml:space="preserve">Conférence d’orientation </w:t>
            </w:r>
            <w:r w:rsidR="000363F5">
              <w:rPr>
                <w:bCs/>
                <w:lang w:val="fr"/>
              </w:rPr>
              <w:t>EAS/HS</w:t>
            </w:r>
          </w:p>
          <w:p w14:paraId="0CEC029A" w14:textId="7F4668A7" w:rsidR="005A3D5A" w:rsidRPr="005A3D5A" w:rsidRDefault="005A3D5A" w:rsidP="000363F5">
            <w:pPr>
              <w:pStyle w:val="GCCHeading2"/>
              <w:numPr>
                <w:ilvl w:val="0"/>
                <w:numId w:val="0"/>
              </w:numPr>
              <w:ind w:left="665" w:hanging="1"/>
              <w:jc w:val="both"/>
              <w:rPr>
                <w:b w:val="0"/>
                <w:lang w:val="fr-FR"/>
              </w:rPr>
            </w:pPr>
            <w:r w:rsidRPr="005A3D5A">
              <w:rPr>
                <w:b w:val="0"/>
                <w:lang w:val="fr"/>
              </w:rPr>
              <w:t>Le Maître d’Ouvrage doit organiser une conférence d’orientation EAS/HS dès que possible après la constitution du CPRD et avant le début de tout travail physique.  L‘Entrepreneur, ses sous-traitants, le Directeur de projet, les membres de CPRD et les autres personnes concernées doivent participer à la conférence d’orientation EAS/HDS.  L’objectif de la conférence d’orientation EAS/HS est d’assurer une compréhension commune de toutes les exigences contractuelles et mesures correctives de l’EAS, y compris celles disponibles en vertu de l’article 68 du CCAG  [référés EAS/HS],  de l’article 69 du CCAG [Insatisfaction à l’égard de la décision de CPRD concernant les référé EAS/HS]  et de l’article 70 du CCAG [disqualification de l’Entrepreneur et de ses sous-traitants par la Banque].</w:t>
            </w:r>
          </w:p>
          <w:p w14:paraId="10F2BA42" w14:textId="59859B81" w:rsidR="00E6111A" w:rsidRPr="0028492A" w:rsidRDefault="005A3D5A" w:rsidP="00BD4E2C">
            <w:pPr>
              <w:spacing w:after="200"/>
              <w:ind w:left="664" w:hanging="664"/>
            </w:pPr>
            <w:r>
              <w:t xml:space="preserve">14.4.    </w:t>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00E6111A" w:rsidRPr="0028492A">
              <w:t xml:space="preserve">devra obtenir à ses frais les permis, autorisations, agréments et licences auprès des autorités locales, régionales ou nationales ou des services publics du pays d’emplacement du Site, que le </w:t>
            </w:r>
            <w:r w:rsidR="00C44BFC">
              <w:t>Maître d’Ouvrage</w:t>
            </w:r>
            <w:r w:rsidR="00E6111A" w:rsidRPr="0028492A">
              <w:t xml:space="preserve"> doit obtenir au nom du Maître d’ouvrage auprès des administrations et services publics et qui sont nécessaires à l’exécution du Marché, tels que précisés dans les Spécifications correspondantes.</w:t>
            </w:r>
          </w:p>
          <w:p w14:paraId="10F2BA43" w14:textId="1E2ACBAB" w:rsidR="00E6111A" w:rsidRPr="0028492A" w:rsidRDefault="00E6111A" w:rsidP="00BD4E2C">
            <w:pPr>
              <w:spacing w:after="200"/>
              <w:ind w:left="664" w:hanging="664"/>
              <w:rPr>
                <w:spacing w:val="-2"/>
              </w:rPr>
            </w:pPr>
            <w:r w:rsidRPr="0028492A">
              <w:t>1</w:t>
            </w:r>
            <w:r w:rsidR="006B41EF">
              <w:t>4</w:t>
            </w:r>
            <w:r w:rsidRPr="0028492A">
              <w:t>.</w:t>
            </w:r>
            <w:r w:rsidR="006B18F4">
              <w:t>5</w:t>
            </w:r>
            <w:r w:rsidRPr="0028492A">
              <w:tab/>
            </w:r>
            <w:r w:rsidRPr="0028492A">
              <w:rPr>
                <w:spacing w:val="-2"/>
              </w:rPr>
              <w:t xml:space="preserve">Si l’Entrepreneur en fait la demande, le </w:t>
            </w:r>
            <w:r w:rsidR="00D45DF9" w:rsidRPr="0028492A">
              <w:rPr>
                <w:spacing w:val="-2"/>
              </w:rPr>
              <w:t>Maître d’</w:t>
            </w:r>
            <w:r w:rsidR="00D45DF9">
              <w:rPr>
                <w:spacing w:val="-2"/>
              </w:rPr>
              <w:t>O</w:t>
            </w:r>
            <w:r w:rsidR="00D45DF9" w:rsidRPr="0028492A">
              <w:rPr>
                <w:spacing w:val="-2"/>
              </w:rPr>
              <w:t>uvrage</w:t>
            </w:r>
            <w:r w:rsidR="00C44BFC">
              <w:rPr>
                <w:spacing w:val="-2"/>
              </w:rPr>
              <w:t>Maître d’Ouvrage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10F2BA44" w14:textId="66081BAC" w:rsidR="00E6111A" w:rsidRPr="0028492A" w:rsidRDefault="00E6111A" w:rsidP="00BD4E2C">
            <w:pPr>
              <w:spacing w:after="200"/>
              <w:ind w:left="664" w:hanging="664"/>
            </w:pPr>
            <w:r w:rsidRPr="0028492A">
              <w:t>1</w:t>
            </w:r>
            <w:r w:rsidR="006B41EF">
              <w:t>4</w:t>
            </w:r>
            <w:r w:rsidRPr="0028492A">
              <w:t>.</w:t>
            </w:r>
            <w:r w:rsidR="006B18F4">
              <w:t>6</w:t>
            </w:r>
            <w:r w:rsidRPr="0028492A">
              <w:tab/>
              <w:t>Le Maître d’</w:t>
            </w:r>
            <w:r w:rsidR="002F7EBC">
              <w:t>O</w:t>
            </w:r>
            <w:r w:rsidRPr="0028492A">
              <w:t>uvrage sera responsable de l’exploitation continue de la Route après l’Achèvement, conformément à la Clause 28 du CCAG, et sera tenu de faciliter les Essais de garantie de la Route conformément à la Clause 20 du CCAG.</w:t>
            </w:r>
          </w:p>
          <w:p w14:paraId="10F2BA45" w14:textId="735860F9" w:rsidR="00E6111A" w:rsidRPr="0028492A" w:rsidRDefault="00E6111A" w:rsidP="00BD4E2C">
            <w:pPr>
              <w:spacing w:after="200"/>
              <w:ind w:left="664" w:hanging="664"/>
            </w:pPr>
            <w:r w:rsidRPr="0028492A">
              <w:t>1</w:t>
            </w:r>
            <w:r w:rsidR="006B41EF">
              <w:t>4</w:t>
            </w:r>
            <w:r w:rsidRPr="0028492A">
              <w:t>.</w:t>
            </w:r>
            <w:r w:rsidR="006B18F4">
              <w:t>7</w:t>
            </w:r>
            <w:r w:rsidRPr="0028492A">
              <w:tab/>
              <w:t xml:space="preserve">Les frais et dépenses engagés dans l’exécution des obligations à remplir au titre de la présente Clause </w:t>
            </w:r>
            <w:r w:rsidR="006B18F4">
              <w:t xml:space="preserve">14 </w:t>
            </w:r>
            <w:r w:rsidRPr="0028492A">
              <w:t xml:space="preserve">incombent au </w:t>
            </w:r>
            <w:r w:rsidR="00C44BFC">
              <w:t>Maître d’Ouvrage</w:t>
            </w:r>
            <w:r w:rsidRPr="0028492A">
              <w:t>, à l’exception des frais engagés par l’Entrepreneur dans le cadre de</w:t>
            </w:r>
            <w:r w:rsidR="006B18F4">
              <w:t xml:space="preserve"> : (a) </w:t>
            </w:r>
            <w:r w:rsidRPr="0028492A">
              <w:t>l’exécution des Essais de garantie conformément à la Clause 20 du CCAG</w:t>
            </w:r>
            <w:r w:rsidR="006B18F4">
              <w:t xml:space="preserve"> ;  et (b) les dépenses de déplacements, le cas échéant, du Personnel de l’Entrepreneur assiatnt à la </w:t>
            </w:r>
            <w:r w:rsidR="006B18F4">
              <w:lastRenderedPageBreak/>
              <w:t>conférence d’orientation mentionnée dans la clause 14.3 du CCAG</w:t>
            </w:r>
            <w:r w:rsidRPr="0028492A">
              <w:t>.</w:t>
            </w:r>
          </w:p>
        </w:tc>
      </w:tr>
      <w:tr w:rsidR="00E6111A" w:rsidRPr="0028492A" w14:paraId="10F2BA50" w14:textId="77777777" w:rsidTr="005061F9">
        <w:tc>
          <w:tcPr>
            <w:tcW w:w="2376" w:type="dxa"/>
            <w:gridSpan w:val="2"/>
          </w:tcPr>
          <w:p w14:paraId="10F2BA47" w14:textId="77777777" w:rsidR="00E6111A" w:rsidRPr="0028492A" w:rsidRDefault="00E6111A" w:rsidP="004E6644">
            <w:pPr>
              <w:pStyle w:val="SecVIII2"/>
            </w:pPr>
            <w:bookmarkStart w:id="652" w:name="_Toc226255012"/>
            <w:bookmarkStart w:id="653" w:name="_Toc486861816"/>
            <w:bookmarkStart w:id="654" w:name="_Toc68689870"/>
            <w:r w:rsidRPr="0028492A">
              <w:lastRenderedPageBreak/>
              <w:t>Informations confidentielles</w:t>
            </w:r>
            <w:bookmarkEnd w:id="652"/>
            <w:bookmarkEnd w:id="653"/>
            <w:bookmarkEnd w:id="654"/>
          </w:p>
        </w:tc>
        <w:tc>
          <w:tcPr>
            <w:tcW w:w="7230" w:type="dxa"/>
          </w:tcPr>
          <w:p w14:paraId="10F2BA48" w14:textId="622F04F9" w:rsidR="00E6111A" w:rsidRPr="0028492A" w:rsidRDefault="00E6111A" w:rsidP="00BD4E2C">
            <w:pPr>
              <w:spacing w:after="200"/>
              <w:ind w:left="664" w:hanging="664"/>
              <w:rPr>
                <w:spacing w:val="-2"/>
              </w:rPr>
            </w:pPr>
            <w:r w:rsidRPr="0028492A">
              <w:t>1</w:t>
            </w:r>
            <w:r w:rsidR="006B41EF">
              <w:t>5</w:t>
            </w:r>
            <w:r w:rsidRPr="0028492A">
              <w:t>.1</w:t>
            </w:r>
            <w:r w:rsidRPr="0028492A">
              <w:tab/>
            </w:r>
            <w:r w:rsidRPr="0028492A">
              <w:rPr>
                <w:spacing w:val="-2"/>
              </w:rPr>
              <w:t xml:space="preserve">Le </w:t>
            </w:r>
            <w:r w:rsidR="00C44BFC">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sidR="006B18F4">
              <w:rPr>
                <w:spacing w:val="-2"/>
              </w:rPr>
              <w:t>P</w:t>
            </w:r>
            <w:r w:rsidRPr="0028492A">
              <w:rPr>
                <w:spacing w:val="-2"/>
              </w:rPr>
              <w:t>artie en relation avec le Marché, que ces informations aient été fournies avant, pendant ou après la fin du Marché.</w:t>
            </w:r>
            <w:r w:rsidR="00C33069" w:rsidRPr="0028492A">
              <w:rPr>
                <w:spacing w:val="-2"/>
              </w:rPr>
              <w:t xml:space="preserve"> </w:t>
            </w:r>
            <w:r w:rsidRPr="0028492A">
              <w:rPr>
                <w:spacing w:val="-2"/>
              </w:rPr>
              <w:t xml:space="preserve">Nonobstant ce qui précède, l’Entrepreneur a la faculté de communiquer à son ou ses sous-traitant(s) les documents, données et autres informations qu’il aura reçus du </w:t>
            </w:r>
            <w:r w:rsidR="00C44BFC">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2F10BB6B" w:rsidR="00E6111A" w:rsidRPr="0028492A" w:rsidRDefault="00E6111A" w:rsidP="00BD4E2C">
            <w:pPr>
              <w:spacing w:after="200"/>
              <w:ind w:left="664" w:hanging="664"/>
            </w:pPr>
            <w:r w:rsidRPr="0028492A">
              <w:t>1</w:t>
            </w:r>
            <w:r w:rsidR="006B41EF">
              <w:t>5</w:t>
            </w:r>
            <w:r w:rsidRPr="0028492A">
              <w:t>.2</w:t>
            </w:r>
            <w:r w:rsidRPr="0028492A">
              <w:tab/>
              <w:t xml:space="preserve">Le </w:t>
            </w:r>
            <w:r w:rsidR="00C44BFC">
              <w:t>Maître d’Ouvrage</w:t>
            </w:r>
            <w:r w:rsidRPr="0028492A">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3893ADF6" w:rsidR="00E6111A" w:rsidRPr="0028492A" w:rsidRDefault="00E6111A" w:rsidP="00BD4E2C">
            <w:pPr>
              <w:spacing w:after="200"/>
              <w:ind w:left="664" w:hanging="664"/>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 xml:space="preserve">e </w:t>
            </w:r>
            <w:r w:rsidR="006B18F4">
              <w:rPr>
                <w:spacing w:val="-2"/>
              </w:rPr>
              <w:t>P</w:t>
            </w:r>
            <w:r w:rsidR="00481EBC" w:rsidRPr="0028492A">
              <w:rPr>
                <w:spacing w:val="-2"/>
              </w:rPr>
              <w:t>artie en vertu des Clauses 15.1 et 15</w:t>
            </w:r>
            <w:r w:rsidRPr="0028492A">
              <w:rPr>
                <w:spacing w:val="-2"/>
              </w:rPr>
              <w:t>.2 ci-dessus ne s’applique cependant pas aux informations</w:t>
            </w:r>
            <w:r w:rsidR="009D402B" w:rsidRPr="0028492A">
              <w:rPr>
                <w:spacing w:val="-2"/>
              </w:rPr>
              <w:t> :</w:t>
            </w:r>
          </w:p>
          <w:p w14:paraId="10F2BA4B" w14:textId="6289F7F8"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 xml:space="preserve">qui tombent dans le domaine public dès à présent ou par la suite indépendamment de la volonté de cette </w:t>
            </w:r>
            <w:r w:rsidR="006B18F4">
              <w:t>P</w:t>
            </w:r>
            <w:r w:rsidR="00E6111A" w:rsidRPr="0028492A">
              <w:t>artie</w:t>
            </w:r>
            <w:r w:rsidR="009D402B" w:rsidRPr="0028492A">
              <w:t> ;</w:t>
            </w:r>
            <w:r w:rsidR="00E6111A" w:rsidRPr="0028492A">
              <w:t xml:space="preserve"> ou</w:t>
            </w:r>
          </w:p>
          <w:p w14:paraId="10F2BA4C" w14:textId="6C813CBA"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 xml:space="preserve">dont on peut prouver qu’elles ont été en possession de cette </w:t>
            </w:r>
            <w:r w:rsidR="006B18F4">
              <w:t>P</w:t>
            </w:r>
            <w:r w:rsidR="00E6111A" w:rsidRPr="0028492A">
              <w:t>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ou</w:t>
            </w:r>
          </w:p>
          <w:p w14:paraId="41B618CA" w14:textId="77777777" w:rsidR="008079C2" w:rsidRDefault="008F4ADF" w:rsidP="008F4ADF">
            <w:pPr>
              <w:tabs>
                <w:tab w:val="left" w:pos="1306"/>
              </w:tabs>
              <w:spacing w:after="200"/>
              <w:ind w:left="1306" w:right="-54" w:hanging="567"/>
            </w:pPr>
            <w:r w:rsidRPr="0028492A">
              <w:t>(</w:t>
            </w:r>
            <w:r w:rsidR="00E6111A" w:rsidRPr="0028492A">
              <w:t>c)</w:t>
            </w:r>
            <w:r w:rsidR="00E6111A" w:rsidRPr="0028492A">
              <w:tab/>
              <w:t>qui sont, de façon licite, mises à la disposition de cette</w:t>
            </w:r>
            <w:r w:rsidR="006B18F4">
              <w:t xml:space="preserve"> P</w:t>
            </w:r>
            <w:r w:rsidR="00E6111A" w:rsidRPr="0028492A">
              <w:t xml:space="preserve">artie par une tierce </w:t>
            </w:r>
            <w:r w:rsidR="006B18F4">
              <w:t>P</w:t>
            </w:r>
            <w:r w:rsidR="00E6111A" w:rsidRPr="0028492A">
              <w:t xml:space="preserve">artie non soumise à l’obligation </w:t>
            </w:r>
            <w:r w:rsidRPr="0028492A">
              <w:br/>
            </w:r>
            <w:r w:rsidR="00E6111A" w:rsidRPr="0028492A">
              <w:t>de confidentialité</w:t>
            </w:r>
            <w:r w:rsidR="008079C2">
              <w:t> ;</w:t>
            </w:r>
          </w:p>
          <w:p w14:paraId="10F2BA4D" w14:textId="3ACCCF51" w:rsidR="00E6111A" w:rsidRPr="0028492A" w:rsidRDefault="008079C2" w:rsidP="008079C2">
            <w:pPr>
              <w:tabs>
                <w:tab w:val="left" w:pos="1306"/>
              </w:tabs>
              <w:spacing w:after="200"/>
              <w:ind w:left="1306" w:right="-54" w:hanging="567"/>
            </w:pPr>
            <w:r>
              <w:t>(d)    sont exigées en réponse à une demande de la Banque.</w:t>
            </w:r>
          </w:p>
          <w:p w14:paraId="10F2BA4E" w14:textId="17E5E0C5" w:rsidR="00E6111A" w:rsidRPr="0028492A" w:rsidRDefault="00E6111A" w:rsidP="00BD4E2C">
            <w:pPr>
              <w:spacing w:after="200"/>
              <w:ind w:left="664" w:hanging="664"/>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w:t>
            </w:r>
            <w:r w:rsidR="006B18F4">
              <w:t>P</w:t>
            </w:r>
            <w:r w:rsidRPr="0028492A">
              <w:t xml:space="preserve">arties avant la date du Marché en ce qui </w:t>
            </w:r>
            <w:r w:rsidRPr="0028492A">
              <w:lastRenderedPageBreak/>
              <w:t xml:space="preserve">concerne les Travaux et Services ou une quelconque </w:t>
            </w:r>
            <w:r w:rsidR="006B18F4">
              <w:t>P</w:t>
            </w:r>
            <w:r w:rsidRPr="0028492A">
              <w:t>artie de celles-ci.</w:t>
            </w:r>
          </w:p>
          <w:p w14:paraId="10F2BA4F" w14:textId="77777777" w:rsidR="00481EBC" w:rsidRPr="0028492A" w:rsidRDefault="00E6111A" w:rsidP="00BD4E2C">
            <w:pPr>
              <w:spacing w:after="200"/>
              <w:ind w:left="664" w:hanging="664"/>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77777777" w:rsidR="00481EBC" w:rsidRPr="0028492A" w:rsidRDefault="009A32FD" w:rsidP="00107B4D">
            <w:pPr>
              <w:pStyle w:val="SecVIII1"/>
            </w:pPr>
            <w:bookmarkStart w:id="655" w:name="_Toc226255013"/>
            <w:bookmarkStart w:id="656" w:name="_Toc486861817"/>
            <w:bookmarkStart w:id="657" w:name="_Toc68689871"/>
            <w:r w:rsidRPr="0028492A">
              <w:lastRenderedPageBreak/>
              <w:t>C</w:t>
            </w:r>
            <w:r w:rsidR="00481EBC" w:rsidRPr="0028492A">
              <w:t>.</w:t>
            </w:r>
            <w:r w:rsidR="00C33069" w:rsidRPr="0028492A">
              <w:t xml:space="preserve"> </w:t>
            </w:r>
            <w:r w:rsidR="00481EBC" w:rsidRPr="0028492A">
              <w:t>Exécution des Travaux et Services</w:t>
            </w:r>
            <w:bookmarkEnd w:id="655"/>
            <w:bookmarkEnd w:id="656"/>
            <w:bookmarkEnd w:id="657"/>
            <w:r w:rsidR="00481EBC" w:rsidRPr="0028492A">
              <w:t xml:space="preserve"> </w:t>
            </w:r>
          </w:p>
        </w:tc>
      </w:tr>
      <w:tr w:rsidR="00481EBC" w:rsidRPr="0028492A" w14:paraId="10F2BA62" w14:textId="77777777" w:rsidTr="005061F9">
        <w:tc>
          <w:tcPr>
            <w:tcW w:w="2376" w:type="dxa"/>
            <w:gridSpan w:val="2"/>
          </w:tcPr>
          <w:p w14:paraId="10F2BA53" w14:textId="77777777" w:rsidR="00481EBC" w:rsidRPr="0028492A" w:rsidRDefault="00481EBC" w:rsidP="004E6644">
            <w:pPr>
              <w:pStyle w:val="SecVIII2"/>
            </w:pPr>
            <w:bookmarkStart w:id="658" w:name="_Toc226255014"/>
            <w:bookmarkStart w:id="659" w:name="_Toc486861818"/>
            <w:bookmarkStart w:id="660" w:name="_Toc68689872"/>
            <w:r w:rsidRPr="0028492A">
              <w:t>Représentants</w:t>
            </w:r>
            <w:bookmarkEnd w:id="658"/>
            <w:bookmarkEnd w:id="659"/>
            <w:bookmarkEnd w:id="660"/>
          </w:p>
        </w:tc>
        <w:tc>
          <w:tcPr>
            <w:tcW w:w="7230" w:type="dxa"/>
          </w:tcPr>
          <w:p w14:paraId="10F2BA54" w14:textId="77777777" w:rsidR="00481EBC" w:rsidRPr="0028492A" w:rsidRDefault="00481EBC" w:rsidP="00107B4D">
            <w:pPr>
              <w:spacing w:after="200"/>
              <w:ind w:left="720" w:right="-54" w:hanging="720"/>
            </w:pPr>
            <w:r w:rsidRPr="0028492A">
              <w:t>1</w:t>
            </w:r>
            <w:r w:rsidR="006B41EF">
              <w:t>6</w:t>
            </w:r>
            <w:r w:rsidRPr="0028492A">
              <w:t>.1</w:t>
            </w:r>
            <w:r w:rsidRPr="0028492A">
              <w:tab/>
              <w:t>Directeur de projet</w:t>
            </w:r>
          </w:p>
          <w:p w14:paraId="10F2BA55" w14:textId="4CF20B6F" w:rsidR="00481EBC" w:rsidRPr="0028492A" w:rsidRDefault="00481EBC" w:rsidP="00101890">
            <w:pPr>
              <w:spacing w:after="160"/>
              <w:ind w:left="739"/>
              <w:rPr>
                <w:spacing w:val="-2"/>
              </w:rPr>
            </w:pPr>
            <w:r w:rsidRPr="0028492A">
              <w:rPr>
                <w:spacing w:val="-2"/>
              </w:rPr>
              <w:t>Si le Directeur de projet n’est pas désigné dans le Marché, le Maître d’</w:t>
            </w:r>
            <w:r w:rsidR="002F7EBC">
              <w:rPr>
                <w:spacing w:val="-2"/>
              </w:rPr>
              <w:t>O</w:t>
            </w:r>
            <w:r w:rsidRPr="0028492A">
              <w:rPr>
                <w:spacing w:val="-2"/>
              </w:rPr>
              <w:t>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 xml:space="preserve">Pendant la durée du Marché, le </w:t>
            </w:r>
            <w:r w:rsidR="00C44BFC">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w:t>
            </w:r>
            <w:r w:rsidR="00C44BFC">
              <w:rPr>
                <w:spacing w:val="-2"/>
              </w:rPr>
              <w:t>Maître d’Ouvrage</w:t>
            </w:r>
            <w:r w:rsidRPr="0028492A">
              <w:rPr>
                <w:spacing w:val="-2"/>
              </w:rPr>
              <w:t xml:space="preserve"> et agira pour le compte de ce dernier en permanence durant la </w:t>
            </w:r>
            <w:r w:rsidR="00373ADF" w:rsidRPr="0028492A">
              <w:rPr>
                <w:spacing w:val="-2"/>
              </w:rPr>
              <w:t>durée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29B08586" w:rsidR="00481EBC" w:rsidRPr="0028492A" w:rsidRDefault="00481EBC" w:rsidP="00101890">
            <w:pPr>
              <w:spacing w:after="160"/>
              <w:ind w:left="739"/>
            </w:pPr>
            <w:r w:rsidRPr="0028492A">
              <w:t xml:space="preserve">Tous les avis, instructions, informations et autres communications donnés par l’Entrepreneur au </w:t>
            </w:r>
            <w:r w:rsidR="00C44BFC">
              <w:t>Maître d’Ouvrage</w:t>
            </w:r>
            <w:r w:rsidRPr="0028492A">
              <w:t xml:space="preserve"> en vertu du Marché seront remis au Directeur de projet, sauf dans les cas où </w:t>
            </w:r>
            <w:r w:rsidR="00373ADF" w:rsidRPr="0028492A">
              <w:t xml:space="preserve">le Marché en dispose </w:t>
            </w:r>
            <w:r w:rsidRPr="0028492A">
              <w:t>autrement.</w:t>
            </w:r>
          </w:p>
          <w:p w14:paraId="10F2BA57" w14:textId="10BC88F4" w:rsidR="00373ADF" w:rsidRPr="0028492A" w:rsidRDefault="00373ADF" w:rsidP="00101890">
            <w:pPr>
              <w:spacing w:after="160"/>
              <w:ind w:left="739"/>
            </w:pPr>
            <w:r w:rsidRPr="0028492A">
              <w:t>Le Directeur de projet peut déléguer ses obligations et responsabilités à d’autres personnes, à l’exception du Conciliateur</w:t>
            </w:r>
            <w:r w:rsidR="004043D4" w:rsidRPr="0028492A">
              <w:t xml:space="preserve"> ou du </w:t>
            </w:r>
            <w:r w:rsidR="007B12A0" w:rsidRPr="0028492A">
              <w:t xml:space="preserve">Comité de </w:t>
            </w:r>
            <w:r w:rsidR="002F7EBC">
              <w:t xml:space="preserve">Prévention et </w:t>
            </w:r>
            <w:r w:rsidR="007B12A0" w:rsidRPr="0028492A">
              <w:t>Règlement des Différends</w:t>
            </w:r>
            <w:r w:rsidRPr="0028492A">
              <w:t>, après en avoir notifié l’Entrepreneur, et peut annuler une telle délégation après après en avoir notifié l’Entrepreneur.</w:t>
            </w:r>
          </w:p>
          <w:p w14:paraId="10F2BA58" w14:textId="77777777" w:rsidR="00481EBC" w:rsidRPr="0028492A" w:rsidRDefault="00373ADF" w:rsidP="00107B4D">
            <w:pPr>
              <w:spacing w:after="160"/>
              <w:ind w:left="720" w:right="-54" w:hanging="720"/>
            </w:pPr>
            <w:r w:rsidRPr="0028492A">
              <w:t>1</w:t>
            </w:r>
            <w:r w:rsidR="006B41EF">
              <w:t>6</w:t>
            </w:r>
            <w:r w:rsidR="00481EBC" w:rsidRPr="0028492A">
              <w:t>.2</w:t>
            </w:r>
            <w:r w:rsidR="00481EBC" w:rsidRPr="0028492A">
              <w:tab/>
            </w:r>
            <w:r w:rsidRPr="0028492A">
              <w:t>Gestionnaire routier</w:t>
            </w:r>
          </w:p>
          <w:p w14:paraId="10F2BA59" w14:textId="1CF35F84" w:rsidR="00481EBC" w:rsidRPr="0028492A" w:rsidRDefault="00373ADF" w:rsidP="00107B4D">
            <w:pPr>
              <w:tabs>
                <w:tab w:val="left" w:pos="1448"/>
              </w:tabs>
              <w:spacing w:after="160"/>
              <w:ind w:left="1448"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Maître d’ouvrage d’approuver cette nomination. </w:t>
            </w:r>
            <w:r w:rsidR="00481EBC" w:rsidRPr="0028492A">
              <w:t xml:space="preserve">Si le </w:t>
            </w:r>
            <w:r w:rsidR="00C44BFC">
              <w:t>Maître d’Ouvrage</w:t>
            </w:r>
            <w:r w:rsidR="00481EBC" w:rsidRPr="0028492A">
              <w:t xml:space="preserve"> n’oppose aucune objection à cette nomination dans un délai de quatorze (14) jours, le choix </w:t>
            </w:r>
            <w:r w:rsidR="00481EBC" w:rsidRPr="0028492A">
              <w:lastRenderedPageBreak/>
              <w:t xml:space="preserve">du </w:t>
            </w:r>
            <w:r w:rsidRPr="0028492A">
              <w:t xml:space="preserve">Gestionnaire routier </w:t>
            </w:r>
            <w:r w:rsidR="00481EBC" w:rsidRPr="0028492A">
              <w:t>sera réputé avoir été approuvé.</w:t>
            </w:r>
            <w:r w:rsidR="00C33069" w:rsidRPr="0028492A">
              <w:t xml:space="preserve"> </w:t>
            </w:r>
            <w:r w:rsidR="00481EBC" w:rsidRPr="0028492A">
              <w:t xml:space="preserve">Si le </w:t>
            </w:r>
            <w:r w:rsidR="00C44BFC">
              <w:t>Maître d’Ouvrage</w:t>
            </w:r>
            <w:r w:rsidR="00481EBC" w:rsidRPr="0028492A">
              <w:t xml:space="preserv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cette Clause</w:t>
            </w:r>
            <w:r w:rsidRPr="0028492A">
              <w:t xml:space="preserve"> 16</w:t>
            </w:r>
            <w:r w:rsidR="00481EBC" w:rsidRPr="0028492A">
              <w:t>.2.1.</w:t>
            </w:r>
          </w:p>
          <w:p w14:paraId="10F2BA5A" w14:textId="77777777" w:rsidR="00481EBC" w:rsidRPr="0028492A" w:rsidRDefault="00373ADF" w:rsidP="00107B4D">
            <w:pPr>
              <w:tabs>
                <w:tab w:val="left" w:pos="1448"/>
              </w:tabs>
              <w:spacing w:after="160"/>
              <w:ind w:left="1448" w:right="-54" w:hanging="720"/>
            </w:pPr>
            <w:r w:rsidRPr="0028492A">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Pr="0028492A">
              <w:t>durée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10F2BA5B" w14:textId="3FA4089F" w:rsidR="00481EBC" w:rsidRPr="0028492A" w:rsidRDefault="00481EBC" w:rsidP="008F4ADF">
            <w:pPr>
              <w:spacing w:after="200"/>
              <w:ind w:left="1448" w:right="-54" w:hanging="11"/>
            </w:pPr>
            <w:r w:rsidRPr="0028492A">
              <w:t xml:space="preserve">Tous les avis, instructions, informations et autres communications donnés par le </w:t>
            </w:r>
            <w:r w:rsidR="00C44BFC">
              <w:t>Maître d’Ouvrage</w:t>
            </w:r>
            <w:r w:rsidRPr="0028492A">
              <w:t xml:space="preserv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505BBF53" w:rsidR="00481EBC" w:rsidRPr="0028492A" w:rsidRDefault="00481EBC" w:rsidP="008F4ADF">
            <w:pPr>
              <w:spacing w:after="200"/>
              <w:ind w:left="1448"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w:t>
            </w:r>
            <w:r w:rsidR="00C44BFC">
              <w:rPr>
                <w:spacing w:val="-4"/>
              </w:rPr>
              <w:t>Maître d’Ouvrage</w:t>
            </w:r>
            <w:r w:rsidRPr="0028492A">
              <w:rPr>
                <w:spacing w:val="-4"/>
              </w:rPr>
              <w:t>, qui ne refusera pas son consentement sans motif valable.</w:t>
            </w:r>
            <w:r w:rsidR="00C33069" w:rsidRPr="0028492A">
              <w:rPr>
                <w:spacing w:val="-4"/>
              </w:rPr>
              <w:t xml:space="preserve"> </w:t>
            </w:r>
            <w:r w:rsidRPr="0028492A">
              <w:rPr>
                <w:spacing w:val="-4"/>
              </w:rPr>
              <w:t xml:space="preserve">Si le </w:t>
            </w:r>
            <w:r w:rsidR="00C44BFC">
              <w:rPr>
                <w:spacing w:val="-4"/>
              </w:rPr>
              <w:t>Maître d’Ouvrage</w:t>
            </w:r>
            <w:r w:rsidRPr="0028492A">
              <w:rPr>
                <w:spacing w:val="-4"/>
              </w:rPr>
              <w:t xml:space="preserv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la Clause 16</w:t>
            </w:r>
            <w:r w:rsidRPr="0028492A">
              <w:rPr>
                <w:spacing w:val="-4"/>
              </w:rPr>
              <w:t>.2.1 ci-dessus.</w:t>
            </w:r>
          </w:p>
          <w:p w14:paraId="10F2BA5D" w14:textId="0A1ED41F" w:rsidR="00BD3D0F" w:rsidRPr="0028492A" w:rsidRDefault="00373ADF" w:rsidP="00107B4D">
            <w:pPr>
              <w:spacing w:after="200"/>
              <w:ind w:left="1448"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 xml:space="preserve">ntement du </w:t>
            </w:r>
            <w:r w:rsidR="00C44BFC">
              <w:t>Maître d’Ouvrage</w:t>
            </w:r>
            <w:r w:rsidR="00BD3D0F" w:rsidRPr="0028492A">
              <w:t xml:space="preserv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77777777" w:rsidR="00481EBC" w:rsidRPr="0028492A" w:rsidRDefault="00481EBC" w:rsidP="008F4ADF">
            <w:pPr>
              <w:spacing w:after="200"/>
              <w:ind w:left="1448"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la présente Clause 16</w:t>
            </w:r>
            <w:r w:rsidRPr="0028492A">
              <w:t xml:space="preserve">.2.3, </w:t>
            </w:r>
            <w:r w:rsidRPr="0028492A">
              <w:lastRenderedPageBreak/>
              <w:t xml:space="preserve">sera réputé avoir été effectué ou exercé par le </w:t>
            </w:r>
            <w:r w:rsidR="00BD3D0F" w:rsidRPr="0028492A">
              <w:t>Gestionnaire routier</w:t>
            </w:r>
            <w:r w:rsidRPr="0028492A">
              <w:t>.</w:t>
            </w:r>
          </w:p>
          <w:p w14:paraId="10F2BA5F" w14:textId="77777777" w:rsidR="00481EBC" w:rsidRPr="0028492A" w:rsidRDefault="00BD3D0F" w:rsidP="00B368C2">
            <w:pPr>
              <w:ind w:left="1448" w:right="-54" w:hanging="709"/>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travaux </w:t>
            </w:r>
            <w:r w:rsidRPr="0028492A">
              <w:t>et services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p w14:paraId="10F2BA61" w14:textId="6C46C687" w:rsidR="00481EBC" w:rsidRPr="0028492A" w:rsidRDefault="00481EBC" w:rsidP="00B368C2">
            <w:pPr>
              <w:ind w:left="1448" w:right="-54" w:hanging="709"/>
              <w:rPr>
                <w:spacing w:val="-2"/>
              </w:rPr>
            </w:pPr>
          </w:p>
        </w:tc>
      </w:tr>
      <w:tr w:rsidR="00BD3D0F" w:rsidRPr="0028492A" w14:paraId="10F2BA6F" w14:textId="77777777" w:rsidTr="005061F9">
        <w:tc>
          <w:tcPr>
            <w:tcW w:w="2376" w:type="dxa"/>
            <w:gridSpan w:val="2"/>
          </w:tcPr>
          <w:p w14:paraId="10F2BA63" w14:textId="77777777" w:rsidR="00BD3D0F" w:rsidRPr="0028492A" w:rsidRDefault="00BD3D0F" w:rsidP="004E6644">
            <w:pPr>
              <w:pStyle w:val="SecVIII2"/>
            </w:pPr>
            <w:bookmarkStart w:id="661" w:name="_Toc226255015"/>
            <w:bookmarkStart w:id="662" w:name="_Toc486861819"/>
            <w:bookmarkStart w:id="663" w:name="_Toc68689873"/>
            <w:r w:rsidRPr="0028492A">
              <w:lastRenderedPageBreak/>
              <w:t xml:space="preserve">Programme </w:t>
            </w:r>
            <w:r w:rsidR="00107B4D" w:rsidRPr="0028492A">
              <w:br/>
            </w:r>
            <w:r w:rsidRPr="0028492A">
              <w:t>des travaux</w:t>
            </w:r>
            <w:bookmarkEnd w:id="661"/>
            <w:bookmarkEnd w:id="662"/>
            <w:bookmarkEnd w:id="663"/>
          </w:p>
        </w:tc>
        <w:tc>
          <w:tcPr>
            <w:tcW w:w="7230" w:type="dxa"/>
          </w:tcPr>
          <w:p w14:paraId="10F2BA65" w14:textId="77777777" w:rsidR="00BD3D0F" w:rsidRPr="0028492A" w:rsidRDefault="00BD3D0F" w:rsidP="004D3832">
            <w:pPr>
              <w:numPr>
                <w:ilvl w:val="1"/>
                <w:numId w:val="22"/>
              </w:numPr>
              <w:spacing w:after="200"/>
              <w:ind w:right="-54"/>
            </w:pPr>
            <w:r w:rsidRPr="0028492A">
              <w:t>Organisation de l’Entrepreneur</w:t>
            </w:r>
          </w:p>
          <w:p w14:paraId="10F2BA66" w14:textId="77777777"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personnel </w:t>
            </w:r>
            <w:r w:rsidRPr="0028492A">
              <w:t>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4D3832">
            <w:pPr>
              <w:numPr>
                <w:ilvl w:val="1"/>
                <w:numId w:val="22"/>
              </w:numPr>
              <w:spacing w:after="200"/>
              <w:ind w:right="-54"/>
            </w:pPr>
            <w:r w:rsidRPr="0028492A">
              <w:t>Programme d’exécution</w:t>
            </w:r>
          </w:p>
          <w:p w14:paraId="76B9EBE3" w14:textId="77777777" w:rsidR="005B32C3" w:rsidRPr="0028492A" w:rsidRDefault="005B32C3" w:rsidP="005B32C3">
            <w:pPr>
              <w:ind w:left="755"/>
            </w:pPr>
            <w:r w:rsidRPr="0028492A">
              <w:t xml:space="preserve">Au plus tard à la Date de démarrage, l’Entrepreneur préparera et soumettra au Directeur de projet un programme détaillé d’exécution du Marché respectant la forme spécifiée dans les Spécifications et montrant l’ordre selon lequel il propose de concevoir, et réaliser les Travaux </w:t>
            </w:r>
            <w:r>
              <w:t>de Réhabilitation et d’Amélioration</w:t>
            </w:r>
            <w:r w:rsidRPr="0028492A">
              <w:t xml:space="preserve">, ainsi que la date à laquelle l’Entrepreneur demande raisonnablement que le </w:t>
            </w:r>
            <w:r>
              <w:t>Maître d’Ouvrage</w:t>
            </w:r>
            <w:r w:rsidRPr="0028492A">
              <w:t xml:space="preserve"> se soit acquitté des obligations qui lui incombent en vertu du Marché de manière à permettre à l’Entrepreneur d’exécuter le Marché conformément au programme et de procéder à l’achèvement</w:t>
            </w:r>
            <w:r>
              <w:t xml:space="preserve"> des </w:t>
            </w:r>
            <w:r w:rsidRPr="0028492A">
              <w:t xml:space="preserve">Travaux </w:t>
            </w:r>
            <w:r>
              <w:t>de Réhabilitation et d’Amélioration</w:t>
            </w:r>
            <w:r w:rsidRPr="0028492A">
              <w:t xml:space="preserve">, conformément au Marché. </w:t>
            </w:r>
            <w:r>
              <w:t xml:space="preserve">  </w:t>
            </w:r>
            <w:r w:rsidRPr="00826C1F">
              <w:rPr>
                <w:bCs/>
                <w:lang w:val="fr"/>
              </w:rPr>
              <w:t>L’</w:t>
            </w:r>
            <w:r>
              <w:rPr>
                <w:bCs/>
                <w:lang w:val="fr"/>
              </w:rPr>
              <w:t>E</w:t>
            </w:r>
            <w:r w:rsidRPr="00826C1F">
              <w:rPr>
                <w:bCs/>
                <w:lang w:val="fr"/>
              </w:rPr>
              <w:t xml:space="preserve">ntrepreneur doit mettre à jour et </w:t>
            </w:r>
            <w:r>
              <w:rPr>
                <w:bCs/>
                <w:lang w:val="fr"/>
              </w:rPr>
              <w:t>réviser le Programme</w:t>
            </w:r>
            <w:r>
              <w:rPr>
                <w:lang w:val="fr"/>
              </w:rPr>
              <w:t xml:space="preserve"> comme et lorsqu’approprié</w:t>
            </w:r>
            <w:r w:rsidRPr="00826C1F">
              <w:rPr>
                <w:bCs/>
                <w:lang w:val="fr"/>
              </w:rPr>
              <w:t xml:space="preserve">, mais sans modification dans les délais d’achèvement donnés dans le </w:t>
            </w:r>
            <w:r>
              <w:rPr>
                <w:bCs/>
                <w:lang w:val="fr"/>
              </w:rPr>
              <w:t>CCAP</w:t>
            </w:r>
            <w:r w:rsidRPr="00826C1F">
              <w:rPr>
                <w:bCs/>
                <w:lang w:val="fr"/>
              </w:rPr>
              <w:t xml:space="preserve"> et toute prolongation accordée conformément à l’article 64 du </w:t>
            </w:r>
            <w:r>
              <w:rPr>
                <w:bCs/>
                <w:lang w:val="fr"/>
              </w:rPr>
              <w:t>CCAG</w:t>
            </w:r>
            <w:r w:rsidRPr="00826C1F">
              <w:rPr>
                <w:bCs/>
                <w:lang w:val="fr"/>
              </w:rPr>
              <w:t xml:space="preserve">, et doit fournir toutes ces révisions au </w:t>
            </w:r>
            <w:r>
              <w:rPr>
                <w:bCs/>
                <w:lang w:val="fr"/>
              </w:rPr>
              <w:t>Directeur</w:t>
            </w:r>
            <w:r w:rsidRPr="00826C1F">
              <w:rPr>
                <w:bCs/>
                <w:lang w:val="fr"/>
              </w:rPr>
              <w:t xml:space="preserve"> de projet.</w:t>
            </w:r>
            <w:r>
              <w:rPr>
                <w:lang w:val="fr"/>
              </w:rPr>
              <w:t xml:space="preserve"> </w:t>
            </w:r>
            <w:r w:rsidRPr="003677B2">
              <w:rPr>
                <w:bCs/>
                <w:lang w:val="fr"/>
              </w:rPr>
              <w:t xml:space="preserve">Le </w:t>
            </w:r>
            <w:r>
              <w:rPr>
                <w:bCs/>
                <w:lang w:val="fr"/>
              </w:rPr>
              <w:t>Directeur</w:t>
            </w:r>
            <w:r w:rsidRPr="003677B2">
              <w:rPr>
                <w:bCs/>
                <w:lang w:val="fr"/>
              </w:rPr>
              <w:t xml:space="preserve"> de projet doit confirmer l’acceptation ou </w:t>
            </w:r>
            <w:r>
              <w:rPr>
                <w:lang w:val="fr"/>
              </w:rPr>
              <w:t>le rejet du P</w:t>
            </w:r>
            <w:r>
              <w:rPr>
                <w:bCs/>
                <w:lang w:val="fr"/>
              </w:rPr>
              <w:t>rogramme</w:t>
            </w:r>
            <w:r>
              <w:rPr>
                <w:lang w:val="fr"/>
              </w:rPr>
              <w:t xml:space="preserve"> </w:t>
            </w:r>
            <w:r>
              <w:rPr>
                <w:bCs/>
                <w:lang w:val="fr"/>
              </w:rPr>
              <w:t>i</w:t>
            </w:r>
            <w:r w:rsidRPr="003677B2">
              <w:rPr>
                <w:bCs/>
                <w:lang w:val="fr"/>
              </w:rPr>
              <w:t xml:space="preserve">nitial </w:t>
            </w:r>
            <w:r>
              <w:rPr>
                <w:bCs/>
                <w:lang w:val="fr"/>
              </w:rPr>
              <w:t>de Performance</w:t>
            </w:r>
            <w:r>
              <w:rPr>
                <w:lang w:val="fr"/>
              </w:rPr>
              <w:t xml:space="preserve"> soumis dans les</w:t>
            </w:r>
            <w:r w:rsidRPr="0065738C">
              <w:rPr>
                <w:bCs/>
                <w:lang w:val="fr"/>
              </w:rPr>
              <w:t xml:space="preserve"> trente (30) jours </w:t>
            </w:r>
            <w:r>
              <w:rPr>
                <w:lang w:val="fr"/>
              </w:rPr>
              <w:t xml:space="preserve">suivant sa </w:t>
            </w:r>
            <w:r w:rsidRPr="003677B2">
              <w:rPr>
                <w:bCs/>
                <w:lang w:val="fr"/>
              </w:rPr>
              <w:t>présentation, tandis que pour</w:t>
            </w:r>
            <w:r>
              <w:rPr>
                <w:bCs/>
                <w:lang w:val="fr"/>
              </w:rPr>
              <w:t xml:space="preserve"> </w:t>
            </w:r>
            <w:r>
              <w:rPr>
                <w:lang w:val="fr"/>
              </w:rPr>
              <w:t xml:space="preserve">les Programmes de Performance mis à jour ou </w:t>
            </w:r>
            <w:r>
              <w:rPr>
                <w:bCs/>
                <w:lang w:val="fr"/>
              </w:rPr>
              <w:t xml:space="preserve">révisés </w:t>
            </w:r>
            <w:r>
              <w:rPr>
                <w:lang w:val="fr"/>
              </w:rPr>
              <w:t>ce délai est réduit à quatorze</w:t>
            </w:r>
            <w:r w:rsidRPr="003677B2">
              <w:rPr>
                <w:bCs/>
                <w:lang w:val="fr"/>
              </w:rPr>
              <w:t xml:space="preserve"> (14) jours après leur soumission. Dans le cas où le </w:t>
            </w:r>
            <w:r>
              <w:rPr>
                <w:bCs/>
                <w:lang w:val="fr"/>
              </w:rPr>
              <w:t>Directeur</w:t>
            </w:r>
            <w:r w:rsidRPr="003677B2">
              <w:rPr>
                <w:bCs/>
                <w:lang w:val="fr"/>
              </w:rPr>
              <w:t xml:space="preserve"> de projet rejette ou fait des commentaires</w:t>
            </w:r>
            <w:r>
              <w:rPr>
                <w:lang w:val="fr"/>
              </w:rPr>
              <w:t xml:space="preserve"> sur un Programme de Performance, </w:t>
            </w:r>
            <w:r w:rsidRPr="003677B2">
              <w:rPr>
                <w:bCs/>
                <w:lang w:val="fr"/>
              </w:rPr>
              <w:t xml:space="preserve">l’entrepreneur doit soumettre le programme </w:t>
            </w:r>
            <w:r>
              <w:rPr>
                <w:bCs/>
                <w:lang w:val="fr"/>
              </w:rPr>
              <w:t xml:space="preserve">révisé </w:t>
            </w:r>
            <w:r>
              <w:rPr>
                <w:lang w:val="fr"/>
              </w:rPr>
              <w:lastRenderedPageBreak/>
              <w:t xml:space="preserve">dans les </w:t>
            </w:r>
            <w:r w:rsidRPr="003677B2">
              <w:rPr>
                <w:bCs/>
                <w:lang w:val="fr"/>
              </w:rPr>
              <w:t>quatorze (14) jours suivant la réception des commentaires.</w:t>
            </w:r>
            <w:r>
              <w:t xml:space="preserve"> Si aucun commentaire et reçu dans les quatorze (14) jours, le Programme sera considéré accepté/approuvé si une approbation écrite n’a pas été émise pat le Directeur de projet.</w:t>
            </w:r>
          </w:p>
          <w:p w14:paraId="33B6A590" w14:textId="77777777" w:rsidR="00EC055A" w:rsidRDefault="00EC055A" w:rsidP="00B368C2">
            <w:pPr>
              <w:ind w:left="720" w:right="-54" w:hanging="685"/>
            </w:pPr>
          </w:p>
          <w:p w14:paraId="10F2BA69" w14:textId="166ECCE2" w:rsidR="00BD3D0F" w:rsidRPr="0028492A" w:rsidRDefault="00BD3D0F" w:rsidP="004D3832">
            <w:pPr>
              <w:numPr>
                <w:ilvl w:val="1"/>
                <w:numId w:val="22"/>
              </w:numPr>
              <w:spacing w:after="200"/>
              <w:ind w:right="-54"/>
            </w:pPr>
            <w:r w:rsidRPr="0028492A">
              <w:t>Rapport</w:t>
            </w:r>
            <w:r w:rsidR="001A08EF">
              <w:t>s de l’Entrepreneur</w:t>
            </w:r>
          </w:p>
          <w:p w14:paraId="10F2BA6A" w14:textId="478952CF" w:rsidR="00BD3D0F" w:rsidRPr="0028492A" w:rsidRDefault="001A08EF" w:rsidP="00337B0F">
            <w:pPr>
              <w:spacing w:after="120"/>
              <w:ind w:left="1385" w:hanging="720"/>
            </w:pPr>
            <w:r>
              <w:t xml:space="preserve">17.3.1. </w:t>
            </w:r>
            <w:r w:rsidRPr="00337B0F">
              <w:rPr>
                <w:i/>
                <w:iCs/>
              </w:rPr>
              <w:t>Rapports d’avancement</w:t>
            </w:r>
            <w:r>
              <w:t xml:space="preserve"> : </w:t>
            </w:r>
            <w:r w:rsidR="00BD3D0F" w:rsidRPr="0028492A">
              <w:t xml:space="preserve">L’Entrepreneur assurera le suivi de l’avancement de toutes les activités, spécifiées dans </w:t>
            </w:r>
            <w:r w:rsidR="00D86C84" w:rsidRPr="0028492A">
              <w:t>le programme visé à la Clause 17</w:t>
            </w:r>
            <w:r w:rsidR="00BD3D0F" w:rsidRPr="0028492A">
              <w:t xml:space="preserve">.2 ci-dessus, et il remettra tous les mois un </w:t>
            </w:r>
            <w:r>
              <w:t>R</w:t>
            </w:r>
            <w:r w:rsidR="00BD3D0F" w:rsidRPr="0028492A">
              <w:t>apport d’avancement au Directeur de projet</w:t>
            </w:r>
            <w:r w:rsidR="00D86C84" w:rsidRPr="0028492A">
              <w:t xml:space="preserve"> en même temps que le Décompte mensuel</w:t>
            </w:r>
            <w:r w:rsidR="00BD3D0F" w:rsidRPr="0028492A">
              <w:t xml:space="preserve">. Le </w:t>
            </w:r>
            <w:r>
              <w:t>R</w:t>
            </w:r>
            <w:r w:rsidR="00BD3D0F" w:rsidRPr="0028492A">
              <w:t xml:space="preserve">apport d’avancement revêtira une forme satisfaisant le Directeur de projet </w:t>
            </w:r>
            <w:r w:rsidR="00D86C84" w:rsidRPr="0028492A">
              <w:t>et conforme aux Spécifications</w:t>
            </w:r>
            <w:r w:rsidR="00BD3D0F" w:rsidRPr="0028492A">
              <w:t>.</w:t>
            </w:r>
            <w:r>
              <w:t xml:space="preserve"> Sauf si indiqué autrement dans les Spécifications, chaque rapport d’a</w:t>
            </w:r>
            <w:r w:rsidR="00B1036B">
              <w:t>vancement</w:t>
            </w:r>
            <w:r>
              <w:t xml:space="preserve"> devra inclure les informations en matière environnementale et sociale comme indiqué en Annexe B.</w:t>
            </w:r>
          </w:p>
          <w:p w14:paraId="353FC593" w14:textId="16F5D028" w:rsidR="001A08EF" w:rsidRPr="00C35C56" w:rsidRDefault="001A08EF" w:rsidP="001A08EF">
            <w:pPr>
              <w:spacing w:before="120" w:after="120"/>
              <w:ind w:left="1424" w:hanging="900"/>
              <w:rPr>
                <w:rFonts w:eastAsia="Arial Narrow"/>
                <w:bCs/>
                <w:color w:val="000000"/>
              </w:rPr>
            </w:pPr>
            <w:r>
              <w:t xml:space="preserve">17.3.2.   </w:t>
            </w:r>
            <w:r w:rsidRPr="00337B0F">
              <w:rPr>
                <w:i/>
                <w:iCs/>
              </w:rPr>
              <w:t>Rapports Immédiats</w:t>
            </w:r>
            <w:r>
              <w:t xml:space="preserve"> :  </w:t>
            </w:r>
            <w:r w:rsidRPr="00826C1F">
              <w:rPr>
                <w:color w:val="000000"/>
                <w:lang w:val="fr"/>
              </w:rPr>
              <w:t xml:space="preserve"> En plus des</w:t>
            </w:r>
            <w:r w:rsidR="00EC055A">
              <w:rPr>
                <w:color w:val="000000"/>
                <w:lang w:val="fr"/>
              </w:rPr>
              <w:t xml:space="preserve"> </w:t>
            </w:r>
            <w:r>
              <w:rPr>
                <w:color w:val="000000"/>
                <w:lang w:val="fr"/>
              </w:rPr>
              <w:t>R</w:t>
            </w:r>
            <w:r>
              <w:rPr>
                <w:lang w:val="fr"/>
              </w:rPr>
              <w:t xml:space="preserve">apports </w:t>
            </w:r>
            <w:r w:rsidRPr="00826C1F">
              <w:rPr>
                <w:color w:val="000000"/>
                <w:lang w:val="fr"/>
              </w:rPr>
              <w:t>d’</w:t>
            </w:r>
            <w:r>
              <w:rPr>
                <w:color w:val="000000"/>
                <w:lang w:val="fr"/>
              </w:rPr>
              <w:t>avencement</w:t>
            </w:r>
            <w:r w:rsidRPr="00826C1F">
              <w:rPr>
                <w:color w:val="000000"/>
                <w:lang w:val="fr"/>
              </w:rPr>
              <w:t xml:space="preserve">, </w:t>
            </w:r>
            <w:r w:rsidR="00EC055A">
              <w:rPr>
                <w:color w:val="000000"/>
                <w:lang w:val="fr"/>
              </w:rPr>
              <w:t>et sujet à l’exigence sp</w:t>
            </w:r>
            <w:r w:rsidR="00A5047A">
              <w:rPr>
                <w:color w:val="000000"/>
                <w:lang w:val="fr"/>
              </w:rPr>
              <w:t xml:space="preserve">ecifique sur le traitement de l’allégation EAS et/ou HS conformément à la sous-clause 19.2.19, </w:t>
            </w:r>
            <w:r w:rsidRPr="00826C1F">
              <w:rPr>
                <w:color w:val="000000"/>
                <w:lang w:val="fr"/>
              </w:rPr>
              <w:t>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lastRenderedPageBreak/>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6A8B67F9" w14:textId="1640F623" w:rsidR="001A08EF" w:rsidRPr="00C35C56" w:rsidRDefault="001A08EF" w:rsidP="00B368C2">
            <w:pPr>
              <w:spacing w:before="120"/>
              <w:ind w:left="1424"/>
              <w:rPr>
                <w:rFonts w:eastAsia="Arial Narrow"/>
                <w:bCs/>
              </w:rPr>
            </w:pPr>
            <w:r w:rsidRPr="00826C1F">
              <w:rPr>
                <w:lang w:val="fr"/>
              </w:rPr>
              <w:t>L’</w:t>
            </w:r>
            <w:r>
              <w:rPr>
                <w:lang w:val="fr"/>
              </w:rPr>
              <w:t>E</w:t>
            </w:r>
            <w:r w:rsidRPr="00826C1F">
              <w:rPr>
                <w:lang w:val="fr"/>
              </w:rPr>
              <w:t xml:space="preserve">ntrepreneur doit exiger de ses sous-traitants et fournisseurs (autres que </w:t>
            </w:r>
            <w:r w:rsidRPr="00F1485C">
              <w:rPr>
                <w:color w:val="000000"/>
                <w:lang w:val="fr"/>
              </w:rPr>
              <w:t>les sous-traitants)</w:t>
            </w:r>
            <w:r>
              <w:rPr>
                <w:color w:val="000000"/>
                <w:lang w:val="fr"/>
              </w:rPr>
              <w:t xml:space="preserve"> </w:t>
            </w:r>
            <w:r w:rsidRPr="00826C1F">
              <w:rPr>
                <w:lang w:val="fr"/>
              </w:rPr>
              <w:t>qu’ils informent immédiatement l’</w:t>
            </w:r>
            <w:r>
              <w:rPr>
                <w:lang w:val="fr"/>
              </w:rPr>
              <w:t>E</w:t>
            </w:r>
            <w:r w:rsidRPr="00826C1F">
              <w:rPr>
                <w:lang w:val="fr"/>
              </w:rPr>
              <w:t>ntrepreneur de tout incident ou accident mentionné dans la cette sous-clause.</w:t>
            </w:r>
          </w:p>
          <w:p w14:paraId="0120B7EB" w14:textId="77777777" w:rsidR="001A08EF" w:rsidRPr="00C35C56" w:rsidRDefault="001A08EF" w:rsidP="001A08EF"/>
          <w:p w14:paraId="3FC0FBE4" w14:textId="77777777" w:rsidR="001A08EF" w:rsidRDefault="001A08EF" w:rsidP="00B368C2">
            <w:pPr>
              <w:spacing w:after="200"/>
              <w:ind w:left="739" w:hanging="695"/>
            </w:pPr>
            <w:r>
              <w:t>17.4.   Progrès d’Exécution</w:t>
            </w:r>
          </w:p>
          <w:p w14:paraId="10F2BA6C" w14:textId="5310DC4A" w:rsidR="00BD3D0F" w:rsidRPr="0028492A" w:rsidRDefault="00BD3D0F" w:rsidP="00337B0F">
            <w:pPr>
              <w:spacing w:after="200"/>
              <w:ind w:left="737" w:firstLine="16"/>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u Directeur de projet un programme révisé tenant compte des circonstances, et avisera le Directeur de projet des mesures prises pour hâter cette progression de manière à achever les Travaux et Services dans le délai d’achèvement</w:t>
            </w:r>
            <w:r w:rsidR="00D86C84" w:rsidRPr="0028492A">
              <w:t xml:space="preserve"> imparti en vertu de la Clause 10</w:t>
            </w:r>
            <w:r w:rsidRPr="0028492A">
              <w:t xml:space="preserve">.2 du CCAG, ou toute extension de ce délai qui résulterait de l’application de la Clause </w:t>
            </w:r>
            <w:r w:rsidR="00D86C84" w:rsidRPr="0028492A">
              <w:t>6</w:t>
            </w:r>
            <w:r w:rsidRPr="0028492A">
              <w:t xml:space="preserve">4 du CCAG, ou dans le respect de tout délai supplémentaire qui pourra être convenu par ailleurs entre le </w:t>
            </w:r>
            <w:r w:rsidR="00C44BFC">
              <w:t>Maître d’Ouvrage</w:t>
            </w:r>
            <w:r w:rsidRPr="0028492A">
              <w:t xml:space="preserve"> et l’Entrepreneur.</w:t>
            </w:r>
          </w:p>
          <w:p w14:paraId="10F2BA6D" w14:textId="4D2DDA3B" w:rsidR="00BD3D0F" w:rsidRPr="0028492A" w:rsidRDefault="001A08EF" w:rsidP="00337B0F">
            <w:pPr>
              <w:spacing w:after="200"/>
              <w:ind w:left="26" w:right="-54" w:hanging="26"/>
            </w:pPr>
            <w:r>
              <w:t xml:space="preserve">17.5. </w:t>
            </w:r>
            <w:r w:rsidR="00BD3D0F" w:rsidRPr="0028492A">
              <w:t>Procédures de travail</w:t>
            </w:r>
          </w:p>
          <w:p w14:paraId="10F2BA6E" w14:textId="77777777" w:rsidR="00BD3D0F" w:rsidRPr="0028492A" w:rsidRDefault="00BD3D0F" w:rsidP="00337B0F">
            <w:pPr>
              <w:spacing w:after="200"/>
              <w:ind w:left="782" w:hanging="26"/>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77777777" w:rsidR="00D86C84" w:rsidRPr="0028492A" w:rsidRDefault="00D86C84" w:rsidP="004E6644">
            <w:pPr>
              <w:pStyle w:val="SecVIII2"/>
            </w:pPr>
            <w:bookmarkStart w:id="664" w:name="_Toc226255016"/>
            <w:bookmarkStart w:id="665" w:name="_Toc486861820"/>
            <w:bookmarkStart w:id="666" w:name="_Toc68689874"/>
            <w:r w:rsidRPr="0028492A">
              <w:lastRenderedPageBreak/>
              <w:t xml:space="preserve">Exécution </w:t>
            </w:r>
            <w:r w:rsidR="00107B4D" w:rsidRPr="0028492A">
              <w:br/>
            </w:r>
            <w:r w:rsidRPr="0028492A">
              <w:t>des Travaux</w:t>
            </w:r>
            <w:bookmarkEnd w:id="664"/>
            <w:bookmarkEnd w:id="665"/>
            <w:bookmarkEnd w:id="666"/>
          </w:p>
        </w:tc>
        <w:tc>
          <w:tcPr>
            <w:tcW w:w="7230" w:type="dxa"/>
          </w:tcPr>
          <w:p w14:paraId="10F2BA71" w14:textId="6F3F5BA1" w:rsidR="00D86C84" w:rsidRPr="0028492A" w:rsidRDefault="006B41EF" w:rsidP="004D3832">
            <w:pPr>
              <w:numPr>
                <w:ilvl w:val="1"/>
                <w:numId w:val="23"/>
              </w:numPr>
              <w:spacing w:after="200"/>
              <w:ind w:right="-54"/>
            </w:pPr>
            <w:r>
              <w:t>I</w:t>
            </w:r>
            <w:r w:rsidR="00A5047A">
              <w:t>m</w:t>
            </w:r>
            <w:r w:rsidR="00D86C84" w:rsidRPr="0028492A">
              <w:t>plantation, supervision, main-d’œuvre</w:t>
            </w:r>
          </w:p>
          <w:p w14:paraId="10F2BA72" w14:textId="48DFE351"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C44BFC">
              <w:t>Maître d’Ouvrage</w:t>
            </w:r>
            <w:r w:rsidR="00D86C84" w:rsidRPr="0028492A">
              <w:t xml:space="preserve">. </w:t>
            </w:r>
          </w:p>
          <w:p w14:paraId="10F2BA73" w14:textId="61B3A50E"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 xml:space="preserve">r le Directeur de projet, à moins que cette erreur n’ait pour cause des données incorrectes communiquées par écrit par le </w:t>
            </w:r>
            <w:r w:rsidR="00C44BFC">
              <w:t>Maître d’Ouvrage</w:t>
            </w:r>
            <w:r w:rsidR="00D86C84" w:rsidRPr="0028492A">
              <w:t xml:space="preserve"> ou pour son compte, auquel cas les frais de rectification de cette erreur seront à la charge du </w:t>
            </w:r>
            <w:r w:rsidR="00C44BFC">
              <w:t>Maître d’Ouvrage</w:t>
            </w:r>
            <w:r w:rsidR="00D86C84" w:rsidRPr="0028492A">
              <w:t>.</w:t>
            </w:r>
          </w:p>
          <w:p w14:paraId="10F2BA74" w14:textId="77777777" w:rsidR="00D86C84" w:rsidRPr="0028492A" w:rsidRDefault="00B57A09" w:rsidP="004E6644">
            <w:pPr>
              <w:spacing w:after="200"/>
              <w:ind w:left="1448" w:right="-54" w:hanging="720"/>
              <w:rPr>
                <w:u w:val="single"/>
              </w:rPr>
            </w:pPr>
            <w:r w:rsidRPr="0028492A">
              <w:rPr>
                <w:iCs/>
              </w:rPr>
              <w:lastRenderedPageBreak/>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4D3832">
            <w:pPr>
              <w:numPr>
                <w:ilvl w:val="1"/>
                <w:numId w:val="23"/>
              </w:numPr>
              <w:spacing w:after="200"/>
              <w:ind w:right="-54"/>
            </w:pPr>
            <w:r w:rsidRPr="0028492A">
              <w:t>Matériel de l’Entrepreneur</w:t>
            </w:r>
          </w:p>
          <w:p w14:paraId="10F2BA78" w14:textId="433D9912"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w:t>
            </w:r>
            <w:r w:rsidR="000363F5">
              <w:rPr>
                <w:spacing w:val="-2"/>
              </w:rPr>
              <w:t>t</w:t>
            </w:r>
            <w:r w:rsidR="00D170E9" w:rsidRPr="0028492A">
              <w:rPr>
                <w:spacing w:val="-2"/>
              </w:rPr>
              <w:t xml:space="preserve"> le matériel de l’Entrepreneur amené par l’Entrepreneur sur le Site ser</w:t>
            </w:r>
            <w:r w:rsidR="000363F5">
              <w:rPr>
                <w:spacing w:val="-2"/>
              </w:rPr>
              <w:t>a</w:t>
            </w:r>
            <w:r w:rsidR="00D170E9" w:rsidRPr="0028492A">
              <w:rPr>
                <w:spacing w:val="-2"/>
              </w:rPr>
              <w:t xml:space="preserve"> réputé être exclusivement destiné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51365E14" w14:textId="01D2DC91" w:rsidR="00231170" w:rsidRDefault="00B57A09" w:rsidP="00DC11B7">
            <w:pPr>
              <w:spacing w:after="240"/>
              <w:ind w:left="1473" w:right="-72" w:hanging="720"/>
            </w:pPr>
            <w:r w:rsidRPr="0028492A">
              <w:t>1</w:t>
            </w:r>
            <w:r w:rsidR="006B41EF">
              <w:t>8</w:t>
            </w:r>
            <w:r w:rsidRPr="0028492A">
              <w:t>.2.2</w:t>
            </w:r>
            <w:r w:rsidRPr="0028492A">
              <w:tab/>
            </w:r>
            <w:r w:rsidR="00BA699B" w:rsidRPr="003A4CAD">
              <w:rPr>
                <w:lang w:val="fr"/>
              </w:rPr>
              <w:t>L’</w:t>
            </w:r>
            <w:r w:rsidR="00BA699B">
              <w:rPr>
                <w:lang w:val="fr"/>
              </w:rPr>
              <w:t>E</w:t>
            </w:r>
            <w:r w:rsidR="00BA699B" w:rsidRPr="003A4CAD">
              <w:rPr>
                <w:lang w:val="fr"/>
              </w:rPr>
              <w:t>ntrepreneur doit prendre toutes les mesures de sécurité nécessaires pour éviter que des incidents et des blessures ne se reproduisent chez un tiers associé à l’utilisation de l’équipement de l’</w:t>
            </w:r>
            <w:r w:rsidR="00BA699B">
              <w:rPr>
                <w:lang w:val="fr"/>
              </w:rPr>
              <w:t>E</w:t>
            </w:r>
            <w:r w:rsidR="00BA699B" w:rsidRPr="003A4CAD">
              <w:rPr>
                <w:lang w:val="fr"/>
              </w:rPr>
              <w:t>ntrepreneur sur la voie publique ou dans d’autres infrastructures publiques. L’</w:t>
            </w:r>
            <w:r w:rsidR="00BA699B">
              <w:rPr>
                <w:lang w:val="fr"/>
              </w:rPr>
              <w:t>E</w:t>
            </w:r>
            <w:r w:rsidR="00BA699B" w:rsidRPr="003A4CAD">
              <w:rPr>
                <w:lang w:val="fr"/>
              </w:rPr>
              <w:t>ntrepreneur doit surveiller les incidents et les accidents de sécurité routière afin d’identifier les problèmes de sécurité négatifs et d’établir et de mettre en œuvre les mesures nécessaires pour les résoudre.</w:t>
            </w:r>
          </w:p>
          <w:p w14:paraId="10F2BA79" w14:textId="185E7CC3" w:rsidR="00D170E9" w:rsidRPr="0028492A" w:rsidRDefault="00231170" w:rsidP="004E6644">
            <w:pPr>
              <w:spacing w:after="200"/>
              <w:ind w:left="1448" w:right="-54" w:hanging="720"/>
            </w:pPr>
            <w:r>
              <w:t xml:space="preserve">18.2.3 </w:t>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5067F6F9" w:rsidR="00D170E9" w:rsidRPr="0028492A" w:rsidRDefault="00B57A09" w:rsidP="004E6644">
            <w:pPr>
              <w:spacing w:after="200"/>
              <w:ind w:left="1448" w:right="-54" w:hanging="720"/>
            </w:pPr>
            <w:r w:rsidRPr="0028492A">
              <w:t>1</w:t>
            </w:r>
            <w:r w:rsidR="006B41EF">
              <w:t>8</w:t>
            </w:r>
            <w:r w:rsidRPr="0028492A">
              <w:t>.2.</w:t>
            </w:r>
            <w:r w:rsidR="00BA699B">
              <w:t>4</w:t>
            </w:r>
            <w:r w:rsidRPr="0028492A">
              <w:tab/>
            </w:r>
            <w:r w:rsidR="00D170E9" w:rsidRPr="0028492A">
              <w:t xml:space="preserve">Si l’Entrepreneur le lui demande, le </w:t>
            </w:r>
            <w:r w:rsidR="00C44BFC">
              <w:t>Maître d’Ouvrage</w:t>
            </w:r>
            <w:r w:rsidR="00D170E9"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77777777" w:rsidR="00D170E9" w:rsidRPr="0028492A" w:rsidRDefault="00D170E9" w:rsidP="004D3832">
            <w:pPr>
              <w:numPr>
                <w:ilvl w:val="1"/>
                <w:numId w:val="23"/>
              </w:numPr>
              <w:spacing w:after="200"/>
              <w:ind w:right="-54"/>
            </w:pPr>
            <w:r w:rsidRPr="0028492A">
              <w:t>Règlement de Site et sécurité</w:t>
            </w:r>
          </w:p>
          <w:p w14:paraId="10F2BA7C" w14:textId="2850AAFC" w:rsidR="00C55B76" w:rsidRPr="0028492A" w:rsidRDefault="00E5161A" w:rsidP="00337B0F">
            <w:pPr>
              <w:spacing w:after="200"/>
              <w:ind w:left="1385" w:right="-54" w:hanging="720"/>
              <w:rPr>
                <w:u w:val="single"/>
              </w:rPr>
            </w:pPr>
            <w:r>
              <w:t xml:space="preserve">18.3.1. </w:t>
            </w:r>
            <w:r w:rsidR="00D170E9" w:rsidRPr="0028492A">
              <w:t>Le Maître d’</w:t>
            </w:r>
            <w:r>
              <w:t>O</w:t>
            </w:r>
            <w:r w:rsidR="00D170E9" w:rsidRPr="0028492A">
              <w:t xml:space="preserve">uvrage et l’Entrepreneur devront établir un règlement de Site imposant les règles à observer dans </w:t>
            </w:r>
            <w:r w:rsidR="00D170E9" w:rsidRPr="0028492A">
              <w:lastRenderedPageBreak/>
              <w:t>l’exécution du Marché sur le Site, et auxquelles ils devront se conformer.</w:t>
            </w:r>
            <w:r w:rsidR="00C33069" w:rsidRPr="0028492A">
              <w:t xml:space="preserve"> </w:t>
            </w:r>
            <w:r w:rsidR="00D170E9" w:rsidRPr="0028492A">
              <w:t xml:space="preserve">L’Entrepreneur devra préparer un projet de règlement de Site, qu’il soumettra pour approbation au </w:t>
            </w:r>
            <w:r w:rsidR="00C44BFC">
              <w:t>Maître d’Ouvrage</w:t>
            </w:r>
            <w:r w:rsidR="00D170E9" w:rsidRPr="0028492A">
              <w:t>, avec copie au Directeur de projet, étant entendu que cette approbation ne devra pas lui être refusée sans motif valable.</w:t>
            </w:r>
            <w:r w:rsidR="00C33069" w:rsidRPr="0028492A">
              <w:t xml:space="preserve"> </w:t>
            </w:r>
          </w:p>
          <w:p w14:paraId="3D7E348E" w14:textId="77777777" w:rsidR="00D170E9" w:rsidRDefault="00D170E9" w:rsidP="00E5161A">
            <w:pPr>
              <w:spacing w:after="200"/>
              <w:ind w:left="1385" w:right="-54"/>
            </w:pPr>
            <w:r w:rsidRPr="0028492A">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suite à des accidents,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p w14:paraId="50D53D72" w14:textId="56DB106F" w:rsidR="00E337E8" w:rsidRPr="0059309A" w:rsidRDefault="00E5161A" w:rsidP="00823EC4">
            <w:pPr>
              <w:spacing w:after="120"/>
              <w:ind w:left="1385" w:hanging="810"/>
              <w:rPr>
                <w:bCs/>
              </w:rPr>
            </w:pPr>
            <w:r>
              <w:t xml:space="preserve">18.3.2. </w:t>
            </w:r>
            <w:r w:rsidR="00E337E8" w:rsidRPr="00826C1F">
              <w:rPr>
                <w:lang w:val="fr"/>
              </w:rPr>
              <w:t>L’</w:t>
            </w:r>
            <w:r w:rsidR="00E337E8">
              <w:rPr>
                <w:lang w:val="fr"/>
              </w:rPr>
              <w:t>E</w:t>
            </w:r>
            <w:r w:rsidR="00E337E8" w:rsidRPr="00826C1F">
              <w:rPr>
                <w:lang w:val="fr"/>
              </w:rPr>
              <w:t xml:space="preserve">ntrepreneur doit avoir un </w:t>
            </w:r>
            <w:r w:rsidR="00E337E8">
              <w:rPr>
                <w:lang w:val="fr"/>
              </w:rPr>
              <w:t>C</w:t>
            </w:r>
            <w:r w:rsidR="00E337E8" w:rsidRPr="00826C1F">
              <w:rPr>
                <w:lang w:val="fr"/>
              </w:rPr>
              <w:t>ode de conduite pour le personnel de l’</w:t>
            </w:r>
            <w:r w:rsidR="00E337E8">
              <w:rPr>
                <w:lang w:val="fr"/>
              </w:rPr>
              <w:t>E</w:t>
            </w:r>
            <w:r w:rsidR="00E337E8" w:rsidRPr="00826C1F">
              <w:rPr>
                <w:lang w:val="fr"/>
              </w:rPr>
              <w:t>ntrepreneur.</w:t>
            </w:r>
          </w:p>
          <w:p w14:paraId="1FA32358" w14:textId="42B45DE6" w:rsidR="00E337E8" w:rsidRPr="0059309A" w:rsidRDefault="00E337E8" w:rsidP="00E337E8">
            <w:pPr>
              <w:spacing w:before="120" w:after="120"/>
              <w:ind w:left="1385"/>
              <w:rPr>
                <w:bCs/>
              </w:rPr>
            </w:pPr>
            <w:r w:rsidRPr="00826C1F">
              <w:rPr>
                <w:lang w:val="fr"/>
              </w:rPr>
              <w:t>L’</w:t>
            </w:r>
            <w:r>
              <w:rPr>
                <w:lang w:val="fr"/>
              </w:rPr>
              <w:t>E</w:t>
            </w:r>
            <w:r w:rsidRPr="00826C1F">
              <w:rPr>
                <w:lang w:val="fr"/>
              </w:rPr>
              <w:t>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508FB425" w14:textId="3612ACF9" w:rsidR="00E337E8" w:rsidRPr="0059309A" w:rsidRDefault="00E337E8" w:rsidP="00337B0F">
            <w:pPr>
              <w:spacing w:before="120" w:after="120"/>
              <w:ind w:left="1385"/>
              <w:rPr>
                <w:bCs/>
              </w:rPr>
            </w:pPr>
            <w:r w:rsidRPr="00826C1F">
              <w:rPr>
                <w:lang w:val="fr"/>
              </w:rPr>
              <w:t>Ces mesures comprennent la fourniture d’instructions et de documents qui peuvent être compris par le personnel de l’</w:t>
            </w:r>
            <w:r>
              <w:rPr>
                <w:lang w:val="fr"/>
              </w:rPr>
              <w:t>E</w:t>
            </w:r>
            <w:r w:rsidRPr="00826C1F">
              <w:rPr>
                <w:lang w:val="fr"/>
              </w:rPr>
              <w:t xml:space="preserve">ntrepreneur et </w:t>
            </w:r>
            <w:r>
              <w:rPr>
                <w:lang w:val="fr"/>
              </w:rPr>
              <w:t xml:space="preserve">cherchant à </w:t>
            </w:r>
            <w:r w:rsidRPr="00826C1F">
              <w:rPr>
                <w:lang w:val="fr"/>
              </w:rPr>
              <w:t>obtenir la signature de cette personne reconnaissant la réception de ces instructions et/ou documents, le cas échéant.</w:t>
            </w:r>
          </w:p>
          <w:p w14:paraId="33FECCBA" w14:textId="3A315A63" w:rsidR="00E337E8" w:rsidRPr="0059309A" w:rsidRDefault="00E337E8" w:rsidP="00337B0F">
            <w:pPr>
              <w:spacing w:before="120" w:after="120"/>
              <w:ind w:left="1385"/>
              <w:rPr>
                <w:bCs/>
              </w:rPr>
            </w:pPr>
            <w:r w:rsidRPr="00826C1F">
              <w:rPr>
                <w:lang w:val="fr"/>
              </w:rPr>
              <w:t>L’</w:t>
            </w:r>
            <w:r>
              <w:rPr>
                <w:lang w:val="fr"/>
              </w:rPr>
              <w:t>E</w:t>
            </w:r>
            <w:r w:rsidRPr="00826C1F">
              <w:rPr>
                <w:lang w:val="fr"/>
              </w:rPr>
              <w:t xml:space="preserve">ntrepreneur doit également s’assurer que le Code de conduite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touchées par le </w:t>
            </w:r>
            <w:r w:rsidRPr="00826C1F">
              <w:rPr>
                <w:lang w:val="fr"/>
              </w:rPr>
              <w:t>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10F2BA7D" w14:textId="05C41D16" w:rsidR="00E5161A" w:rsidRPr="00337B0F" w:rsidRDefault="00E337E8" w:rsidP="00337B0F">
            <w:pPr>
              <w:spacing w:after="240"/>
              <w:ind w:left="523"/>
              <w:rPr>
                <w:bCs/>
              </w:rPr>
            </w:pPr>
            <w:r w:rsidRPr="00826C1F">
              <w:rPr>
                <w:lang w:val="fr"/>
              </w:rPr>
              <w:t>La Stratégie de gestion et les plans de mise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77777777" w:rsidR="00C55B76" w:rsidRPr="0028492A" w:rsidRDefault="00C55B76" w:rsidP="004D3832">
            <w:pPr>
              <w:numPr>
                <w:ilvl w:val="1"/>
                <w:numId w:val="23"/>
              </w:numPr>
              <w:spacing w:after="200"/>
              <w:ind w:right="-54"/>
            </w:pPr>
            <w:r w:rsidRPr="0028492A">
              <w:t>Accés au Site pour d’autres entrepreneurs</w:t>
            </w:r>
          </w:p>
          <w:p w14:paraId="10F2BA81" w14:textId="4237D902"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 xml:space="preserve">Sur demande écrite du </w:t>
            </w:r>
            <w:r w:rsidR="00C44BFC">
              <w:rPr>
                <w:spacing w:val="-2"/>
              </w:rPr>
              <w:t>Maître d’Ouvrage</w:t>
            </w:r>
            <w:r w:rsidR="00C55B76" w:rsidRPr="0028492A">
              <w:rPr>
                <w:spacing w:val="-2"/>
              </w:rPr>
              <w:t xml:space="preserve"> ou du Directeur de projet, l’Entrepreneur devra donner accés aux autres </w:t>
            </w:r>
            <w:r w:rsidR="00C55B76" w:rsidRPr="0028492A">
              <w:rPr>
                <w:spacing w:val="-2"/>
              </w:rPr>
              <w:lastRenderedPageBreak/>
              <w:t>entrepreneurs engagés par le Maître d’</w:t>
            </w:r>
            <w:r w:rsidR="00E337E8">
              <w:rPr>
                <w:spacing w:val="-2"/>
              </w:rPr>
              <w:t>O</w:t>
            </w:r>
            <w:r w:rsidR="00C55B76" w:rsidRPr="0028492A">
              <w:rPr>
                <w:spacing w:val="-2"/>
              </w:rPr>
              <w:t>uvrage, travaillant sur le Site ou à proximité de celui-ci.</w:t>
            </w:r>
          </w:p>
          <w:p w14:paraId="10F2BA82" w14:textId="77777777" w:rsidR="00C55B76" w:rsidRPr="0028492A" w:rsidRDefault="00C55B76" w:rsidP="004D3832">
            <w:pPr>
              <w:keepNext/>
              <w:numPr>
                <w:ilvl w:val="1"/>
                <w:numId w:val="23"/>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77777777" w:rsidR="00C55B76" w:rsidRPr="0028492A" w:rsidRDefault="00C55B76" w:rsidP="004D3832">
            <w:pPr>
              <w:numPr>
                <w:ilvl w:val="1"/>
                <w:numId w:val="23"/>
              </w:numPr>
              <w:spacing w:after="200"/>
              <w:ind w:right="-54"/>
            </w:pPr>
            <w:r w:rsidRPr="0028492A">
              <w:t>Gardiennage et éclairage</w:t>
            </w:r>
          </w:p>
          <w:p w14:paraId="10F2BA86" w14:textId="77777777" w:rsidR="00C55B76" w:rsidRPr="0028492A" w:rsidRDefault="00C55B76" w:rsidP="00C4670A">
            <w:pPr>
              <w:spacing w:after="200"/>
              <w:ind w:left="564"/>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22FDECC6" w14:textId="5598B243" w:rsidR="00E337E8" w:rsidRPr="009B08B6" w:rsidRDefault="00E337E8" w:rsidP="00E337E8">
            <w:pPr>
              <w:pStyle w:val="GCCHeading2"/>
              <w:numPr>
                <w:ilvl w:val="0"/>
                <w:numId w:val="0"/>
              </w:numPr>
              <w:ind w:left="-25"/>
              <w:jc w:val="both"/>
              <w:rPr>
                <w:b w:val="0"/>
                <w:lang w:val="fr-FR"/>
              </w:rPr>
            </w:pPr>
            <w:r>
              <w:rPr>
                <w:b w:val="0"/>
                <w:lang w:val="fr"/>
              </w:rPr>
              <w:t xml:space="preserve">18.7.  </w:t>
            </w:r>
            <w:r w:rsidRPr="00F04241">
              <w:rPr>
                <w:b w:val="0"/>
                <w:lang w:val="fr"/>
              </w:rPr>
              <w:t>Sécurité du site</w:t>
            </w:r>
          </w:p>
          <w:p w14:paraId="0271259A" w14:textId="431EA26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 xml:space="preserve">ntrepreneur est responsable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49BC24DD" w14:textId="5B0132CA" w:rsidR="00E337E8" w:rsidRPr="009B08B6" w:rsidRDefault="00E337E8" w:rsidP="00E337E8">
            <w:pPr>
              <w:spacing w:after="120"/>
              <w:ind w:left="524"/>
              <w:rPr>
                <w:bCs/>
                <w:noProof/>
              </w:rPr>
            </w:pPr>
            <w:r w:rsidRPr="00826C1F">
              <w:rPr>
                <w:noProof/>
                <w:lang w:val="fr"/>
              </w:rPr>
              <w:t>Les personnes autorisées doivent être limitées au personnel de l’</w:t>
            </w:r>
            <w:r>
              <w:rPr>
                <w:noProof/>
                <w:lang w:val="fr"/>
              </w:rPr>
              <w:t>E</w:t>
            </w:r>
            <w:r w:rsidRPr="00826C1F">
              <w:rPr>
                <w:noProof/>
                <w:lang w:val="fr"/>
              </w:rPr>
              <w:t>ntrepreneur, au personnel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51DF1AA9" w14:textId="452D199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Maître d’Ouvrage</w:t>
            </w:r>
            <w:r w:rsidRPr="00826C1F">
              <w:rPr>
                <w:noProof/>
                <w:lang w:val="fr"/>
              </w:rPr>
              <w:t xml:space="preserve"> et des collectivités touchées;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770EB735" w14:textId="3A7E23C8" w:rsidR="00E337E8" w:rsidRPr="009B08B6" w:rsidRDefault="00E337E8" w:rsidP="00E337E8">
            <w:pPr>
              <w:spacing w:before="120" w:after="120"/>
              <w:ind w:left="515"/>
              <w:rPr>
                <w:bCs/>
              </w:rPr>
            </w:pPr>
            <w:r w:rsidRPr="00826C1F">
              <w:rPr>
                <w:lang w:val="fr"/>
              </w:rPr>
              <w:lastRenderedPageBreak/>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491245E8" w14:textId="38DAA299" w:rsidR="00E337E8" w:rsidRPr="00E337E8" w:rsidRDefault="00E337E8" w:rsidP="00337B0F">
            <w:pPr>
              <w:spacing w:after="240"/>
              <w:ind w:left="515"/>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0F2BA87" w14:textId="066C70B4" w:rsidR="00C55B76" w:rsidRPr="0028492A" w:rsidRDefault="00E337E8" w:rsidP="00337B0F">
            <w:pPr>
              <w:spacing w:after="200"/>
              <w:ind w:left="575" w:right="-54" w:hanging="575"/>
            </w:pPr>
            <w:r>
              <w:t xml:space="preserve">18.8. </w:t>
            </w:r>
            <w:r w:rsidR="00C55B76" w:rsidRPr="0028492A">
              <w:t>Accés au Site</w:t>
            </w:r>
          </w:p>
          <w:p w14:paraId="10F2BA88" w14:textId="77777777" w:rsidR="00C55B76" w:rsidRPr="0028492A" w:rsidRDefault="00C55B76" w:rsidP="00B368C2">
            <w:pPr>
              <w:spacing w:after="200"/>
              <w:ind w:left="574"/>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1860A585" w:rsidR="00C55B76" w:rsidRPr="0028492A" w:rsidRDefault="00E337E8" w:rsidP="00337B0F">
            <w:pPr>
              <w:spacing w:after="200"/>
              <w:ind w:left="719" w:right="-54" w:hanging="684"/>
            </w:pPr>
            <w:r>
              <w:t xml:space="preserve">18.9. </w:t>
            </w:r>
            <w:r w:rsidR="00C55B76" w:rsidRPr="0028492A">
              <w:t xml:space="preserve">Réunions de gestion </w:t>
            </w:r>
          </w:p>
          <w:p w14:paraId="10F2BA8C" w14:textId="738D030E" w:rsidR="00C55B76" w:rsidRPr="0028492A" w:rsidRDefault="00B57A09" w:rsidP="00B368C2">
            <w:pPr>
              <w:spacing w:after="200"/>
              <w:ind w:left="1294" w:right="-54" w:hanging="720"/>
            </w:pPr>
            <w:r w:rsidRPr="0028492A">
              <w:t>1</w:t>
            </w:r>
            <w:r w:rsidR="006B41EF">
              <w:t>8</w:t>
            </w:r>
            <w:r w:rsidRPr="0028492A">
              <w:t>.</w:t>
            </w:r>
            <w:r w:rsidR="00E337E8">
              <w:t>9</w:t>
            </w:r>
            <w:r w:rsidRPr="0028492A">
              <w:t>.1</w:t>
            </w:r>
            <w:r w:rsidRPr="0028492A">
              <w:tab/>
            </w:r>
            <w:r w:rsidR="00C55B76" w:rsidRPr="0028492A">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73697206" w14:textId="3EF07BF0" w:rsidR="00C55B76" w:rsidRDefault="00B57A09" w:rsidP="00B368C2">
            <w:pPr>
              <w:ind w:left="1294" w:right="-54" w:hanging="720"/>
            </w:pPr>
            <w:r w:rsidRPr="0028492A">
              <w:t>1</w:t>
            </w:r>
            <w:r w:rsidR="006B41EF">
              <w:t>8</w:t>
            </w:r>
            <w:r w:rsidRPr="0028492A">
              <w:t>.</w:t>
            </w:r>
            <w:r w:rsidR="00E337E8">
              <w:t>9</w:t>
            </w:r>
            <w:r w:rsidRPr="0028492A">
              <w:t>.2</w:t>
            </w:r>
            <w:r w:rsidRPr="0028492A">
              <w:tab/>
            </w:r>
            <w:r w:rsidR="00C55B76" w:rsidRPr="0028492A">
              <w:t>Le Directeur du projet dressera le compte-rendu des réunions de gestion et remettra des copies aux participants et au Maître d’</w:t>
            </w:r>
            <w:r w:rsidR="00E337E8">
              <w:t>O</w:t>
            </w:r>
            <w:r w:rsidR="00C55B76" w:rsidRPr="0028492A">
              <w:t>uvrage. Le Directeur du projet décidera de l’attribution des responsabilités aux participants à la réunion soit lors de la réunion, soit après celle-ci et transmettra ses décisions par écrit à tous les participants.</w:t>
            </w:r>
          </w:p>
          <w:p w14:paraId="10F2BA8D" w14:textId="4F9071C5" w:rsidR="00E337E8" w:rsidRPr="0028492A" w:rsidRDefault="00E337E8" w:rsidP="004E6644">
            <w:pPr>
              <w:ind w:left="1448" w:right="-54" w:hanging="720"/>
            </w:pPr>
          </w:p>
        </w:tc>
      </w:tr>
      <w:tr w:rsidR="00C55B76" w:rsidRPr="0028492A" w14:paraId="10F2BA9B" w14:textId="77777777" w:rsidTr="005061F9">
        <w:tc>
          <w:tcPr>
            <w:tcW w:w="2376" w:type="dxa"/>
            <w:gridSpan w:val="2"/>
          </w:tcPr>
          <w:p w14:paraId="10F2BA8F" w14:textId="77777777" w:rsidR="00C55B76" w:rsidRPr="0028492A" w:rsidRDefault="00C55B76" w:rsidP="004E6644">
            <w:pPr>
              <w:pStyle w:val="SecVIII2"/>
            </w:pPr>
            <w:bookmarkStart w:id="667" w:name="_Toc226255017"/>
            <w:bookmarkStart w:id="668" w:name="_Toc486861821"/>
            <w:bookmarkStart w:id="669" w:name="_Toc68689875"/>
            <w:r w:rsidRPr="0028492A">
              <w:t>Personnel et Main d’oeuvre</w:t>
            </w:r>
            <w:bookmarkEnd w:id="667"/>
            <w:bookmarkEnd w:id="668"/>
            <w:bookmarkEnd w:id="669"/>
          </w:p>
        </w:tc>
        <w:tc>
          <w:tcPr>
            <w:tcW w:w="7230" w:type="dxa"/>
          </w:tcPr>
          <w:p w14:paraId="10F2BA90" w14:textId="77777777" w:rsidR="004E6644" w:rsidRPr="0028492A" w:rsidRDefault="00C55B76" w:rsidP="004D3832">
            <w:pPr>
              <w:numPr>
                <w:ilvl w:val="1"/>
                <w:numId w:val="43"/>
              </w:numPr>
              <w:spacing w:after="160"/>
            </w:pPr>
            <w:r w:rsidRPr="0028492A">
              <w:t>L’Entrepreneur devra employer le personnel clé désigné dans l’offre de l’Entrepreneur afin d’exercer les fonctions définiées dans les Spécifications, ou d’autres personnels avec l’accord du Directeur de projet.</w:t>
            </w:r>
            <w:r w:rsidR="00C33069" w:rsidRPr="0028492A">
              <w:t xml:space="preserve"> </w:t>
            </w:r>
            <w:r w:rsidRPr="0028492A">
              <w:t xml:space="preserve">Le Directeur de projet ne donnera son accord à tout personnel de remplacement que si leurs qualifications et leurs capacités sont équivalentes ou supérieures à celles du personnel désigné dans l’offre de l’Entrepreneur. </w:t>
            </w:r>
          </w:p>
          <w:p w14:paraId="10F2BA91" w14:textId="2F4839C1" w:rsidR="00C55B76" w:rsidRDefault="00C55B76" w:rsidP="004D3832">
            <w:pPr>
              <w:numPr>
                <w:ilvl w:val="1"/>
                <w:numId w:val="43"/>
              </w:numPr>
              <w:spacing w:after="160"/>
            </w:pPr>
            <w:r w:rsidRPr="0028492A">
              <w:t>Main</w:t>
            </w:r>
            <w:r w:rsidR="004F0278" w:rsidRPr="0028492A">
              <w:t>-</w:t>
            </w:r>
            <w:r w:rsidRPr="0028492A">
              <w:t>d’œuvre</w:t>
            </w:r>
          </w:p>
          <w:p w14:paraId="00DC7869" w14:textId="6EAD534C" w:rsidR="00E337E8" w:rsidRPr="0028492A" w:rsidRDefault="00E337E8" w:rsidP="00366158">
            <w:pPr>
              <w:spacing w:after="160"/>
              <w:ind w:left="668"/>
            </w:pPr>
            <w:r>
              <w:t xml:space="preserve">19.2.1. </w:t>
            </w:r>
            <w:r w:rsidRPr="00337B0F">
              <w:rPr>
                <w:i/>
                <w:iCs/>
              </w:rPr>
              <w:t xml:space="preserve">Recrutement </w:t>
            </w:r>
            <w:r w:rsidR="00B75812" w:rsidRPr="00337B0F">
              <w:rPr>
                <w:i/>
                <w:iCs/>
              </w:rPr>
              <w:t>du personnel et de la main d’œuvre</w:t>
            </w:r>
            <w:r w:rsidR="00B75812">
              <w:t>.</w:t>
            </w:r>
          </w:p>
          <w:p w14:paraId="10F2BA92" w14:textId="194F14C6" w:rsidR="00C55B76" w:rsidRPr="0028492A" w:rsidRDefault="00C55B76" w:rsidP="004D3832">
            <w:pPr>
              <w:pStyle w:val="ListParagraph"/>
              <w:numPr>
                <w:ilvl w:val="0"/>
                <w:numId w:val="120"/>
              </w:numPr>
              <w:tabs>
                <w:tab w:val="left" w:pos="1306"/>
              </w:tabs>
              <w:spacing w:after="160"/>
              <w:ind w:left="1470" w:right="-54" w:hanging="450"/>
            </w:pPr>
            <w:r w:rsidRPr="0028492A">
              <w:t>L’Entrepreneur devra fournir et employer sur le Site, pour l’exécution des Travaux et Services, la main-d’œuvre qualifiée, semi-qualifiée et non qualifiée nécessaire afin d’assurer la bonne exécution du Marché dans les délais.</w:t>
            </w:r>
            <w:r w:rsidR="00C33069" w:rsidRPr="0028492A">
              <w:t xml:space="preserve"> </w:t>
            </w:r>
            <w:r w:rsidRPr="0028492A">
              <w:t>L’Entrepreneur est encouragé à faire appel à la main-d’œuvre locale, dans la mesure où celle-ci dispose des compétences nécessaires.</w:t>
            </w:r>
          </w:p>
          <w:p w14:paraId="03A9100B" w14:textId="3EC82CED" w:rsidR="00854855" w:rsidRPr="00366158" w:rsidRDefault="00854855" w:rsidP="004D3832">
            <w:pPr>
              <w:pStyle w:val="ListParagraph"/>
              <w:numPr>
                <w:ilvl w:val="0"/>
                <w:numId w:val="120"/>
              </w:numPr>
              <w:spacing w:before="120" w:after="120"/>
              <w:ind w:left="1470" w:hanging="450"/>
              <w:rPr>
                <w:bCs/>
              </w:rPr>
            </w:pPr>
            <w:r w:rsidRPr="00366158">
              <w:rPr>
                <w:lang w:val="fr"/>
              </w:rPr>
              <w:lastRenderedPageBreak/>
              <w:t xml:space="preserve">L’Entrepreneur doit fournir au personnel de l’Entrepreneur des renseignements et des documents clairs et compréhensibles quant à ses conditions d’emploi. L’information et la documentation doivdent préciser leurs droits en vertu des lois pertinentes sur le travail, applicables au personnel de l’Entrepreneur (qui comprendront toutes les conventions collectives applicables), y compris leurs droits relatifs aux heures de travail, aux salaires, aux heures supplémentaires, à la rémunération et aux avantages sociaux, ainsi qu’à ceux découlant de toutes dispositions prévues dans les Spécifications. Le personnel de l’Entrepreneur doit être informé de tout changement important apporté à ses conditions d’emploi. </w:t>
            </w:r>
          </w:p>
          <w:p w14:paraId="5BB81811" w14:textId="5ED87CED" w:rsidR="00B75812" w:rsidRDefault="00854855" w:rsidP="00101890">
            <w:pPr>
              <w:tabs>
                <w:tab w:val="left" w:pos="1306"/>
              </w:tabs>
              <w:spacing w:after="160"/>
              <w:ind w:left="1306" w:right="-54" w:hanging="578"/>
            </w:pPr>
            <w:r>
              <w:t xml:space="preserve">19.2.2. </w:t>
            </w:r>
            <w:r w:rsidRPr="00337B0F">
              <w:rPr>
                <w:i/>
                <w:iCs/>
              </w:rPr>
              <w:t>Conditions de la main d’œuvre</w:t>
            </w:r>
            <w:r>
              <w:t xml:space="preserve"> : L’Entrepreneur doit donne les informations suivantes à son Personnel. </w:t>
            </w:r>
          </w:p>
          <w:p w14:paraId="75623CA6" w14:textId="3463399B" w:rsidR="00854855" w:rsidRPr="006F1733" w:rsidRDefault="00854855" w:rsidP="004D3832">
            <w:pPr>
              <w:numPr>
                <w:ilvl w:val="0"/>
                <w:numId w:val="69"/>
              </w:numPr>
              <w:spacing w:after="120"/>
              <w:ind w:left="1780" w:hanging="547"/>
              <w:rPr>
                <w:bCs/>
              </w:rPr>
            </w:pPr>
            <w:r w:rsidRPr="00826C1F">
              <w:rPr>
                <w:lang w:val="fr"/>
              </w:rPr>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54BDAF21" w14:textId="208814F2" w:rsidR="00854855" w:rsidRPr="006F1733" w:rsidRDefault="00854855" w:rsidP="004D3832">
            <w:pPr>
              <w:numPr>
                <w:ilvl w:val="0"/>
                <w:numId w:val="69"/>
              </w:numPr>
              <w:spacing w:after="120"/>
              <w:ind w:left="1780" w:hanging="547"/>
              <w:rPr>
                <w:bCs/>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0BF46486" w14:textId="1666D9A3" w:rsidR="00854855" w:rsidRPr="006F1733" w:rsidRDefault="00854855" w:rsidP="00854855">
            <w:pPr>
              <w:spacing w:before="120" w:after="120"/>
              <w:ind w:left="1240"/>
              <w:rPr>
                <w:bCs/>
              </w:rPr>
            </w:pPr>
            <w:r w:rsidRPr="00826C1F">
              <w:rPr>
                <w:lang w:val="fr"/>
              </w:rPr>
              <w:t>L’</w:t>
            </w:r>
            <w:r w:rsidR="00B368C2">
              <w:rPr>
                <w:lang w:val="fr"/>
              </w:rPr>
              <w:t>E</w:t>
            </w:r>
            <w:r w:rsidRPr="00826C1F">
              <w:rPr>
                <w:lang w:val="fr"/>
              </w:rPr>
              <w:t xml:space="preserve">ntrepreneur s’acquittera de ces obligations en ce qui concerne les déductions qui peuvent lui être imposées par de telles lois. </w:t>
            </w:r>
          </w:p>
          <w:p w14:paraId="39C132DC" w14:textId="76933C0D" w:rsidR="00854855" w:rsidRPr="006F1733" w:rsidRDefault="00854855" w:rsidP="00854855">
            <w:pPr>
              <w:spacing w:before="120" w:after="120"/>
              <w:ind w:left="1240"/>
              <w:rPr>
                <w:bCs/>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5ECCDAFC" w14:textId="0139E21F" w:rsidR="00854855" w:rsidRPr="0028492A" w:rsidRDefault="00854855" w:rsidP="009625FB">
            <w:pPr>
              <w:tabs>
                <w:tab w:val="left" w:pos="1306"/>
              </w:tabs>
              <w:spacing w:after="160"/>
              <w:ind w:left="1306" w:right="-54" w:hanging="578"/>
              <w:rPr>
                <w:spacing w:val="-2"/>
              </w:rPr>
            </w:pPr>
            <w:r>
              <w:t xml:space="preserve">19.2.3. </w:t>
            </w:r>
            <w:r w:rsidRPr="0028492A">
              <w:rPr>
                <w:spacing w:val="-2"/>
              </w:rPr>
              <w:t xml:space="preserve">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w:t>
            </w:r>
            <w:r w:rsidRPr="0028492A">
              <w:rPr>
                <w:spacing w:val="-2"/>
              </w:rPr>
              <w:lastRenderedPageBreak/>
              <w:t>programmée pour leur rapatriement. Si l’Entrepreneur manque à fournir ces moyens de transport et de séjour temporaire, le Maître d’</w:t>
            </w:r>
            <w:r>
              <w:rPr>
                <w:spacing w:val="-2"/>
              </w:rPr>
              <w:t>O</w:t>
            </w:r>
            <w:r w:rsidRPr="0028492A">
              <w:rPr>
                <w:spacing w:val="-2"/>
              </w:rPr>
              <w:t>uvrage pourra les fournir à sa place au personnel concerné, et être remboursé des frais correspondants auprès de l’Entrepreneur.</w:t>
            </w:r>
          </w:p>
          <w:p w14:paraId="0EEF66E9" w14:textId="06839865" w:rsidR="00B75812" w:rsidRDefault="00854855" w:rsidP="009625FB">
            <w:pPr>
              <w:tabs>
                <w:tab w:val="left" w:pos="1306"/>
              </w:tabs>
              <w:spacing w:after="160"/>
              <w:ind w:left="1306" w:right="-54" w:hanging="578"/>
            </w:pPr>
            <w:r>
              <w:t xml:space="preserve">19.2.4 </w:t>
            </w:r>
            <w:r w:rsidRPr="0028492A">
              <w:t xml:space="preserve">L’Entrepreneur devra déployer toute la diligence requise, pendant toute la durée d’exécution du Marché, afin d’empêcher une conduite ou des agissements illégaux, séditieux de la part de ses </w:t>
            </w:r>
            <w:r w:rsidRPr="009625FB">
              <w:rPr>
                <w:i/>
                <w:iCs/>
              </w:rPr>
              <w:t>employés</w:t>
            </w:r>
            <w:r w:rsidRPr="0028492A">
              <w:t xml:space="preserve"> ou de ceux de ses </w:t>
            </w:r>
            <w:r w:rsidRPr="0028492A">
              <w:br/>
              <w:t>sous-traitants.</w:t>
            </w:r>
          </w:p>
          <w:p w14:paraId="63236A58" w14:textId="27899C02" w:rsidR="00854855" w:rsidRDefault="00854855" w:rsidP="009625FB">
            <w:pPr>
              <w:tabs>
                <w:tab w:val="left" w:pos="1306"/>
              </w:tabs>
              <w:spacing w:after="160"/>
              <w:ind w:left="1306" w:right="-54" w:hanging="578"/>
            </w:pPr>
            <w:r>
              <w:t>19.2.5.</w:t>
            </w:r>
            <w:r w:rsidR="00B368C2">
              <w:t xml:space="preserve"> </w:t>
            </w:r>
            <w:r w:rsidRPr="0028492A">
              <w:t>L’Entrepreneur devra fournir le logement, l’assistance médicale, la nourriture et les installations sanitaires au personnel vivant dans les bases vie de l’</w:t>
            </w:r>
            <w:r>
              <w:t>E</w:t>
            </w:r>
            <w:r w:rsidRPr="0028492A">
              <w:t>ntrepreneur, en se conformant aux exigences des Spécifications se rapportant aux Conditions sociales et sanitaires de la main d’oeuvre.</w:t>
            </w:r>
            <w:r w:rsidR="00946F6C">
              <w:t xml:space="preserve"> L’Entrepreneur devra aussi fournir des installations similaires pour le Personnel du Maître d’Ouvrage si prévus dans les Spécifications.</w:t>
            </w:r>
          </w:p>
          <w:p w14:paraId="4EAD3722" w14:textId="0A74C46F" w:rsidR="00946F6C" w:rsidRDefault="00946F6C" w:rsidP="009625FB">
            <w:pPr>
              <w:tabs>
                <w:tab w:val="left" w:pos="1306"/>
              </w:tabs>
              <w:spacing w:after="160"/>
              <w:ind w:left="1306" w:right="-54" w:hanging="578"/>
            </w:pPr>
            <w:r>
              <w:t xml:space="preserve">19.2.6. </w:t>
            </w:r>
            <w:r w:rsidRPr="0028492A">
              <w:t xml:space="preserve">Dans les relations avec son personnel et le personnel de ses sous-traitants, qui seront employés ou participeront à l’exécution du Marché, l’Entrepreneur devra respecter les fêtes nationales, jours fériés </w:t>
            </w:r>
            <w:r w:rsidRPr="009625FB">
              <w:rPr>
                <w:i/>
                <w:iCs/>
              </w:rPr>
              <w:t>légaux</w:t>
            </w:r>
            <w:r w:rsidRPr="0028492A">
              <w:t xml:space="preserve">, fêtes religieuses ou autres coutumes, ainsi que toutes les lois et toutes les réglementations locales applicables en matière de droit </w:t>
            </w:r>
            <w:r w:rsidRPr="0028492A">
              <w:br/>
              <w:t>du travail.</w:t>
            </w:r>
            <w:r>
              <w:t xml:space="preserve"> L’Entrepreneur devra accorder à son Personnel des congés annuels et absence pour maladie, maternité et obligation familiale, tels qu’applicables par les lois ou prévus dans les Spécifications.</w:t>
            </w:r>
          </w:p>
          <w:p w14:paraId="05621EEE" w14:textId="65722823" w:rsidR="00555869" w:rsidRPr="0050297C" w:rsidRDefault="00946F6C" w:rsidP="009625FB">
            <w:pPr>
              <w:tabs>
                <w:tab w:val="left" w:pos="1306"/>
              </w:tabs>
              <w:spacing w:after="160"/>
              <w:ind w:left="1306" w:right="-54" w:hanging="578"/>
              <w:rPr>
                <w:bCs/>
              </w:rPr>
            </w:pPr>
            <w:r>
              <w:t>19.2.7</w:t>
            </w:r>
            <w:r w:rsidR="00B368C2">
              <w:t xml:space="preserve"> </w:t>
            </w:r>
            <w:r w:rsidR="00555869" w:rsidRPr="00826C1F">
              <w:rPr>
                <w:i/>
                <w:lang w:val="fr"/>
              </w:rPr>
              <w:t>Approvisionnement en denrées alimentaires</w:t>
            </w:r>
            <w:r w:rsidR="00555869" w:rsidRPr="00826C1F">
              <w:rPr>
                <w:lang w:val="fr"/>
              </w:rPr>
              <w:t>. L’</w:t>
            </w:r>
            <w:r w:rsidR="00555869">
              <w:rPr>
                <w:lang w:val="fr"/>
              </w:rPr>
              <w:t>E</w:t>
            </w:r>
            <w:r w:rsidR="00555869" w:rsidRPr="00826C1F">
              <w:rPr>
                <w:lang w:val="fr"/>
              </w:rPr>
              <w:t>ntrepreneur doit prendre des dispositions pour la fourniture d’un approvisionnement suffisant en aliments appropriés, comme on peut l’indiquer dans le</w:t>
            </w:r>
            <w:r w:rsidR="00555869">
              <w:rPr>
                <w:lang w:val="fr"/>
              </w:rPr>
              <w:t>s</w:t>
            </w:r>
            <w:r w:rsidR="00555869" w:rsidRPr="00826C1F">
              <w:rPr>
                <w:lang w:val="fr"/>
              </w:rPr>
              <w:t xml:space="preserve"> </w:t>
            </w:r>
            <w:r w:rsidR="00555869">
              <w:rPr>
                <w:lang w:val="fr"/>
              </w:rPr>
              <w:t>S</w:t>
            </w:r>
            <w:r w:rsidR="00555869" w:rsidRPr="00826C1F">
              <w:rPr>
                <w:lang w:val="fr"/>
              </w:rPr>
              <w:t>pécification</w:t>
            </w:r>
            <w:r w:rsidR="00555869">
              <w:rPr>
                <w:lang w:val="fr"/>
              </w:rPr>
              <w:t>,</w:t>
            </w:r>
            <w:r w:rsidR="00555869" w:rsidRPr="00826C1F">
              <w:rPr>
                <w:lang w:val="fr"/>
              </w:rPr>
              <w:t xml:space="preserve"> à des prix raisonnables pour le </w:t>
            </w:r>
            <w:r w:rsidR="00555869">
              <w:rPr>
                <w:lang w:val="fr"/>
              </w:rPr>
              <w:t>P</w:t>
            </w:r>
            <w:r w:rsidR="00555869" w:rsidRPr="00826C1F">
              <w:rPr>
                <w:lang w:val="fr"/>
              </w:rPr>
              <w:t>ersonnel de l’</w:t>
            </w:r>
            <w:r w:rsidR="00555869">
              <w:rPr>
                <w:lang w:val="fr"/>
              </w:rPr>
              <w:t>E</w:t>
            </w:r>
            <w:r w:rsidR="00555869" w:rsidRPr="00826C1F">
              <w:rPr>
                <w:lang w:val="fr"/>
              </w:rPr>
              <w:t xml:space="preserve">ntrepreneur aux fins du </w:t>
            </w:r>
            <w:r w:rsidR="00555869">
              <w:rPr>
                <w:lang w:val="fr"/>
              </w:rPr>
              <w:t>marché</w:t>
            </w:r>
            <w:r w:rsidR="00555869" w:rsidRPr="00826C1F">
              <w:rPr>
                <w:lang w:val="fr"/>
              </w:rPr>
              <w:t xml:space="preserve"> ou dans le cadre de celui-ci.</w:t>
            </w:r>
          </w:p>
          <w:p w14:paraId="20493122" w14:textId="3B41ACAE" w:rsidR="00555869" w:rsidRPr="0050297C" w:rsidRDefault="00555869" w:rsidP="009625FB">
            <w:pPr>
              <w:tabs>
                <w:tab w:val="left" w:pos="1306"/>
              </w:tabs>
              <w:spacing w:after="160"/>
              <w:ind w:left="1306" w:right="-54" w:hanging="578"/>
              <w:rPr>
                <w:bCs/>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tenu des conditions locales, fournir sur le </w:t>
            </w:r>
            <w:r>
              <w:rPr>
                <w:lang w:val="fr"/>
              </w:rPr>
              <w:t>Site un approvisionnement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32EEA052" w14:textId="454DAE43" w:rsidR="00555869" w:rsidRPr="0050297C" w:rsidRDefault="00555869" w:rsidP="009625FB">
            <w:pPr>
              <w:tabs>
                <w:tab w:val="left" w:pos="1306"/>
              </w:tabs>
              <w:spacing w:after="160"/>
              <w:ind w:left="1306" w:right="-54" w:hanging="578"/>
              <w:rPr>
                <w:bCs/>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employé sur le </w:t>
            </w:r>
            <w:r>
              <w:rPr>
                <w:lang w:val="fr"/>
              </w:rPr>
              <w:t xml:space="preserve">Site contre les </w:t>
            </w:r>
            <w:r w:rsidRPr="00826C1F">
              <w:rPr>
                <w:lang w:val="fr"/>
              </w:rPr>
              <w:t xml:space="preserve">nuisances </w:t>
            </w:r>
            <w:r w:rsidRPr="009625FB">
              <w:rPr>
                <w:i/>
                <w:iCs/>
              </w:rPr>
              <w:t>causées</w:t>
            </w:r>
            <w:r w:rsidRPr="00826C1F">
              <w:rPr>
                <w:lang w:val="fr"/>
              </w:rPr>
              <w:t xml:space="preserve"> par les insectes et les </w:t>
            </w:r>
            <w:r>
              <w:rPr>
                <w:lang w:val="fr"/>
              </w:rPr>
              <w:t>nusisibles</w:t>
            </w:r>
            <w:r w:rsidRPr="00826C1F">
              <w:rPr>
                <w:lang w:val="fr"/>
              </w:rPr>
              <w:t xml:space="preserve"> </w:t>
            </w:r>
            <w:r w:rsidRPr="00826C1F">
              <w:rPr>
                <w:lang w:val="fr"/>
              </w:rPr>
              <w:lastRenderedPageBreak/>
              <w:t>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670" w:name="_Hlk533087918"/>
          </w:p>
          <w:p w14:paraId="078941C2" w14:textId="677AADD0" w:rsidR="00555869" w:rsidRPr="0050297C" w:rsidRDefault="00555869" w:rsidP="009625FB">
            <w:pPr>
              <w:tabs>
                <w:tab w:val="left" w:pos="1306"/>
              </w:tabs>
              <w:spacing w:after="160"/>
              <w:ind w:left="1306" w:right="-54" w:hanging="578"/>
              <w:rPr>
                <w:bCs/>
              </w:rPr>
            </w:pPr>
            <w:r w:rsidRPr="00826C1F">
              <w:rPr>
                <w:lang w:val="fr"/>
              </w:rPr>
              <w:t>19.2.</w:t>
            </w:r>
            <w:r>
              <w:rPr>
                <w:lang w:val="fr"/>
              </w:rPr>
              <w:t xml:space="preserve">10 </w:t>
            </w:r>
            <w:r w:rsidRPr="00B368C2">
              <w:rPr>
                <w:i/>
                <w:iCs/>
                <w:lang w:val="fr"/>
              </w:rPr>
              <w:t>Alcool</w:t>
            </w:r>
            <w:r>
              <w:rPr>
                <w:lang w:val="fr"/>
              </w:rPr>
              <w:t xml:space="preserve">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éliminer autrement toute liqueur ou drogue alcoolique, ni </w:t>
            </w:r>
            <w:r w:rsidRPr="009625FB">
              <w:rPr>
                <w:i/>
                <w:iCs/>
              </w:rPr>
              <w:t>autoriser</w:t>
            </w:r>
            <w:r w:rsidRPr="00826C1F">
              <w:rPr>
                <w:lang w:val="fr"/>
              </w:rPr>
              <w:t xml:space="preserve"> ou autoriser l’importation, la vente, le don, le troc ou l’élimination par </w:t>
            </w:r>
            <w:r>
              <w:rPr>
                <w:lang w:val="fr"/>
              </w:rPr>
              <w:t>son P</w:t>
            </w:r>
            <w:r w:rsidRPr="00826C1F">
              <w:rPr>
                <w:lang w:val="fr"/>
              </w:rPr>
              <w:t>ersonnel.</w:t>
            </w:r>
            <w:bookmarkEnd w:id="670"/>
          </w:p>
          <w:p w14:paraId="37AC6C65" w14:textId="46CEB35B" w:rsidR="00555869" w:rsidRPr="0050297C" w:rsidRDefault="00555869" w:rsidP="009625FB">
            <w:pPr>
              <w:tabs>
                <w:tab w:val="left" w:pos="1306"/>
              </w:tabs>
              <w:spacing w:after="160"/>
              <w:ind w:left="1306" w:right="-54" w:hanging="578"/>
              <w:rPr>
                <w:bCs/>
              </w:rPr>
            </w:pPr>
            <w:r w:rsidRPr="00826C1F">
              <w:rPr>
                <w:lang w:val="fr"/>
              </w:rPr>
              <w:t>19.2.</w:t>
            </w:r>
            <w:r>
              <w:rPr>
                <w:lang w:val="fr"/>
              </w:rPr>
              <w:t xml:space="preserve">11 </w:t>
            </w:r>
            <w:r w:rsidRPr="00B368C2">
              <w:rPr>
                <w:i/>
                <w:iCs/>
                <w:lang w:val="fr"/>
              </w:rPr>
              <w:t>Armes</w:t>
            </w:r>
            <w:r w:rsidRPr="00826C1F">
              <w:rPr>
                <w:i/>
                <w:lang w:val="fr"/>
              </w:rPr>
              <w:t xml:space="preserve"> 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d’une autre façon, à une personne, des armes ou des munitions</w:t>
            </w:r>
            <w:r>
              <w:rPr>
                <w:lang w:val="fr"/>
              </w:rPr>
              <w:t xml:space="preserve"> de quelque nature que ce soit, ni permettre au Personnel de l’Entrepreneur de le faire.</w:t>
            </w:r>
          </w:p>
          <w:p w14:paraId="6CC72C04" w14:textId="6EF80E69" w:rsidR="00555869" w:rsidRDefault="00555869" w:rsidP="009625FB">
            <w:pPr>
              <w:tabs>
                <w:tab w:val="left" w:pos="1306"/>
              </w:tabs>
              <w:spacing w:after="160"/>
              <w:ind w:left="1306" w:right="-54" w:hanging="578"/>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prendre des </w:t>
            </w:r>
            <w:r w:rsidRPr="009625FB">
              <w:rPr>
                <w:i/>
                <w:iCs/>
              </w:rPr>
              <w:t>dispositions</w:t>
            </w:r>
            <w:r w:rsidRPr="00826C1F">
              <w:rPr>
                <w:lang w:val="fr"/>
              </w:rPr>
              <w:t xml:space="preserve"> funéraires pour l’un ou l’autre de ses employés locaux qui pourraient mourir alors qu’il était engagé dans les </w:t>
            </w:r>
            <w:r>
              <w:rPr>
                <w:lang w:val="fr"/>
              </w:rPr>
              <w:t>T</w:t>
            </w:r>
            <w:r w:rsidRPr="00826C1F">
              <w:rPr>
                <w:lang w:val="fr"/>
              </w:rPr>
              <w:t xml:space="preserve">ravaux et </w:t>
            </w:r>
            <w:r>
              <w:rPr>
                <w:lang w:val="fr"/>
              </w:rPr>
              <w:t>S</w:t>
            </w:r>
            <w:r w:rsidRPr="00826C1F">
              <w:rPr>
                <w:lang w:val="fr"/>
              </w:rPr>
              <w:t>ervices.</w:t>
            </w:r>
          </w:p>
          <w:p w14:paraId="5AA15701" w14:textId="0CB95C5D" w:rsidR="00555869" w:rsidRPr="001E7106" w:rsidRDefault="00555869" w:rsidP="009625FB">
            <w:pPr>
              <w:tabs>
                <w:tab w:val="left" w:pos="1306"/>
              </w:tabs>
              <w:spacing w:after="160"/>
              <w:ind w:left="1306" w:right="-54" w:hanging="578"/>
            </w:pPr>
            <w:r>
              <w:rPr>
                <w:lang w:val="fr"/>
              </w:rPr>
              <w:t xml:space="preserve">19.2.13  </w:t>
            </w:r>
            <w:r w:rsidRPr="00337B0F">
              <w:rPr>
                <w:i/>
                <w:iCs/>
              </w:rPr>
              <w:t xml:space="preserve">Travail </w:t>
            </w:r>
            <w:r w:rsidRPr="00D56C9B">
              <w:rPr>
                <w:lang w:val="fr"/>
              </w:rPr>
              <w:t>forcé</w:t>
            </w:r>
            <w:r>
              <w:rPr>
                <w:i/>
                <w:iCs/>
              </w:rPr>
              <w:t>.</w:t>
            </w:r>
          </w:p>
          <w:p w14:paraId="7A939E32" w14:textId="77777777" w:rsidR="00555869" w:rsidRPr="00811237" w:rsidRDefault="00555869" w:rsidP="00232319">
            <w:pPr>
              <w:spacing w:before="60" w:after="60"/>
              <w:ind w:left="1205" w:right="84" w:hanging="2"/>
              <w:rPr>
                <w:szCs w:val="24"/>
              </w:rPr>
            </w:pPr>
            <w:r w:rsidRPr="00E0339C">
              <w:rPr>
                <w:szCs w:val="24"/>
              </w:rPr>
              <w:t>L’Entrepreneur</w:t>
            </w:r>
            <w:r>
              <w:rPr>
                <w:szCs w:val="24"/>
              </w:rPr>
              <w:t xml:space="preserve">, </w:t>
            </w:r>
            <w:r w:rsidRPr="00FB194A">
              <w:rPr>
                <w:szCs w:val="24"/>
              </w:rPr>
              <w:t>y compris ses sous-traitants,</w:t>
            </w:r>
            <w:r w:rsidRPr="00E0339C">
              <w:rPr>
                <w:szCs w:val="24"/>
              </w:rPr>
              <w:t xml:space="preserve"> n’aura pas recours au travail forcé</w:t>
            </w:r>
            <w:r>
              <w:rPr>
                <w:szCs w:val="24"/>
              </w:rPr>
              <w:t xml:space="preserve">. </w:t>
            </w:r>
            <w:r w:rsidRPr="00FB194A">
              <w:rPr>
                <w:szCs w:val="24"/>
              </w:rPr>
              <w:t xml:space="preserve">Le travail forcé </w:t>
            </w:r>
            <w:r>
              <w:rPr>
                <w:szCs w:val="24"/>
              </w:rPr>
              <w:t xml:space="preserve">consiste en </w:t>
            </w:r>
            <w:r w:rsidRPr="00FB194A">
              <w:rPr>
                <w:szCs w:val="24"/>
              </w:rPr>
              <w:t xml:space="preserve">tout travail ou service, non effectué volontairement, qui est exigé d’une personne sous la </w:t>
            </w:r>
            <w:r w:rsidRPr="0035539D">
              <w:t>menace</w:t>
            </w:r>
            <w:r w:rsidRPr="00FB194A">
              <w:rPr>
                <w:szCs w:val="24"/>
              </w:rPr>
              <w:t xml:space="preserve"> de la force ou de la </w:t>
            </w:r>
            <w:r>
              <w:rPr>
                <w:szCs w:val="24"/>
              </w:rPr>
              <w:t>coercition</w:t>
            </w:r>
            <w:r w:rsidRPr="00FB194A">
              <w:rPr>
                <w:szCs w:val="24"/>
              </w:rPr>
              <w:t xml:space="preserve">, et comprend tout type de travail involontaire ou obligatoire, tels que le travail </w:t>
            </w:r>
            <w:r>
              <w:rPr>
                <w:szCs w:val="24"/>
              </w:rPr>
              <w:t>asservi</w:t>
            </w:r>
            <w:r w:rsidRPr="00FB194A">
              <w:rPr>
                <w:szCs w:val="24"/>
              </w:rPr>
              <w:t xml:space="preserve">, le travail forcé ou des arrangements similaires de contrat de travail. </w:t>
            </w:r>
          </w:p>
          <w:p w14:paraId="0C28E665" w14:textId="77777777" w:rsidR="00555869" w:rsidRPr="00E0339C" w:rsidRDefault="00555869" w:rsidP="00232319">
            <w:pPr>
              <w:spacing w:before="60" w:after="60"/>
              <w:ind w:left="1205" w:right="84" w:hanging="2"/>
              <w:rPr>
                <w:b/>
                <w:color w:val="292526"/>
                <w:szCs w:val="24"/>
              </w:rPr>
            </w:pPr>
            <w:r>
              <w:rPr>
                <w:szCs w:val="24"/>
              </w:rPr>
              <w:t>Aucun</w:t>
            </w:r>
            <w:r w:rsidRPr="00FB194A">
              <w:rPr>
                <w:szCs w:val="24"/>
              </w:rPr>
              <w:t xml:space="preserve"> </w:t>
            </w:r>
            <w:r>
              <w:rPr>
                <w:szCs w:val="24"/>
              </w:rPr>
              <w:t>individu</w:t>
            </w:r>
            <w:r w:rsidRPr="00FB194A">
              <w:rPr>
                <w:szCs w:val="24"/>
              </w:rPr>
              <w:t xml:space="preserve"> </w:t>
            </w:r>
            <w:r>
              <w:rPr>
                <w:szCs w:val="24"/>
              </w:rPr>
              <w:t>ayant</w:t>
            </w:r>
            <w:r w:rsidRPr="00FB194A">
              <w:rPr>
                <w:szCs w:val="24"/>
              </w:rPr>
              <w:t xml:space="preserve"> fait l’objet d’un trafic ne doit être employé ou engagé.  La traite des personnes est définie comme le recrutement, le </w:t>
            </w:r>
            <w:r w:rsidRPr="0035539D">
              <w:t>transport</w:t>
            </w:r>
            <w:r w:rsidRPr="00FB194A">
              <w:rPr>
                <w:szCs w:val="24"/>
              </w:rPr>
              <w: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 xml:space="preserve">de la menace ou du recours à la force ou à d’autres formes de coercition, d’enlèvement, de fraude, de tromperie, d’abus de pouvoir ou de position de vulnérabilité, ou </w:t>
            </w:r>
            <w:r>
              <w:rPr>
                <w:szCs w:val="24"/>
              </w:rPr>
              <w:t xml:space="preserve">le fait </w:t>
            </w:r>
            <w:r w:rsidRPr="00FB194A">
              <w:rPr>
                <w:szCs w:val="24"/>
              </w:rPr>
              <w:t>de donner ou recevoir des paiements ou des avantages pour obtenir le consentement d’une personne ayant le contrôle sur une autre personne, aux fins de l’exploitation.</w:t>
            </w:r>
          </w:p>
          <w:p w14:paraId="181B587B" w14:textId="4A2669DE" w:rsidR="00555869" w:rsidRPr="001E7106" w:rsidRDefault="004B41BC" w:rsidP="00232319">
            <w:pPr>
              <w:spacing w:before="120" w:after="240"/>
              <w:ind w:left="1374" w:hanging="806"/>
            </w:pPr>
            <w:r>
              <w:t>1</w:t>
            </w:r>
            <w:r w:rsidR="00555869">
              <w:t>9</w:t>
            </w:r>
            <w:r>
              <w:t>.2.14</w:t>
            </w:r>
            <w:r w:rsidR="00555869">
              <w:tab/>
            </w:r>
            <w:r w:rsidR="00555869" w:rsidRPr="001E7106">
              <w:t xml:space="preserve">Travail des </w:t>
            </w:r>
            <w:r w:rsidR="00555869" w:rsidRPr="00D56C9B">
              <w:rPr>
                <w:lang w:val="fr"/>
              </w:rPr>
              <w:t>enfants</w:t>
            </w:r>
          </w:p>
          <w:p w14:paraId="6C1E2B77"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de </w:t>
            </w:r>
            <w:r w:rsidRPr="0035539D">
              <w:t>moins</w:t>
            </w:r>
            <w:r w:rsidRPr="00FB194A">
              <w:rPr>
                <w:szCs w:val="24"/>
              </w:rPr>
              <w:t xml:space="preserve"> de 14 ans</w:t>
            </w:r>
            <w:r>
              <w:rPr>
                <w:szCs w:val="24"/>
              </w:rPr>
              <w:t xml:space="preserve"> sous </w:t>
            </w:r>
            <w:r>
              <w:rPr>
                <w:szCs w:val="24"/>
              </w:rPr>
              <w:lastRenderedPageBreak/>
              <w:t>réserve</w:t>
            </w:r>
            <w:r w:rsidRPr="00FB194A">
              <w:rPr>
                <w:szCs w:val="24"/>
              </w:rPr>
              <w:t xml:space="preserve"> que la </w:t>
            </w:r>
            <w:r>
              <w:rPr>
                <w:szCs w:val="24"/>
              </w:rPr>
              <w:t>législation</w:t>
            </w:r>
            <w:r w:rsidRPr="00FB194A">
              <w:rPr>
                <w:szCs w:val="24"/>
              </w:rPr>
              <w:t xml:space="preserve"> nationale précise un âge plus élevé (l’âge minimum). </w:t>
            </w:r>
          </w:p>
          <w:p w14:paraId="5C766AB1"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entre l’âge minimum et l’âge de 18 ans d’une manière qui est susceptible </w:t>
            </w:r>
            <w:r w:rsidRPr="0035539D">
              <w:t>d’être</w:t>
            </w:r>
            <w:r w:rsidRPr="00FB194A">
              <w:rPr>
                <w:szCs w:val="24"/>
              </w:rPr>
              <w:t xml:space="preserv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45E7E8E2" w14:textId="77777777" w:rsidR="00555869" w:rsidRPr="00811237" w:rsidRDefault="00555869" w:rsidP="00A5047A">
            <w:pPr>
              <w:spacing w:before="60" w:after="60"/>
              <w:ind w:left="1205" w:right="84" w:hanging="2"/>
              <w:rPr>
                <w:szCs w:val="24"/>
              </w:rPr>
            </w:pPr>
            <w:r w:rsidRPr="00FB194A">
              <w:rPr>
                <w:szCs w:val="24"/>
              </w:rPr>
              <w:t>L’Entrepreneur,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w:t>
            </w:r>
            <w:r w:rsidRPr="0035539D">
              <w:t>minimum</w:t>
            </w:r>
            <w:r w:rsidRPr="00FB194A">
              <w:rPr>
                <w:szCs w:val="24"/>
              </w:rPr>
              <w:t xml:space="preserve"> et l’âge de 18 ans </w:t>
            </w:r>
            <w:r>
              <w:rPr>
                <w:szCs w:val="24"/>
              </w:rPr>
              <w:t>qu’</w:t>
            </w:r>
            <w:r w:rsidRPr="00FB194A">
              <w:rPr>
                <w:szCs w:val="24"/>
              </w:rPr>
              <w:t xml:space="preserve">après </w:t>
            </w:r>
            <w:r>
              <w:rPr>
                <w:szCs w:val="24"/>
              </w:rPr>
              <w:t xml:space="preserve">avoir effectué </w:t>
            </w:r>
            <w:r w:rsidRPr="00FB194A">
              <w:rPr>
                <w:szCs w:val="24"/>
              </w:rPr>
              <w:t xml:space="preserve">une évaluation appropriée des risques </w:t>
            </w:r>
            <w:r>
              <w:rPr>
                <w:szCs w:val="24"/>
              </w:rPr>
              <w:t xml:space="preserve">par </w:t>
            </w:r>
            <w:r w:rsidRPr="00FB194A">
              <w:rPr>
                <w:szCs w:val="24"/>
              </w:rPr>
              <w:t xml:space="preserve">l’Entrepreneur avec l’approbation du </w:t>
            </w:r>
            <w:r>
              <w:rPr>
                <w:szCs w:val="24"/>
              </w:rPr>
              <w:t>Maître d’Œuvre</w:t>
            </w:r>
            <w:r w:rsidRPr="00FB194A">
              <w:rPr>
                <w:szCs w:val="24"/>
              </w:rPr>
              <w:t xml:space="preserve">. L’Entrepreneur doit faire l’objet d’un suivi régulier par le </w:t>
            </w:r>
            <w:r>
              <w:rPr>
                <w:szCs w:val="24"/>
              </w:rPr>
              <w:t xml:space="preserve">Maître d’Œuvre, </w:t>
            </w:r>
            <w:r w:rsidRPr="00FB194A">
              <w:rPr>
                <w:szCs w:val="24"/>
              </w:rPr>
              <w:t xml:space="preserve">qui comprend le suivi de la santé, des conditions de travail et des heures de travail. </w:t>
            </w:r>
          </w:p>
          <w:p w14:paraId="6CDE051C" w14:textId="1F68FA18" w:rsidR="00555869" w:rsidRPr="00811237" w:rsidRDefault="00555869" w:rsidP="00A5047A">
            <w:pPr>
              <w:spacing w:before="60" w:after="60"/>
              <w:ind w:left="1205" w:right="84" w:hanging="2"/>
              <w:rPr>
                <w:szCs w:val="24"/>
              </w:rPr>
            </w:pPr>
            <w:r w:rsidRPr="00FB194A">
              <w:rPr>
                <w:szCs w:val="24"/>
              </w:rPr>
              <w:t xml:space="preserve">Le travail considéré comme dangereux pour les enfants est un travail qui, de par sa nature ou </w:t>
            </w:r>
            <w:r w:rsidRPr="0035539D">
              <w:t>les</w:t>
            </w:r>
            <w:r w:rsidRPr="00FB194A">
              <w:rPr>
                <w:szCs w:val="24"/>
              </w:rPr>
              <w:t xml:space="preserve"> circonstances dans lesquelles il est effectué, est susceptible de mettre en péril la santé, la sécurité ou la moralité des enfants. Ces activités de travail interdites aux enfants comprennent le travail suivant:</w:t>
            </w:r>
          </w:p>
          <w:p w14:paraId="1C76E94D" w14:textId="5D6F283F"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l’exposition à des abus physiques, psychologiques ou sexuels</w:t>
            </w:r>
            <w:r w:rsidR="00B368C2" w:rsidRPr="00366158">
              <w:rPr>
                <w:szCs w:val="24"/>
              </w:rPr>
              <w:t xml:space="preserve"> </w:t>
            </w:r>
            <w:r w:rsidRPr="00366158">
              <w:rPr>
                <w:szCs w:val="24"/>
              </w:rPr>
              <w:t xml:space="preserve">; </w:t>
            </w:r>
          </w:p>
          <w:p w14:paraId="18E0F8A1" w14:textId="79DC23F0"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 xml:space="preserve">le travail sous terre, sous l’eau, en hauteur ou dans des espaces confinés ; </w:t>
            </w:r>
          </w:p>
          <w:p w14:paraId="49F0DDD7" w14:textId="5529696E" w:rsidR="004B41BC"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 travail avec des machines, des matériels ou des outils dangereux, ou impliquant la manipulation</w:t>
            </w:r>
            <w:r w:rsidR="004B41BC" w:rsidRPr="00366158">
              <w:rPr>
                <w:szCs w:val="24"/>
              </w:rPr>
              <w:t> ;</w:t>
            </w:r>
          </w:p>
          <w:p w14:paraId="09AF012C" w14:textId="2091F947"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 xml:space="preserve">le transport de charges lourdes ; </w:t>
            </w:r>
          </w:p>
          <w:p w14:paraId="19CCAFCE" w14:textId="59C281B8"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 travail dans des environnements malsains exposant les enfants à des substances, des agents ou des processus dangereux, ou à des températures, du bruit ou des vibrations préjudiciables à la santé ;</w:t>
            </w:r>
            <w:r w:rsidR="004B41BC" w:rsidRPr="00366158">
              <w:rPr>
                <w:szCs w:val="24"/>
              </w:rPr>
              <w:t xml:space="preserve"> ou</w:t>
            </w:r>
          </w:p>
          <w:p w14:paraId="5C813BDD" w14:textId="6ABE0C16" w:rsidR="00555869" w:rsidRPr="00366158" w:rsidRDefault="00555869" w:rsidP="004D3832">
            <w:pPr>
              <w:pStyle w:val="ListParagraph"/>
              <w:numPr>
                <w:ilvl w:val="2"/>
                <w:numId w:val="119"/>
              </w:numPr>
              <w:spacing w:before="120" w:after="120"/>
              <w:ind w:left="1843" w:hanging="547"/>
              <w:contextualSpacing w:val="0"/>
              <w:rPr>
                <w:szCs w:val="24"/>
              </w:rPr>
            </w:pPr>
            <w:r w:rsidRPr="00366158">
              <w:rPr>
                <w:szCs w:val="24"/>
              </w:rPr>
              <w:t>le travail dans des conditions difficiles telles que le travail pendant de longues heures, pendant la nuit ou en confinement dans les locaux d</w:t>
            </w:r>
            <w:r w:rsidR="004B41BC" w:rsidRPr="00366158">
              <w:rPr>
                <w:szCs w:val="24"/>
              </w:rPr>
              <w:t>u Maître d’Ouvrage</w:t>
            </w:r>
            <w:r w:rsidRPr="00366158">
              <w:rPr>
                <w:szCs w:val="24"/>
              </w:rPr>
              <w:t xml:space="preserve">. </w:t>
            </w:r>
          </w:p>
          <w:p w14:paraId="5CEEC84A" w14:textId="0DFDED8C" w:rsidR="004B41BC" w:rsidRPr="00DA4137" w:rsidRDefault="004B41BC" w:rsidP="00D56C9B">
            <w:pPr>
              <w:spacing w:after="120"/>
              <w:ind w:left="1195" w:hanging="806"/>
              <w:rPr>
                <w:bCs/>
              </w:rPr>
            </w:pPr>
            <w:r>
              <w:rPr>
                <w:sz w:val="22"/>
                <w:szCs w:val="22"/>
              </w:rPr>
              <w:t xml:space="preserve">19.2.15. </w:t>
            </w:r>
            <w:r w:rsidRPr="00826C1F">
              <w:rPr>
                <w:i/>
                <w:lang w:val="fr"/>
              </w:rPr>
              <w:t xml:space="preserve">Dossiers d’emploi des travailleurs. </w:t>
            </w:r>
            <w:r w:rsidRPr="00826C1F">
              <w:rPr>
                <w:lang w:val="fr"/>
              </w:rPr>
              <w:t>L’</w:t>
            </w:r>
            <w:r>
              <w:rPr>
                <w:lang w:val="fr"/>
              </w:rPr>
              <w:t>E</w:t>
            </w:r>
            <w:r w:rsidRPr="00826C1F">
              <w:rPr>
                <w:lang w:val="fr"/>
              </w:rPr>
              <w:t>ntrepreneur doit tenir des registres complets et exacts de l’emploi d</w:t>
            </w:r>
            <w:r>
              <w:rPr>
                <w:lang w:val="fr"/>
              </w:rPr>
              <w:t>es travailleurs</w:t>
            </w:r>
            <w:r w:rsidRPr="00826C1F">
              <w:rPr>
                <w:lang w:val="fr"/>
              </w:rPr>
              <w:t xml:space="preserve"> sur le </w:t>
            </w:r>
            <w:r>
              <w:rPr>
                <w:lang w:val="fr"/>
              </w:rPr>
              <w:t>Site.</w:t>
            </w:r>
            <w:r w:rsidRPr="00826C1F">
              <w:rPr>
                <w:lang w:val="fr"/>
              </w:rPr>
              <w:t xml:space="preserve"> Les dossiers doivent comprendre les noms, les âges, les sexes, les heures travaillées et les salaires versés à </w:t>
            </w:r>
            <w:r w:rsidRPr="00826C1F">
              <w:rPr>
                <w:lang w:val="fr"/>
              </w:rPr>
              <w:lastRenderedPageBreak/>
              <w:t xml:space="preserve">tous les travailleurs. Ces dossiers doivent être résumés sur une base mensuelle et soumis au </w:t>
            </w:r>
            <w:r>
              <w:rPr>
                <w:lang w:val="fr"/>
              </w:rPr>
              <w:t>Directeur</w:t>
            </w:r>
            <w:r w:rsidRPr="00826C1F">
              <w:rPr>
                <w:lang w:val="fr"/>
              </w:rPr>
              <w:t xml:space="preserve"> de projet.</w:t>
            </w:r>
          </w:p>
          <w:p w14:paraId="32AC899B" w14:textId="4F86AD1A" w:rsidR="004B41BC" w:rsidRDefault="004B41BC" w:rsidP="004B41BC">
            <w:pPr>
              <w:spacing w:before="120" w:after="120"/>
              <w:ind w:left="665" w:hanging="878"/>
              <w:rPr>
                <w:sz w:val="22"/>
                <w:szCs w:val="22"/>
              </w:rPr>
            </w:pPr>
          </w:p>
          <w:p w14:paraId="7B65F27D" w14:textId="7FC125C2" w:rsidR="004B41BC" w:rsidRPr="00EF5300" w:rsidRDefault="004B41BC" w:rsidP="00D56C9B">
            <w:pPr>
              <w:spacing w:after="240"/>
              <w:ind w:left="1205" w:hanging="810"/>
            </w:pPr>
            <w:r>
              <w:rPr>
                <w:sz w:val="22"/>
                <w:szCs w:val="22"/>
              </w:rPr>
              <w:t xml:space="preserve">19.2.16  </w:t>
            </w:r>
            <w:r w:rsidRPr="00337B0F">
              <w:rPr>
                <w:i/>
                <w:iCs/>
              </w:rPr>
              <w:t>Représentation des travailleurs</w:t>
            </w:r>
            <w:r>
              <w:t>.</w:t>
            </w:r>
          </w:p>
          <w:p w14:paraId="1114A7A4" w14:textId="77777777" w:rsidR="004B41BC" w:rsidRPr="00E0339C" w:rsidRDefault="004B41BC" w:rsidP="00232319">
            <w:pPr>
              <w:spacing w:before="60" w:after="60"/>
              <w:ind w:left="1205"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06FE65D" w14:textId="2FD275E5" w:rsidR="004B41BC" w:rsidRPr="00337B0F" w:rsidRDefault="004B41BC" w:rsidP="00D56C9B">
            <w:pPr>
              <w:spacing w:before="240" w:after="240"/>
              <w:ind w:left="1195" w:hanging="806"/>
              <w:rPr>
                <w:i/>
                <w:iCs/>
              </w:rPr>
            </w:pPr>
            <w:r>
              <w:t>19.2.17.</w:t>
            </w:r>
            <w:r>
              <w:tab/>
            </w:r>
            <w:r w:rsidRPr="00337B0F">
              <w:rPr>
                <w:i/>
                <w:iCs/>
              </w:rPr>
              <w:t xml:space="preserve">Absence de discrimination et égalité des </w:t>
            </w:r>
            <w:r w:rsidRPr="00D56C9B">
              <w:rPr>
                <w:lang w:val="fr"/>
              </w:rPr>
              <w:t>chances</w:t>
            </w:r>
            <w:r>
              <w:rPr>
                <w:i/>
                <w:iCs/>
              </w:rPr>
              <w:t>.</w:t>
            </w:r>
            <w:r w:rsidRPr="00337B0F">
              <w:rPr>
                <w:i/>
                <w:iCs/>
              </w:rPr>
              <w:t xml:space="preserve"> </w:t>
            </w:r>
          </w:p>
          <w:p w14:paraId="2F8E2A7B" w14:textId="77777777" w:rsidR="004B41BC" w:rsidRDefault="004B41BC" w:rsidP="00232319">
            <w:pPr>
              <w:spacing w:before="60" w:after="60"/>
              <w:ind w:left="1205" w:right="84" w:hanging="2"/>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rPr>
              <w:t xml:space="preserve">du </w:t>
            </w:r>
            <w:r>
              <w:rPr>
                <w:szCs w:val="24"/>
              </w:rPr>
              <w:t>P</w:t>
            </w:r>
            <w:r w:rsidRPr="00FB194A">
              <w:rPr>
                <w:szCs w:val="24"/>
              </w:rPr>
              <w:t>ersonnel de l’</w:t>
            </w:r>
            <w:r>
              <w:rPr>
                <w:szCs w:val="24"/>
              </w:rPr>
              <w:t>Entrepreneur</w:t>
            </w:r>
            <w:r w:rsidRPr="00FB194A">
              <w:rPr>
                <w:szCs w:val="24"/>
              </w:rPr>
              <w:t xml:space="preserve"> </w:t>
            </w:r>
            <w:r w:rsidRPr="00E0339C">
              <w:t xml:space="preserve">sur la base de caractéristiques personnelles sans rapport avec les besoins inhérents au poste à </w:t>
            </w:r>
            <w:r w:rsidRPr="00232319">
              <w:rPr>
                <w:szCs w:val="24"/>
              </w:rPr>
              <w:t>pourvoir</w:t>
            </w:r>
            <w:r w:rsidRPr="00E0339C">
              <w:t xml:space="preserve">.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41CFAC4E" w14:textId="67F84DE4" w:rsidR="004B41BC" w:rsidRDefault="004B41BC" w:rsidP="00232319">
            <w:pPr>
              <w:spacing w:before="60" w:after="60"/>
              <w:ind w:left="1205" w:right="84" w:hanging="2"/>
              <w:rPr>
                <w:lang w:val="fr"/>
              </w:rPr>
            </w:pPr>
            <w:r w:rsidRPr="00E0339C">
              <w:lastRenderedPageBreak/>
              <w:t xml:space="preserve">Des mesures spéciales de protection ou d’assistance à la réparation de discriminations passées ou de </w:t>
            </w:r>
            <w:r w:rsidRPr="00232319">
              <w:rPr>
                <w:szCs w:val="24"/>
              </w:rPr>
              <w:t>sélection</w:t>
            </w:r>
            <w:r w:rsidRPr="00E0339C">
              <w:t xml:space="preserve"> pour un poste spécifique reposant sur les besoins inhérents à ce poste ne seront pas réputées constituer des actes de discrimination.</w:t>
            </w:r>
            <w:r w:rsidRPr="00E0339C" w:rsidDel="00D9436F">
              <w:rPr>
                <w:szCs w:val="24"/>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sous-clause 19.2.14 du </w:t>
            </w:r>
            <w:r>
              <w:rPr>
                <w:lang w:val="fr"/>
              </w:rPr>
              <w:t>CCAG</w:t>
            </w:r>
            <w:r w:rsidRPr="00826C1F">
              <w:rPr>
                <w:lang w:val="fr"/>
              </w:rPr>
              <w:t xml:space="preserve">). </w:t>
            </w:r>
          </w:p>
          <w:p w14:paraId="052C024F" w14:textId="3C1AB015" w:rsidR="00033127" w:rsidRPr="004B6F65" w:rsidRDefault="00033127" w:rsidP="00D56C9B">
            <w:pPr>
              <w:spacing w:after="240"/>
              <w:ind w:left="1205" w:hanging="810"/>
              <w:rPr>
                <w:bCs/>
              </w:rPr>
            </w:pPr>
            <w:r>
              <w:rPr>
                <w:lang w:val="fr"/>
              </w:rPr>
              <w:t>19.2.18</w:t>
            </w:r>
            <w:r w:rsidR="00B368C2">
              <w:rPr>
                <w:lang w:val="fr"/>
              </w:rPr>
              <w:t xml:space="preserve"> </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ersonnel et, le cas échéant, les organisations de travailleurs énoncées à la sous-clause 19.2.16 du CC</w:t>
            </w:r>
            <w:r>
              <w:rPr>
                <w:lang w:val="fr"/>
              </w:rPr>
              <w:t>A</w:t>
            </w:r>
            <w:r w:rsidRPr="00826C1F">
              <w:rPr>
                <w:lang w:val="fr"/>
              </w:rPr>
              <w:t>G, afin</w:t>
            </w:r>
            <w:r>
              <w:rPr>
                <w:lang w:val="fr"/>
              </w:rPr>
              <w:t xml:space="preserve"> de soulever des préoccupations de lieu </w:t>
            </w:r>
            <w:r w:rsidRPr="00826C1F">
              <w:rPr>
                <w:lang w:val="fr"/>
              </w:rPr>
              <w:t>de travail (autres que celles relatives à l’E</w:t>
            </w:r>
            <w:r>
              <w:rPr>
                <w:lang w:val="fr"/>
              </w:rPr>
              <w:t>A</w:t>
            </w:r>
            <w:r w:rsidRPr="00826C1F">
              <w:rPr>
                <w:lang w:val="fr"/>
              </w:rPr>
              <w:t xml:space="preserve">S et/ou </w:t>
            </w:r>
            <w:r w:rsidR="005521F9">
              <w:rPr>
                <w:lang w:val="fr"/>
              </w:rPr>
              <w:t xml:space="preserve">au </w:t>
            </w:r>
            <w:r>
              <w:rPr>
                <w:lang w:val="fr"/>
              </w:rPr>
              <w:t>HS</w:t>
            </w:r>
            <w:r w:rsidRPr="00826C1F">
              <w:rPr>
                <w:lang w:val="fr"/>
              </w:rPr>
              <w:t xml:space="preserve">, </w:t>
            </w:r>
            <w:r>
              <w:rPr>
                <w:lang w:val="fr"/>
              </w:rPr>
              <w:t xml:space="preserve">qui doivent être traitées conformément à la sous-clause </w:t>
            </w:r>
            <w:r w:rsidRPr="00826C1F">
              <w:rPr>
                <w:lang w:val="fr"/>
              </w:rPr>
              <w:t>19.2.19</w:t>
            </w:r>
            <w:r>
              <w:rPr>
                <w:lang w:val="fr"/>
              </w:rPr>
              <w:t xml:space="preserve"> </w:t>
            </w:r>
            <w:r w:rsidRPr="00826C1F">
              <w:rPr>
                <w:lang w:val="fr"/>
              </w:rPr>
              <w:t>ci-dessous).</w:t>
            </w:r>
            <w:r>
              <w:rPr>
                <w:lang w:val="fr"/>
              </w:rPr>
              <w:t xml:space="preserve"> </w:t>
            </w:r>
            <w:r w:rsidRPr="00826C1F">
              <w:rPr>
                <w:lang w:val="fr"/>
              </w:rPr>
              <w:t xml:space="preserve">Le mécanisme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04615410" w14:textId="67CC9CA4" w:rsidR="00033127" w:rsidRPr="004B6F65" w:rsidRDefault="00033127" w:rsidP="00232319">
            <w:pPr>
              <w:spacing w:before="60" w:after="60"/>
              <w:ind w:left="1205" w:right="84" w:hanging="2"/>
              <w:rPr>
                <w:bCs/>
              </w:rPr>
            </w:pPr>
            <w:r w:rsidRPr="00826C1F">
              <w:rPr>
                <w:lang w:val="fr"/>
              </w:rPr>
              <w:t>Le personnel de l’</w:t>
            </w:r>
            <w:r>
              <w:rPr>
                <w:lang w:val="fr"/>
              </w:rPr>
              <w:t>E</w:t>
            </w:r>
            <w:r w:rsidRPr="00826C1F">
              <w:rPr>
                <w:lang w:val="fr"/>
              </w:rPr>
              <w:t xml:space="preserve">ntrepreneur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r>
              <w:rPr>
                <w:lang w:val="fr"/>
              </w:rPr>
              <w:t>dooivent être</w:t>
            </w:r>
            <w:r w:rsidRPr="00826C1F">
              <w:rPr>
                <w:lang w:val="fr"/>
              </w:rPr>
              <w:t xml:space="preserve"> mises en place pour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24E2A89B" w14:textId="5BAC183D" w:rsidR="00033127" w:rsidRPr="004B6F65" w:rsidRDefault="00033127" w:rsidP="00232319">
            <w:pPr>
              <w:spacing w:before="60" w:after="60"/>
              <w:ind w:left="1205" w:right="84" w:hanging="2"/>
              <w:rPr>
                <w:bCs/>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conventions collectives.</w:t>
            </w:r>
          </w:p>
          <w:p w14:paraId="266AFE07" w14:textId="0F3E7E94" w:rsidR="00033127" w:rsidRDefault="00033127" w:rsidP="00232319">
            <w:pPr>
              <w:spacing w:before="60" w:after="60"/>
              <w:ind w:left="1205" w:right="84" w:hanging="2"/>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préoccupations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53DCE56A" w14:textId="7FFE2B68" w:rsidR="00033127" w:rsidRPr="00764ADB" w:rsidRDefault="00033127" w:rsidP="00D56C9B">
            <w:pPr>
              <w:spacing w:after="240"/>
              <w:ind w:left="1205" w:hanging="810"/>
              <w:rPr>
                <w:b/>
                <w:i/>
              </w:rPr>
            </w:pPr>
            <w:r>
              <w:rPr>
                <w:lang w:val="fr"/>
              </w:rPr>
              <w:lastRenderedPageBreak/>
              <w:t>1</w:t>
            </w:r>
            <w:r w:rsidR="00C40941">
              <w:rPr>
                <w:lang w:val="fr"/>
              </w:rPr>
              <w:t>1</w:t>
            </w:r>
            <w:r>
              <w:rPr>
                <w:lang w:val="fr"/>
              </w:rPr>
              <w:t>9.2.19.</w:t>
            </w:r>
            <w:r w:rsidRPr="00B141BC">
              <w:rPr>
                <w:b/>
                <w:i/>
                <w:lang w:val="fr"/>
              </w:rPr>
              <w:t xml:space="preserve"> Mécanisme d’intervention </w:t>
            </w:r>
            <w:r w:rsidR="005521F9">
              <w:rPr>
                <w:b/>
                <w:i/>
                <w:lang w:val="fr"/>
              </w:rPr>
              <w:t>EAS</w:t>
            </w:r>
            <w:r w:rsidRPr="00B141BC">
              <w:rPr>
                <w:b/>
                <w:i/>
                <w:lang w:val="fr"/>
              </w:rPr>
              <w:t>/</w:t>
            </w:r>
            <w:r w:rsidR="005521F9">
              <w:rPr>
                <w:b/>
                <w:i/>
                <w:lang w:val="fr"/>
              </w:rPr>
              <w:t>HS</w:t>
            </w:r>
            <w:r w:rsidRPr="00B141BC">
              <w:rPr>
                <w:b/>
                <w:i/>
                <w:lang w:val="fr"/>
              </w:rPr>
              <w:t xml:space="preserve"> de l’</w:t>
            </w:r>
            <w:r>
              <w:rPr>
                <w:b/>
                <w:i/>
                <w:lang w:val="fr"/>
              </w:rPr>
              <w:t>E</w:t>
            </w:r>
            <w:r w:rsidRPr="00B141BC">
              <w:rPr>
                <w:b/>
                <w:i/>
                <w:lang w:val="fr"/>
              </w:rPr>
              <w:t xml:space="preserve">ntrepreneur; Réception des allégations </w:t>
            </w:r>
            <w:r>
              <w:rPr>
                <w:b/>
                <w:i/>
                <w:lang w:val="fr"/>
              </w:rPr>
              <w:t>EAS/HS</w:t>
            </w:r>
            <w:r w:rsidRPr="00B141BC">
              <w:rPr>
                <w:b/>
                <w:i/>
                <w:lang w:val="fr"/>
              </w:rPr>
              <w:t>; et non-conformité</w:t>
            </w:r>
            <w:r>
              <w:rPr>
                <w:b/>
                <w:i/>
                <w:lang w:val="fr"/>
              </w:rPr>
              <w:t xml:space="preserve"> de l’Entrepreneur</w:t>
            </w:r>
          </w:p>
          <w:p w14:paraId="5C59F955" w14:textId="5780099B" w:rsidR="00033127" w:rsidRPr="00033127" w:rsidRDefault="00033127" w:rsidP="004D3832">
            <w:pPr>
              <w:pStyle w:val="ListParagraph"/>
              <w:numPr>
                <w:ilvl w:val="3"/>
                <w:numId w:val="70"/>
              </w:numPr>
              <w:spacing w:after="120"/>
              <w:ind w:left="2010"/>
              <w:rPr>
                <w:rFonts w:eastAsia="Arial Narrow"/>
                <w:i/>
                <w:iCs/>
                <w:color w:val="000000"/>
                <w:u w:val="single"/>
              </w:rPr>
            </w:pPr>
            <w:r>
              <w:rPr>
                <w:color w:val="000000"/>
                <w:u w:val="single"/>
                <w:lang w:val="fr"/>
              </w:rPr>
              <w:t xml:space="preserve"> </w:t>
            </w:r>
            <w:r w:rsidRPr="00337B0F">
              <w:rPr>
                <w:i/>
                <w:iCs/>
                <w:color w:val="000000"/>
                <w:u w:val="single"/>
                <w:lang w:val="fr"/>
              </w:rPr>
              <w:t xml:space="preserve">Mécanisme d’intervention </w:t>
            </w:r>
            <w:r w:rsidR="005521F9">
              <w:rPr>
                <w:i/>
                <w:iCs/>
                <w:color w:val="000000"/>
                <w:u w:val="single"/>
                <w:lang w:val="fr"/>
              </w:rPr>
              <w:t>EAS</w:t>
            </w:r>
            <w:r>
              <w:rPr>
                <w:i/>
                <w:iCs/>
                <w:color w:val="000000"/>
                <w:u w:val="single"/>
                <w:lang w:val="fr"/>
              </w:rPr>
              <w:t>/HS</w:t>
            </w:r>
            <w:r w:rsidRPr="00337B0F">
              <w:rPr>
                <w:i/>
                <w:iCs/>
                <w:color w:val="000000"/>
                <w:u w:val="single"/>
                <w:lang w:val="fr"/>
              </w:rPr>
              <w:t xml:space="preserve"> de l’</w:t>
            </w:r>
            <w:r>
              <w:rPr>
                <w:i/>
                <w:iCs/>
                <w:color w:val="000000"/>
                <w:u w:val="single"/>
                <w:lang w:val="fr"/>
              </w:rPr>
              <w:t>E</w:t>
            </w:r>
            <w:r w:rsidRPr="00337B0F">
              <w:rPr>
                <w:i/>
                <w:iCs/>
                <w:color w:val="000000"/>
                <w:u w:val="single"/>
                <w:lang w:val="fr"/>
              </w:rPr>
              <w:t xml:space="preserve">ntrepreneur </w:t>
            </w:r>
          </w:p>
          <w:p w14:paraId="02BF2C51" w14:textId="77777777" w:rsidR="00033127" w:rsidRPr="00764ADB" w:rsidRDefault="00033127" w:rsidP="005521F9">
            <w:pPr>
              <w:pStyle w:val="ListParagraph"/>
              <w:spacing w:after="0"/>
              <w:ind w:left="72" w:firstLine="87"/>
              <w:contextualSpacing w:val="0"/>
              <w:rPr>
                <w:bCs/>
              </w:rPr>
            </w:pPr>
          </w:p>
          <w:p w14:paraId="7B13CB41" w14:textId="30F5AB2A" w:rsidR="00033127" w:rsidRPr="00764ADB" w:rsidRDefault="00033127" w:rsidP="00232319">
            <w:pPr>
              <w:spacing w:after="120"/>
              <w:ind w:left="1734"/>
              <w:rPr>
                <w:bCs/>
              </w:rPr>
            </w:pPr>
            <w:r w:rsidRPr="00B141BC">
              <w:rPr>
                <w:lang w:val="fr"/>
              </w:rPr>
              <w:t>L’</w:t>
            </w:r>
            <w:r>
              <w:rPr>
                <w:lang w:val="fr"/>
              </w:rPr>
              <w:t>E</w:t>
            </w:r>
            <w:r w:rsidRPr="00B141BC">
              <w:rPr>
                <w:lang w:val="fr"/>
              </w:rPr>
              <w:t>ntrepreneur doit mettre en place un mécanisme efficace pour recevoir et traiter rapidement les allégations d’E</w:t>
            </w:r>
            <w:r w:rsidR="00ED1AC2">
              <w:rPr>
                <w:lang w:val="fr"/>
              </w:rPr>
              <w:t>A</w:t>
            </w:r>
            <w:r w:rsidRPr="00B141BC">
              <w:rPr>
                <w:lang w:val="fr"/>
              </w:rPr>
              <w:t xml:space="preserve">S et/ou de </w:t>
            </w:r>
            <w:r w:rsidR="00ED1AC2">
              <w:rPr>
                <w:lang w:val="fr"/>
              </w:rPr>
              <w:t>HS</w:t>
            </w:r>
            <w:r w:rsidRPr="00B141BC">
              <w:rPr>
                <w:lang w:val="fr"/>
              </w:rPr>
              <w:t xml:space="preserve"> </w:t>
            </w:r>
            <w:r w:rsidR="00ED1AC2">
              <w:rPr>
                <w:lang w:val="fr"/>
              </w:rPr>
              <w:t>émanant du P</w:t>
            </w:r>
            <w:r w:rsidRPr="00B141BC">
              <w:rPr>
                <w:lang w:val="fr"/>
              </w:rPr>
              <w:t>ersonnel de l’</w:t>
            </w:r>
            <w:r w:rsidR="00ED1AC2">
              <w:rPr>
                <w:lang w:val="fr"/>
              </w:rPr>
              <w:t>E</w:t>
            </w:r>
            <w:r w:rsidRPr="00B141BC">
              <w:rPr>
                <w:lang w:val="fr"/>
              </w:rPr>
              <w:t>ntrepreneur ou d</w:t>
            </w:r>
            <w:r w:rsidR="00ED1AC2">
              <w:rPr>
                <w:lang w:val="fr"/>
              </w:rPr>
              <w:t>u Maître d’Ouvrage</w:t>
            </w:r>
            <w:r w:rsidRPr="00B141BC">
              <w:rPr>
                <w:lang w:val="fr"/>
              </w:rPr>
              <w:t xml:space="preserve"> ou de toute autre personne, y compris des tiers (« Mécanisme d’intervention </w:t>
            </w:r>
            <w:r w:rsidR="00ED1AC2">
              <w:rPr>
                <w:lang w:val="fr"/>
              </w:rPr>
              <w:t>EAS</w:t>
            </w:r>
            <w:r w:rsidRPr="00B141BC">
              <w:rPr>
                <w:lang w:val="fr"/>
              </w:rPr>
              <w:t>/</w:t>
            </w:r>
            <w:r w:rsidR="00ED1AC2">
              <w:rPr>
                <w:lang w:val="fr"/>
              </w:rPr>
              <w:t>H</w:t>
            </w:r>
            <w:r w:rsidRPr="00B141BC">
              <w:rPr>
                <w:lang w:val="fr"/>
              </w:rPr>
              <w:t xml:space="preserve">S »). </w:t>
            </w:r>
          </w:p>
          <w:p w14:paraId="416986C9" w14:textId="44D81A1B" w:rsidR="00033127" w:rsidRPr="00764ADB" w:rsidRDefault="00033127" w:rsidP="00232319">
            <w:pPr>
              <w:spacing w:after="120"/>
              <w:ind w:left="1824"/>
              <w:rPr>
                <w:bCs/>
              </w:rPr>
            </w:pPr>
            <w:r w:rsidRPr="00B141BC">
              <w:rPr>
                <w:lang w:val="fr"/>
              </w:rPr>
              <w:t xml:space="preserve">Le </w:t>
            </w:r>
            <w:r w:rsidR="00ED1AC2">
              <w:rPr>
                <w:lang w:val="fr"/>
              </w:rPr>
              <w:t>P</w:t>
            </w:r>
            <w:r w:rsidRPr="00B141BC">
              <w:rPr>
                <w:lang w:val="fr"/>
              </w:rPr>
              <w:t>ersonnel de l’</w:t>
            </w:r>
            <w:r w:rsidR="00ED1AC2">
              <w:rPr>
                <w:lang w:val="fr"/>
              </w:rPr>
              <w:t>E</w:t>
            </w:r>
            <w:r w:rsidRPr="00B141BC">
              <w:rPr>
                <w:lang w:val="fr"/>
              </w:rPr>
              <w:t xml:space="preserve">ntrepreneur doit être informé du mécanisme d’intervention </w:t>
            </w:r>
            <w:r w:rsidR="00ED1AC2">
              <w:rPr>
                <w:lang w:val="fr"/>
              </w:rPr>
              <w:t>EAS/HS</w:t>
            </w:r>
            <w:r w:rsidRPr="00B141BC">
              <w:rPr>
                <w:lang w:val="fr"/>
              </w:rPr>
              <w:t xml:space="preserve"> au moment de l’engagement pour le </w:t>
            </w:r>
            <w:r w:rsidR="00ED1AC2">
              <w:rPr>
                <w:lang w:val="fr"/>
              </w:rPr>
              <w:t>marché</w:t>
            </w:r>
            <w:r w:rsidRPr="00B141BC">
              <w:rPr>
                <w:lang w:val="fr"/>
              </w:rPr>
              <w:t xml:space="preserve"> et informé des mesures mises en place pour les protéger contre toute</w:t>
            </w:r>
            <w:r w:rsidR="00ED1AC2">
              <w:rPr>
                <w:lang w:val="fr"/>
              </w:rPr>
              <w:t>s</w:t>
            </w:r>
            <w:r w:rsidRPr="00B141BC">
              <w:rPr>
                <w:lang w:val="fr"/>
              </w:rPr>
              <w:t xml:space="preserve"> représailles pour son utilisation.  Pour toutes les autres personnes (y compris le </w:t>
            </w:r>
            <w:r w:rsidR="00ED1AC2">
              <w:rPr>
                <w:lang w:val="fr"/>
              </w:rPr>
              <w:t>P</w:t>
            </w:r>
            <w:r w:rsidRPr="00B141BC">
              <w:rPr>
                <w:lang w:val="fr"/>
              </w:rPr>
              <w:t>ersonnel d</w:t>
            </w:r>
            <w:r w:rsidR="00ED1AC2">
              <w:rPr>
                <w:lang w:val="fr"/>
              </w:rPr>
              <w:t>u Maître d’Ouvrage</w:t>
            </w:r>
            <w:r w:rsidRPr="00B141BC">
              <w:rPr>
                <w:lang w:val="fr"/>
              </w:rPr>
              <w:t xml:space="preserve"> et les collectivités touchées), les renseignements sur ce mécanisme d’intervention </w:t>
            </w:r>
            <w:r w:rsidR="00ED1AC2">
              <w:rPr>
                <w:lang w:val="fr"/>
              </w:rPr>
              <w:t>EAS/HS</w:t>
            </w:r>
            <w:r w:rsidRPr="00B141BC">
              <w:rPr>
                <w:lang w:val="fr"/>
              </w:rPr>
              <w:t xml:space="preserve">, y compris la façon de soumettre une allégation ou une préoccupation ainsi que les mesures de protection contre les représailles, doivent être affichés, dans des langues compréhensibles pour le </w:t>
            </w:r>
            <w:r w:rsidR="00ED1AC2">
              <w:rPr>
                <w:lang w:val="fr"/>
              </w:rPr>
              <w:t>P</w:t>
            </w:r>
            <w:r w:rsidRPr="00B141BC">
              <w:rPr>
                <w:lang w:val="fr"/>
              </w:rPr>
              <w:t>ersonnel de l’</w:t>
            </w:r>
            <w:r w:rsidR="00ED1AC2">
              <w:rPr>
                <w:lang w:val="fr"/>
              </w:rPr>
              <w:t>E</w:t>
            </w:r>
            <w:r w:rsidRPr="00B141BC">
              <w:rPr>
                <w:lang w:val="fr"/>
              </w:rPr>
              <w:t xml:space="preserve">ntrepreneur, le </w:t>
            </w:r>
            <w:r w:rsidR="00ED1AC2">
              <w:rPr>
                <w:lang w:val="fr"/>
              </w:rPr>
              <w:t>P</w:t>
            </w:r>
            <w:r w:rsidRPr="00B141BC">
              <w:rPr>
                <w:lang w:val="fr"/>
              </w:rPr>
              <w:t>ersonnel d</w:t>
            </w:r>
            <w:r w:rsidR="00ED1AC2">
              <w:rPr>
                <w:lang w:val="fr"/>
              </w:rPr>
              <w:t>u Maître d’Ouvrage</w:t>
            </w:r>
            <w:r w:rsidRPr="00B141BC">
              <w:rPr>
                <w:lang w:val="fr"/>
              </w:rPr>
              <w:t xml:space="preserve"> et les collectivités touchées, dans des endroits facilement accessibles à elles.</w:t>
            </w:r>
          </w:p>
          <w:p w14:paraId="0864957B" w14:textId="2FE33D18" w:rsidR="00033127" w:rsidRPr="00764ADB" w:rsidRDefault="00033127" w:rsidP="00232319">
            <w:pPr>
              <w:spacing w:after="120"/>
              <w:ind w:left="1734"/>
              <w:rPr>
                <w:bCs/>
              </w:rPr>
            </w:pPr>
            <w:r w:rsidRPr="00B141BC">
              <w:rPr>
                <w:lang w:val="fr"/>
              </w:rPr>
              <w:t xml:space="preserve">Le Mécanisme d’intervention </w:t>
            </w:r>
            <w:r w:rsidR="00ED1AC2">
              <w:rPr>
                <w:lang w:val="fr"/>
              </w:rPr>
              <w:t>EAS/HS</w:t>
            </w:r>
            <w:r w:rsidRPr="00B141BC">
              <w:rPr>
                <w:lang w:val="fr"/>
              </w:rPr>
              <w:t xml:space="preserve"> </w:t>
            </w:r>
            <w:r w:rsidR="00ED1AC2">
              <w:rPr>
                <w:lang w:val="fr"/>
              </w:rPr>
              <w:t xml:space="preserve">doit </w:t>
            </w:r>
            <w:r w:rsidRPr="00B141BC">
              <w:rPr>
                <w:lang w:val="fr"/>
              </w:rPr>
              <w:t>permet</w:t>
            </w:r>
            <w:r w:rsidR="00ED1AC2">
              <w:rPr>
                <w:lang w:val="fr"/>
              </w:rPr>
              <w:t>tre</w:t>
            </w:r>
            <w:r w:rsidRPr="00B141BC">
              <w:rPr>
                <w:lang w:val="fr"/>
              </w:rPr>
              <w:t xml:space="preserve"> de soumettre des allégations ou des préoccupations par écrit, en personne ou par téléphone, avec les dispositions appropriées pour un traitement confidentiel, et permet la présentation d’allégations anonymes. L’</w:t>
            </w:r>
            <w:r w:rsidR="00ED1AC2">
              <w:rPr>
                <w:lang w:val="fr"/>
              </w:rPr>
              <w:t>E</w:t>
            </w:r>
            <w:r w:rsidRPr="00B141BC">
              <w:rPr>
                <w:lang w:val="fr"/>
              </w:rPr>
              <w:t xml:space="preserve">ntrepreneur doit avoir en place une personne dévouée ayant les compétences, l’expérience et la formation appropriées pour recevoir et examiner ces allégations ou préoccupations. </w:t>
            </w:r>
          </w:p>
          <w:p w14:paraId="15C7359A" w14:textId="7C322717" w:rsidR="00033127" w:rsidRPr="00764ADB" w:rsidRDefault="00033127" w:rsidP="00232319">
            <w:pPr>
              <w:spacing w:after="120"/>
              <w:ind w:left="1734"/>
              <w:rPr>
                <w:bCs/>
              </w:rPr>
            </w:pPr>
            <w:r w:rsidRPr="00B141BC">
              <w:rPr>
                <w:lang w:val="fr"/>
              </w:rPr>
              <w:t xml:space="preserve">Dans le cadre du mécanisme d’intervention </w:t>
            </w:r>
            <w:r w:rsidR="00ED1AC2">
              <w:rPr>
                <w:lang w:val="fr"/>
              </w:rPr>
              <w:t>EAS/HS</w:t>
            </w:r>
            <w:r w:rsidRPr="00B141BC">
              <w:rPr>
                <w:lang w:val="fr"/>
              </w:rPr>
              <w:t>, l’</w:t>
            </w:r>
            <w:r w:rsidR="00ED1AC2">
              <w:rPr>
                <w:lang w:val="fr"/>
              </w:rPr>
              <w:t>E</w:t>
            </w:r>
            <w:r w:rsidRPr="00B141BC">
              <w:rPr>
                <w:lang w:val="fr"/>
              </w:rPr>
              <w:t>ntrepreneur doit maintenir et mettre en œuvre des processus éthiques et sécuritaires pour enquêter et traiter les allégations d’E</w:t>
            </w:r>
            <w:r w:rsidR="00ED1AC2">
              <w:rPr>
                <w:lang w:val="fr"/>
              </w:rPr>
              <w:t>A</w:t>
            </w:r>
            <w:r w:rsidRPr="00B141BC">
              <w:rPr>
                <w:lang w:val="fr"/>
              </w:rPr>
              <w:t xml:space="preserve">S et/ou de </w:t>
            </w:r>
            <w:r w:rsidR="00ED1AC2">
              <w:rPr>
                <w:lang w:val="fr"/>
              </w:rPr>
              <w:t>HS</w:t>
            </w:r>
            <w:r w:rsidRPr="00B141BC">
              <w:rPr>
                <w:lang w:val="fr"/>
              </w:rPr>
              <w:t>.  Ces mesures devraient déterminer les réponses appropriées aux allégations de l’E</w:t>
            </w:r>
            <w:r w:rsidR="00ED1AC2">
              <w:rPr>
                <w:lang w:val="fr"/>
              </w:rPr>
              <w:t>A</w:t>
            </w:r>
            <w:r w:rsidRPr="00B141BC">
              <w:rPr>
                <w:lang w:val="fr"/>
              </w:rPr>
              <w:t xml:space="preserve">S et/ou du </w:t>
            </w:r>
            <w:r w:rsidR="00ED1AC2">
              <w:rPr>
                <w:lang w:val="fr"/>
              </w:rPr>
              <w:t>HS</w:t>
            </w:r>
            <w:r w:rsidRPr="00B141BC">
              <w:rPr>
                <w:lang w:val="fr"/>
              </w:rPr>
              <w:t>, y compris les mesures énoncées à l’article 19.3</w:t>
            </w:r>
            <w:r w:rsidR="00ED1AC2">
              <w:rPr>
                <w:lang w:val="fr"/>
              </w:rPr>
              <w:t xml:space="preserve"> </w:t>
            </w:r>
            <w:r w:rsidRPr="00B141BC">
              <w:rPr>
                <w:lang w:val="fr"/>
              </w:rPr>
              <w:t xml:space="preserve">et d’autres mesures disciplinaires appropriées dans le cas du </w:t>
            </w:r>
            <w:r w:rsidR="00ED1AC2">
              <w:rPr>
                <w:lang w:val="fr"/>
              </w:rPr>
              <w:t>P</w:t>
            </w:r>
            <w:r w:rsidRPr="00B141BC">
              <w:rPr>
                <w:lang w:val="fr"/>
              </w:rPr>
              <w:t>ersonnel de l’</w:t>
            </w:r>
            <w:r w:rsidR="00ED1AC2">
              <w:rPr>
                <w:lang w:val="fr"/>
              </w:rPr>
              <w:t>E</w:t>
            </w:r>
            <w:r w:rsidRPr="00B141BC">
              <w:rPr>
                <w:lang w:val="fr"/>
              </w:rPr>
              <w:t>ntrepreneur.</w:t>
            </w:r>
          </w:p>
          <w:p w14:paraId="166004FA" w14:textId="18364D2A" w:rsidR="00033127" w:rsidRDefault="00033127" w:rsidP="004D3832">
            <w:pPr>
              <w:pStyle w:val="ListParagraph"/>
              <w:numPr>
                <w:ilvl w:val="3"/>
                <w:numId w:val="70"/>
              </w:numPr>
              <w:spacing w:after="120"/>
              <w:ind w:left="2010"/>
              <w:rPr>
                <w:rFonts w:eastAsia="Arial Narrow"/>
                <w:i/>
                <w:iCs/>
                <w:color w:val="000000"/>
                <w:u w:val="single"/>
              </w:rPr>
            </w:pPr>
            <w:r>
              <w:rPr>
                <w:i/>
                <w:iCs/>
                <w:color w:val="000000"/>
                <w:u w:val="single"/>
                <w:lang w:val="fr"/>
              </w:rPr>
              <w:t xml:space="preserve"> Réception des allégations </w:t>
            </w:r>
            <w:r w:rsidR="00ED1AC2">
              <w:rPr>
                <w:i/>
                <w:iCs/>
                <w:color w:val="000000"/>
                <w:u w:val="single"/>
                <w:lang w:val="fr"/>
              </w:rPr>
              <w:t>EAS/HS</w:t>
            </w:r>
          </w:p>
          <w:p w14:paraId="7CABAEDA" w14:textId="77777777" w:rsidR="00033127" w:rsidRDefault="00033127" w:rsidP="00033127">
            <w:pPr>
              <w:pStyle w:val="ListParagraph"/>
              <w:spacing w:after="120"/>
              <w:ind w:left="1326"/>
              <w:rPr>
                <w:rFonts w:eastAsia="Arial Narrow"/>
                <w:color w:val="000000"/>
              </w:rPr>
            </w:pPr>
          </w:p>
          <w:p w14:paraId="615FDEB3" w14:textId="51864019" w:rsidR="00033127" w:rsidRPr="00764ADB" w:rsidRDefault="00033127" w:rsidP="00232319">
            <w:pPr>
              <w:spacing w:after="120"/>
              <w:ind w:left="1734"/>
              <w:rPr>
                <w:color w:val="000000" w:themeColor="text1"/>
              </w:rPr>
            </w:pPr>
            <w:r w:rsidRPr="00B1767C">
              <w:rPr>
                <w:color w:val="000000"/>
                <w:lang w:val="fr"/>
              </w:rPr>
              <w:t>Toute allégation d’E</w:t>
            </w:r>
            <w:r w:rsidR="00ED1AC2">
              <w:rPr>
                <w:color w:val="000000"/>
                <w:lang w:val="fr"/>
              </w:rPr>
              <w:t>A</w:t>
            </w:r>
            <w:r w:rsidRPr="00B1767C">
              <w:rPr>
                <w:color w:val="000000"/>
                <w:lang w:val="fr"/>
              </w:rPr>
              <w:t xml:space="preserve">S et/ou de </w:t>
            </w:r>
            <w:r w:rsidR="00ED1AC2">
              <w:rPr>
                <w:color w:val="000000"/>
                <w:lang w:val="fr"/>
              </w:rPr>
              <w:t>HS</w:t>
            </w:r>
            <w:r w:rsidRPr="00B1767C">
              <w:rPr>
                <w:color w:val="000000"/>
                <w:lang w:val="fr"/>
              </w:rPr>
              <w:t xml:space="preserve"> reçue par l’</w:t>
            </w:r>
            <w:r w:rsidR="00ED1AC2">
              <w:rPr>
                <w:color w:val="000000"/>
                <w:lang w:val="fr"/>
              </w:rPr>
              <w:t>E</w:t>
            </w:r>
            <w:r w:rsidRPr="00B1767C">
              <w:rPr>
                <w:color w:val="000000"/>
                <w:lang w:val="fr"/>
              </w:rPr>
              <w:t>ntrepreneur (y compris par l’entremise de son sous-traitant),</w:t>
            </w:r>
            <w:r w:rsidR="00ED1AC2">
              <w:rPr>
                <w:color w:val="000000"/>
                <w:lang w:val="fr"/>
              </w:rPr>
              <w:t xml:space="preserve"> </w:t>
            </w:r>
            <w:r w:rsidRPr="00B1767C">
              <w:rPr>
                <w:color w:val="000000"/>
                <w:lang w:val="fr"/>
              </w:rPr>
              <w:t>d</w:t>
            </w:r>
            <w:r w:rsidR="00ED1AC2">
              <w:rPr>
                <w:color w:val="000000"/>
                <w:lang w:val="fr"/>
              </w:rPr>
              <w:t>u Maître d’Ouvrage</w:t>
            </w:r>
            <w:r w:rsidRPr="00B1767C">
              <w:rPr>
                <w:color w:val="000000"/>
                <w:lang w:val="fr"/>
              </w:rPr>
              <w:t xml:space="preserve"> ou du </w:t>
            </w:r>
            <w:r w:rsidR="00ED1AC2">
              <w:rPr>
                <w:color w:val="000000"/>
                <w:lang w:val="fr"/>
              </w:rPr>
              <w:t>Directeur</w:t>
            </w:r>
            <w:r w:rsidRPr="00B1767C">
              <w:rPr>
                <w:color w:val="000000"/>
                <w:lang w:val="fr"/>
              </w:rPr>
              <w:t xml:space="preserve"> de </w:t>
            </w:r>
            <w:r>
              <w:rPr>
                <w:lang w:val="fr"/>
              </w:rPr>
              <w:t xml:space="preserve">projet doit être </w:t>
            </w:r>
            <w:r w:rsidRPr="00B1767C">
              <w:rPr>
                <w:color w:val="000000"/>
                <w:lang w:val="fr"/>
              </w:rPr>
              <w:t xml:space="preserve">documentée </w:t>
            </w:r>
            <w:r w:rsidRPr="00232319">
              <w:rPr>
                <w:lang w:val="fr"/>
              </w:rPr>
              <w:t>et</w:t>
            </w:r>
            <w:r w:rsidRPr="00B1767C">
              <w:rPr>
                <w:color w:val="000000"/>
                <w:lang w:val="fr"/>
              </w:rPr>
              <w:t xml:space="preserve"> rapidement soumise aux deux autres parties.</w:t>
            </w:r>
            <w:r>
              <w:rPr>
                <w:lang w:val="fr"/>
              </w:rPr>
              <w:t xml:space="preserve"> </w:t>
            </w:r>
            <w:r w:rsidRPr="00B1767C">
              <w:rPr>
                <w:color w:val="000000"/>
                <w:lang w:val="fr"/>
              </w:rPr>
              <w:t xml:space="preserve">Tout en maintenant la </w:t>
            </w:r>
            <w:r w:rsidRPr="00D56C9B">
              <w:rPr>
                <w:lang w:val="fr"/>
              </w:rPr>
              <w:t>confidentialité</w:t>
            </w:r>
            <w:r w:rsidRPr="00B1767C">
              <w:rPr>
                <w:color w:val="000000"/>
                <w:lang w:val="fr"/>
              </w:rPr>
              <w:t xml:space="preserve"> de la personne qui a subi l’incident allégué, le cas échéant, la documentation et la présentation devraient inclure le type d’incident allégué (exploitation sexuelle, abus sexuel ou harcèlement sexuel), le sexe et l’âge</w:t>
            </w:r>
            <w:r w:rsidR="00ED1AC2">
              <w:rPr>
                <w:color w:val="000000"/>
                <w:lang w:val="fr"/>
              </w:rPr>
              <w:t xml:space="preserve"> </w:t>
            </w:r>
            <w:r>
              <w:rPr>
                <w:lang w:val="fr"/>
              </w:rPr>
              <w:t>de la personne qui a subi l’incident</w:t>
            </w:r>
            <w:r w:rsidR="00ED1AC2">
              <w:rPr>
                <w:lang w:val="fr"/>
              </w:rPr>
              <w:t xml:space="preserve"> </w:t>
            </w:r>
            <w:r w:rsidRPr="00B1767C">
              <w:rPr>
                <w:color w:val="000000"/>
                <w:lang w:val="fr"/>
              </w:rPr>
              <w:t>allégué.</w:t>
            </w:r>
          </w:p>
          <w:p w14:paraId="3ABACFC4" w14:textId="17738304" w:rsidR="00033127" w:rsidRPr="00764ADB" w:rsidRDefault="00033127" w:rsidP="00232319">
            <w:pPr>
              <w:spacing w:after="120"/>
              <w:ind w:left="1734"/>
              <w:rPr>
                <w:rFonts w:eastAsia="Arial Narrow"/>
                <w:color w:val="000000"/>
              </w:rPr>
            </w:pPr>
            <w:r w:rsidRPr="00B1767C">
              <w:rPr>
                <w:color w:val="000000"/>
                <w:lang w:val="fr"/>
              </w:rPr>
              <w:t>À la réception de toute allégation d’E</w:t>
            </w:r>
            <w:r w:rsidR="00ED1AC2">
              <w:rPr>
                <w:color w:val="000000"/>
                <w:lang w:val="fr"/>
              </w:rPr>
              <w:t>A</w:t>
            </w:r>
            <w:r w:rsidRPr="00B1767C">
              <w:rPr>
                <w:color w:val="000000"/>
                <w:lang w:val="fr"/>
              </w:rPr>
              <w:t xml:space="preserve">S et/ou de </w:t>
            </w:r>
            <w:r w:rsidR="00ED1AC2">
              <w:rPr>
                <w:color w:val="000000"/>
                <w:lang w:val="fr"/>
              </w:rPr>
              <w:t>HS</w:t>
            </w:r>
            <w:r w:rsidRPr="00B1767C">
              <w:rPr>
                <w:color w:val="000000"/>
                <w:lang w:val="fr"/>
              </w:rPr>
              <w:t xml:space="preserve"> décrite ci-dessus, </w:t>
            </w:r>
            <w:r w:rsidRPr="00D56C9B">
              <w:rPr>
                <w:lang w:val="fr"/>
              </w:rPr>
              <w:t>l’</w:t>
            </w:r>
            <w:r w:rsidR="00ED1AC2" w:rsidRPr="00D56C9B">
              <w:rPr>
                <w:lang w:val="fr"/>
              </w:rPr>
              <w:t>E</w:t>
            </w:r>
            <w:r w:rsidRPr="00D56C9B">
              <w:rPr>
                <w:lang w:val="fr"/>
              </w:rPr>
              <w:t>ntrepreneur</w:t>
            </w:r>
            <w:r w:rsidRPr="00B1767C">
              <w:rPr>
                <w:color w:val="000000"/>
                <w:lang w:val="fr"/>
              </w:rPr>
              <w:t xml:space="preserve"> doit immédiatement appliquer son mécanisme d’intervention </w:t>
            </w:r>
            <w:r w:rsidR="00ED1AC2">
              <w:rPr>
                <w:color w:val="000000"/>
                <w:lang w:val="fr"/>
              </w:rPr>
              <w:t>EAS/HS</w:t>
            </w:r>
            <w:r w:rsidRPr="00B1767C">
              <w:rPr>
                <w:color w:val="000000"/>
                <w:lang w:val="fr"/>
              </w:rPr>
              <w:t>, tel que décrit dans la sous-clause</w:t>
            </w:r>
            <w:r w:rsidR="00ED1AC2">
              <w:rPr>
                <w:color w:val="000000"/>
                <w:lang w:val="fr"/>
              </w:rPr>
              <w:t xml:space="preserve"> </w:t>
            </w:r>
            <w:r w:rsidRPr="00B1767C">
              <w:rPr>
                <w:color w:val="000000"/>
                <w:lang w:val="fr"/>
              </w:rPr>
              <w:t>19.2.</w:t>
            </w:r>
            <w:r w:rsidR="007D2B0A">
              <w:rPr>
                <w:color w:val="000000"/>
                <w:lang w:val="fr"/>
              </w:rPr>
              <w:t>19.1</w:t>
            </w:r>
            <w:r w:rsidR="00ED1AC2">
              <w:rPr>
                <w:color w:val="000000"/>
                <w:lang w:val="fr"/>
              </w:rPr>
              <w:t xml:space="preserve"> </w:t>
            </w:r>
            <w:r>
              <w:rPr>
                <w:lang w:val="fr"/>
              </w:rPr>
              <w:t xml:space="preserve">du </w:t>
            </w:r>
            <w:r w:rsidR="00ED1AC2">
              <w:rPr>
                <w:lang w:val="fr"/>
              </w:rPr>
              <w:t>CCAG</w:t>
            </w:r>
            <w:r w:rsidRPr="00B1767C">
              <w:rPr>
                <w:color w:val="000000"/>
                <w:lang w:val="fr"/>
              </w:rPr>
              <w:t xml:space="preserve">, </w:t>
            </w:r>
            <w:r>
              <w:rPr>
                <w:lang w:val="fr"/>
              </w:rPr>
              <w:t>pour examiner</w:t>
            </w:r>
            <w:r w:rsidR="00ED1AC2">
              <w:rPr>
                <w:lang w:val="fr"/>
              </w:rPr>
              <w:t xml:space="preserve"> </w:t>
            </w:r>
            <w:r w:rsidRPr="00B1767C">
              <w:rPr>
                <w:color w:val="000000"/>
                <w:lang w:val="fr"/>
              </w:rPr>
              <w:t>et traiter l’allégation ou la préoccupation.</w:t>
            </w:r>
          </w:p>
          <w:p w14:paraId="37B963E4" w14:textId="5F7BFD4D" w:rsidR="00033127" w:rsidRPr="00764ADB" w:rsidRDefault="00033127" w:rsidP="00232319">
            <w:pPr>
              <w:spacing w:after="120"/>
              <w:ind w:left="1734"/>
              <w:rPr>
                <w:rFonts w:eastAsia="Arial Narrow"/>
                <w:color w:val="000000"/>
              </w:rPr>
            </w:pPr>
            <w:r w:rsidRPr="00B1767C">
              <w:rPr>
                <w:color w:val="000000"/>
                <w:lang w:val="fr"/>
              </w:rPr>
              <w:t>L</w:t>
            </w:r>
            <w:r w:rsidR="00ED1AC2">
              <w:rPr>
                <w:color w:val="000000"/>
                <w:lang w:val="fr"/>
              </w:rPr>
              <w:t xml:space="preserve">e Maître d’Ouvrage doit </w:t>
            </w:r>
            <w:r w:rsidRPr="00B1767C">
              <w:rPr>
                <w:color w:val="000000"/>
                <w:lang w:val="fr"/>
              </w:rPr>
              <w:t>renvo</w:t>
            </w:r>
            <w:r w:rsidR="009C3F8F">
              <w:rPr>
                <w:color w:val="000000"/>
                <w:lang w:val="fr"/>
              </w:rPr>
              <w:t xml:space="preserve">yer </w:t>
            </w:r>
            <w:r w:rsidRPr="00B1767C">
              <w:rPr>
                <w:color w:val="000000"/>
                <w:lang w:val="fr"/>
              </w:rPr>
              <w:t xml:space="preserve">rapidement l’allégation </w:t>
            </w:r>
            <w:r w:rsidR="009C3F8F">
              <w:rPr>
                <w:color w:val="000000"/>
                <w:lang w:val="fr"/>
              </w:rPr>
              <w:t xml:space="preserve">au CPRD </w:t>
            </w:r>
            <w:r w:rsidRPr="00B1767C">
              <w:rPr>
                <w:color w:val="000000"/>
                <w:lang w:val="fr"/>
              </w:rPr>
              <w:t xml:space="preserve">en </w:t>
            </w:r>
            <w:r w:rsidRPr="00D56C9B">
              <w:rPr>
                <w:lang w:val="fr"/>
              </w:rPr>
              <w:t>vertu</w:t>
            </w:r>
            <w:r w:rsidRPr="00B1767C">
              <w:rPr>
                <w:color w:val="000000"/>
                <w:lang w:val="fr"/>
              </w:rPr>
              <w:t xml:space="preserve"> de l’article 68 du </w:t>
            </w:r>
            <w:r w:rsidR="009C3F8F">
              <w:rPr>
                <w:lang w:val="fr"/>
              </w:rPr>
              <w:t>CCAG</w:t>
            </w:r>
            <w:r w:rsidRPr="00B1767C">
              <w:rPr>
                <w:color w:val="000000"/>
                <w:lang w:val="fr"/>
              </w:rPr>
              <w:t xml:space="preserve"> [«r</w:t>
            </w:r>
            <w:r w:rsidR="009C3F8F">
              <w:rPr>
                <w:color w:val="000000"/>
                <w:lang w:val="fr"/>
              </w:rPr>
              <w:t>éférence EAS/HS</w:t>
            </w:r>
            <w:r w:rsidRPr="00B1767C">
              <w:rPr>
                <w:color w:val="000000"/>
                <w:lang w:val="fr"/>
              </w:rPr>
              <w:t xml:space="preserve">»].  </w:t>
            </w:r>
          </w:p>
          <w:p w14:paraId="5E39F72C" w14:textId="77777777" w:rsidR="00033127" w:rsidRPr="00764ADB" w:rsidRDefault="00033127" w:rsidP="009C3F8F">
            <w:pPr>
              <w:pStyle w:val="ListParagraph"/>
              <w:spacing w:after="120"/>
              <w:ind w:left="1205"/>
              <w:rPr>
                <w:rFonts w:eastAsia="Arial Narrow"/>
                <w:i/>
                <w:iCs/>
                <w:color w:val="000000"/>
                <w:u w:val="single"/>
              </w:rPr>
            </w:pPr>
          </w:p>
          <w:p w14:paraId="70CC288D" w14:textId="2D2771D1" w:rsidR="00033127" w:rsidRPr="00764ADB" w:rsidRDefault="00033127" w:rsidP="004D3832">
            <w:pPr>
              <w:pStyle w:val="ListParagraph"/>
              <w:numPr>
                <w:ilvl w:val="3"/>
                <w:numId w:val="70"/>
              </w:numPr>
              <w:spacing w:after="120"/>
              <w:ind w:left="2010"/>
              <w:rPr>
                <w:rFonts w:eastAsia="Arial Narrow"/>
                <w:i/>
                <w:iCs/>
                <w:color w:val="000000"/>
                <w:u w:val="single"/>
              </w:rPr>
            </w:pPr>
            <w:r>
              <w:rPr>
                <w:i/>
                <w:iCs/>
                <w:color w:val="000000"/>
                <w:u w:val="single"/>
                <w:lang w:val="fr"/>
              </w:rPr>
              <w:t xml:space="preserve"> Non-conformité de l’</w:t>
            </w:r>
            <w:r w:rsidR="009C3F8F">
              <w:rPr>
                <w:i/>
                <w:iCs/>
                <w:color w:val="000000"/>
                <w:u w:val="single"/>
                <w:lang w:val="fr"/>
              </w:rPr>
              <w:t>E</w:t>
            </w:r>
            <w:r>
              <w:rPr>
                <w:i/>
                <w:iCs/>
                <w:color w:val="000000"/>
                <w:u w:val="single"/>
                <w:lang w:val="fr"/>
              </w:rPr>
              <w:t xml:space="preserve">ntrepreneur aux obligations contractuelles de </w:t>
            </w:r>
            <w:r w:rsidR="009C3F8F">
              <w:rPr>
                <w:i/>
                <w:iCs/>
                <w:color w:val="000000"/>
                <w:u w:val="single"/>
                <w:lang w:val="fr"/>
              </w:rPr>
              <w:t>EAS</w:t>
            </w:r>
            <w:r>
              <w:rPr>
                <w:i/>
                <w:iCs/>
                <w:color w:val="000000"/>
                <w:u w:val="single"/>
                <w:lang w:val="fr"/>
              </w:rPr>
              <w:t>/</w:t>
            </w:r>
            <w:r w:rsidR="009C3F8F">
              <w:rPr>
                <w:i/>
                <w:iCs/>
                <w:color w:val="000000"/>
                <w:u w:val="single"/>
                <w:lang w:val="fr"/>
              </w:rPr>
              <w:t>HS</w:t>
            </w:r>
          </w:p>
          <w:p w14:paraId="25FAF1DA" w14:textId="33F20C93" w:rsidR="00033127" w:rsidRPr="00764ADB" w:rsidRDefault="00033127" w:rsidP="00232319">
            <w:pPr>
              <w:spacing w:after="120"/>
              <w:ind w:left="1734"/>
              <w:rPr>
                <w:rFonts w:eastAsia="Arial Narrow"/>
                <w:color w:val="000000"/>
              </w:rPr>
            </w:pPr>
            <w:r w:rsidRPr="00B1767C">
              <w:rPr>
                <w:color w:val="000000"/>
                <w:lang w:val="fr"/>
              </w:rPr>
              <w:t xml:space="preserve">Si le </w:t>
            </w:r>
            <w:r w:rsidR="009C3F8F">
              <w:rPr>
                <w:color w:val="000000"/>
                <w:lang w:val="fr"/>
              </w:rPr>
              <w:t xml:space="preserve">Directeur </w:t>
            </w:r>
            <w:r w:rsidRPr="00B1767C">
              <w:rPr>
                <w:color w:val="000000"/>
                <w:lang w:val="fr"/>
              </w:rPr>
              <w:t xml:space="preserve">de projet </w:t>
            </w:r>
            <w:r>
              <w:rPr>
                <w:lang w:val="fr"/>
              </w:rPr>
              <w:t>indique que l’</w:t>
            </w:r>
            <w:r w:rsidR="009C3F8F">
              <w:rPr>
                <w:lang w:val="fr"/>
              </w:rPr>
              <w:t>E</w:t>
            </w:r>
            <w:r>
              <w:rPr>
                <w:lang w:val="fr"/>
              </w:rPr>
              <w:t xml:space="preserve">ntrepreneur, y compris son </w:t>
            </w:r>
            <w:r w:rsidRPr="00B1767C">
              <w:rPr>
                <w:color w:val="000000"/>
                <w:lang w:val="fr"/>
              </w:rPr>
              <w:t xml:space="preserve">sous-traitant ou ses sous-traitants, n’a pas respecté les </w:t>
            </w:r>
            <w:r w:rsidRPr="00D56C9B">
              <w:rPr>
                <w:lang w:val="fr"/>
              </w:rPr>
              <w:t>obligations</w:t>
            </w:r>
            <w:r w:rsidRPr="00B1767C">
              <w:rPr>
                <w:color w:val="000000"/>
                <w:lang w:val="fr"/>
              </w:rPr>
              <w:t xml:space="preserve"> de prévention et d’intervention de l’E</w:t>
            </w:r>
            <w:r w:rsidR="009C3F8F">
              <w:rPr>
                <w:color w:val="000000"/>
                <w:lang w:val="fr"/>
              </w:rPr>
              <w:t>AS/HS</w:t>
            </w:r>
            <w:r w:rsidRPr="00B1767C">
              <w:rPr>
                <w:color w:val="000000"/>
                <w:lang w:val="fr"/>
              </w:rPr>
              <w:t xml:space="preserve"> </w:t>
            </w:r>
            <w:r>
              <w:rPr>
                <w:lang w:val="fr"/>
              </w:rPr>
              <w:t xml:space="preserve">en vertu du </w:t>
            </w:r>
            <w:r w:rsidR="009C3F8F">
              <w:rPr>
                <w:lang w:val="fr"/>
              </w:rPr>
              <w:t>marché</w:t>
            </w:r>
            <w:r>
              <w:rPr>
                <w:lang w:val="fr"/>
              </w:rPr>
              <w:t xml:space="preserve">, le </w:t>
            </w:r>
            <w:r w:rsidR="009C3F8F">
              <w:rPr>
                <w:lang w:val="fr"/>
              </w:rPr>
              <w:t>Directeur</w:t>
            </w:r>
            <w:r>
              <w:rPr>
                <w:lang w:val="fr"/>
              </w:rPr>
              <w:t xml:space="preserve"> de projet </w:t>
            </w:r>
            <w:r w:rsidRPr="00B1767C">
              <w:rPr>
                <w:color w:val="000000"/>
                <w:lang w:val="fr"/>
              </w:rPr>
              <w:t xml:space="preserve">doit </w:t>
            </w:r>
            <w:r>
              <w:rPr>
                <w:lang w:val="fr"/>
              </w:rPr>
              <w:t>donner</w:t>
            </w:r>
            <w:r w:rsidR="009C3F8F">
              <w:rPr>
                <w:lang w:val="fr"/>
              </w:rPr>
              <w:t xml:space="preserve"> notification d’y rémédier</w:t>
            </w:r>
            <w:r w:rsidRPr="00B1767C">
              <w:rPr>
                <w:color w:val="000000"/>
                <w:lang w:val="fr"/>
              </w:rPr>
              <w:t xml:space="preserve"> conformément à la sous-clause 19.2.19.4 d</w:t>
            </w:r>
            <w:r w:rsidR="009C3F8F">
              <w:rPr>
                <w:color w:val="000000"/>
                <w:lang w:val="fr"/>
              </w:rPr>
              <w:t xml:space="preserve">u CCAG </w:t>
            </w:r>
            <w:r w:rsidRPr="00B1767C">
              <w:rPr>
                <w:color w:val="000000"/>
                <w:lang w:val="fr"/>
              </w:rPr>
              <w:t>à l’</w:t>
            </w:r>
            <w:r w:rsidR="009C3F8F">
              <w:rPr>
                <w:color w:val="000000"/>
                <w:lang w:val="fr"/>
              </w:rPr>
              <w:t>E</w:t>
            </w:r>
            <w:r w:rsidRPr="00B1767C">
              <w:rPr>
                <w:color w:val="000000"/>
                <w:lang w:val="fr"/>
              </w:rPr>
              <w:t xml:space="preserve">ntrepreneur </w:t>
            </w:r>
            <w:r w:rsidR="009C3F8F">
              <w:rPr>
                <w:color w:val="000000"/>
                <w:lang w:val="fr"/>
              </w:rPr>
              <w:t xml:space="preserve">avec </w:t>
            </w:r>
            <w:r w:rsidRPr="00B1767C">
              <w:rPr>
                <w:color w:val="000000"/>
                <w:lang w:val="fr"/>
              </w:rPr>
              <w:t>copi</w:t>
            </w:r>
            <w:r w:rsidR="009C3F8F">
              <w:rPr>
                <w:color w:val="000000"/>
                <w:lang w:val="fr"/>
              </w:rPr>
              <w:t>e</w:t>
            </w:r>
            <w:r w:rsidRPr="00B1767C">
              <w:rPr>
                <w:color w:val="000000"/>
                <w:lang w:val="fr"/>
              </w:rPr>
              <w:t xml:space="preserve"> </w:t>
            </w:r>
            <w:r w:rsidR="009C3F8F">
              <w:rPr>
                <w:color w:val="000000"/>
                <w:lang w:val="fr"/>
              </w:rPr>
              <w:t>au Maître d’Ouvrage et au CPRD</w:t>
            </w:r>
            <w:r w:rsidRPr="00B1767C">
              <w:rPr>
                <w:color w:val="000000"/>
                <w:lang w:val="fr"/>
              </w:rPr>
              <w:t xml:space="preserve">.  </w:t>
            </w:r>
          </w:p>
          <w:p w14:paraId="1D6441D2" w14:textId="1446A984" w:rsidR="00033127" w:rsidRPr="00764ADB" w:rsidRDefault="00033127" w:rsidP="00232319">
            <w:pPr>
              <w:spacing w:after="120"/>
              <w:ind w:left="1734"/>
              <w:rPr>
                <w:rFonts w:eastAsia="Arial Narrow"/>
                <w:i/>
                <w:color w:val="000000"/>
              </w:rPr>
            </w:pPr>
            <w:r>
              <w:rPr>
                <w:color w:val="000000"/>
                <w:lang w:val="fr"/>
              </w:rPr>
              <w:t>Si l’</w:t>
            </w:r>
            <w:r w:rsidR="009C3F8F">
              <w:rPr>
                <w:color w:val="000000"/>
                <w:lang w:val="fr"/>
              </w:rPr>
              <w:t>E</w:t>
            </w:r>
            <w:r>
              <w:rPr>
                <w:color w:val="000000"/>
                <w:lang w:val="fr"/>
              </w:rPr>
              <w:t>ntrepreneur ne se conforme pas à l</w:t>
            </w:r>
            <w:r w:rsidR="009C3F8F">
              <w:rPr>
                <w:color w:val="000000"/>
                <w:lang w:val="fr"/>
              </w:rPr>
              <w:t>a notification l’invitatnt à prendre des mesures de correction</w:t>
            </w:r>
            <w:r>
              <w:rPr>
                <w:color w:val="000000"/>
                <w:lang w:val="fr"/>
              </w:rPr>
              <w:t xml:space="preserve">, le </w:t>
            </w:r>
            <w:r w:rsidR="009C3F8F">
              <w:rPr>
                <w:color w:val="000000"/>
                <w:lang w:val="fr"/>
              </w:rPr>
              <w:t>Directeur</w:t>
            </w:r>
            <w:r>
              <w:rPr>
                <w:color w:val="000000"/>
                <w:lang w:val="fr"/>
              </w:rPr>
              <w:t xml:space="preserve"> </w:t>
            </w:r>
            <w:r>
              <w:rPr>
                <w:lang w:val="fr"/>
              </w:rPr>
              <w:t xml:space="preserve">de projet </w:t>
            </w:r>
            <w:r w:rsidR="009C3F8F">
              <w:rPr>
                <w:lang w:val="fr"/>
              </w:rPr>
              <w:t xml:space="preserve">doit </w:t>
            </w:r>
            <w:r>
              <w:rPr>
                <w:color w:val="000000"/>
                <w:lang w:val="fr"/>
              </w:rPr>
              <w:t xml:space="preserve">en </w:t>
            </w:r>
            <w:r w:rsidRPr="00D56C9B">
              <w:rPr>
                <w:lang w:val="fr"/>
              </w:rPr>
              <w:t>avise</w:t>
            </w:r>
            <w:r w:rsidR="009C3F8F" w:rsidRPr="00D56C9B">
              <w:rPr>
                <w:lang w:val="fr"/>
              </w:rPr>
              <w:t>r</w:t>
            </w:r>
            <w:r>
              <w:rPr>
                <w:color w:val="000000"/>
                <w:lang w:val="fr"/>
              </w:rPr>
              <w:t xml:space="preserve"> immédiatement l</w:t>
            </w:r>
            <w:r w:rsidR="009C3F8F">
              <w:rPr>
                <w:color w:val="000000"/>
                <w:lang w:val="fr"/>
              </w:rPr>
              <w:t xml:space="preserve">e Maître d’Ouvrage et </w:t>
            </w:r>
            <w:r>
              <w:rPr>
                <w:color w:val="000000"/>
                <w:lang w:val="fr"/>
              </w:rPr>
              <w:t>l’</w:t>
            </w:r>
            <w:r w:rsidR="009C3F8F">
              <w:rPr>
                <w:color w:val="000000"/>
                <w:lang w:val="fr"/>
              </w:rPr>
              <w:t>E</w:t>
            </w:r>
            <w:r>
              <w:rPr>
                <w:color w:val="000000"/>
                <w:lang w:val="fr"/>
              </w:rPr>
              <w:t>ntrepreneur. À la réception d’une telle notification, l</w:t>
            </w:r>
            <w:r w:rsidR="009C3F8F">
              <w:rPr>
                <w:color w:val="000000"/>
                <w:lang w:val="fr"/>
              </w:rPr>
              <w:t xml:space="preserve">e Maître d’Ouvrage doit </w:t>
            </w:r>
            <w:r>
              <w:rPr>
                <w:color w:val="000000"/>
                <w:lang w:val="fr"/>
              </w:rPr>
              <w:t>renvo</w:t>
            </w:r>
            <w:r w:rsidR="009C3F8F">
              <w:rPr>
                <w:color w:val="000000"/>
                <w:lang w:val="fr"/>
              </w:rPr>
              <w:t>yer l</w:t>
            </w:r>
            <w:r>
              <w:rPr>
                <w:color w:val="000000"/>
                <w:lang w:val="fr"/>
              </w:rPr>
              <w:t>a non-conformité</w:t>
            </w:r>
            <w:r w:rsidR="009C3F8F">
              <w:rPr>
                <w:color w:val="000000"/>
                <w:lang w:val="fr"/>
              </w:rPr>
              <w:t xml:space="preserve"> au CPRD</w:t>
            </w:r>
            <w:r>
              <w:rPr>
                <w:lang w:val="fr"/>
              </w:rPr>
              <w:t xml:space="preserve"> pour examen</w:t>
            </w:r>
            <w:r w:rsidR="009C3F8F">
              <w:rPr>
                <w:lang w:val="fr"/>
              </w:rPr>
              <w:t xml:space="preserve"> </w:t>
            </w:r>
            <w:r>
              <w:rPr>
                <w:color w:val="000000"/>
                <w:lang w:val="fr"/>
              </w:rPr>
              <w:t xml:space="preserve">et décision en vertu de l’article 68 du </w:t>
            </w:r>
            <w:r w:rsidR="009C3F8F">
              <w:rPr>
                <w:color w:val="000000"/>
                <w:lang w:val="fr"/>
              </w:rPr>
              <w:t>CCAG</w:t>
            </w:r>
            <w:r>
              <w:rPr>
                <w:color w:val="000000"/>
                <w:lang w:val="fr"/>
              </w:rPr>
              <w:t xml:space="preserve"> [«</w:t>
            </w:r>
            <w:r w:rsidR="00AC06E1">
              <w:rPr>
                <w:color w:val="000000"/>
                <w:lang w:val="fr"/>
              </w:rPr>
              <w:t xml:space="preserve"> </w:t>
            </w:r>
            <w:r>
              <w:rPr>
                <w:color w:val="000000"/>
                <w:lang w:val="fr"/>
              </w:rPr>
              <w:t>r</w:t>
            </w:r>
            <w:r w:rsidR="009C3F8F">
              <w:rPr>
                <w:color w:val="000000"/>
                <w:lang w:val="fr"/>
              </w:rPr>
              <w:t>éférence EAS/HS</w:t>
            </w:r>
            <w:r w:rsidR="00AC06E1">
              <w:rPr>
                <w:color w:val="000000"/>
                <w:lang w:val="fr"/>
              </w:rPr>
              <w:t xml:space="preserve"> </w:t>
            </w:r>
            <w:r>
              <w:rPr>
                <w:color w:val="000000"/>
                <w:lang w:val="fr"/>
              </w:rPr>
              <w:t>»].</w:t>
            </w:r>
          </w:p>
          <w:p w14:paraId="20CFE76B" w14:textId="79B38E5D" w:rsidR="00033127" w:rsidRPr="00764ADB" w:rsidRDefault="00033127" w:rsidP="00232319">
            <w:pPr>
              <w:spacing w:after="120"/>
              <w:ind w:left="1734"/>
              <w:rPr>
                <w:rFonts w:eastAsia="Arial Narrow"/>
                <w:i/>
                <w:color w:val="000000"/>
              </w:rPr>
            </w:pPr>
            <w:r w:rsidRPr="00B1767C">
              <w:rPr>
                <w:color w:val="000000"/>
                <w:lang w:val="fr"/>
              </w:rPr>
              <w:t xml:space="preserve">Si un rapport </w:t>
            </w:r>
            <w:r w:rsidR="009C3F8F">
              <w:rPr>
                <w:color w:val="000000"/>
                <w:lang w:val="fr"/>
              </w:rPr>
              <w:t>du CPRD,</w:t>
            </w:r>
            <w:r w:rsidRPr="00B1767C">
              <w:rPr>
                <w:color w:val="000000"/>
                <w:lang w:val="fr"/>
              </w:rPr>
              <w:t xml:space="preserve"> préparé conformément au </w:t>
            </w:r>
            <w:r>
              <w:rPr>
                <w:lang w:val="fr"/>
              </w:rPr>
              <w:t xml:space="preserve">  </w:t>
            </w:r>
            <w:r w:rsidRPr="00B1767C">
              <w:rPr>
                <w:color w:val="000000"/>
                <w:lang w:val="fr"/>
              </w:rPr>
              <w:t xml:space="preserve"> paragraphe 3 des </w:t>
            </w:r>
            <w:r>
              <w:rPr>
                <w:lang w:val="fr"/>
              </w:rPr>
              <w:t xml:space="preserve">procédures de la Commission </w:t>
            </w:r>
            <w:r w:rsidRPr="00B1767C">
              <w:rPr>
                <w:color w:val="000000"/>
                <w:lang w:val="fr"/>
              </w:rPr>
              <w:t>d’examen des différends,</w:t>
            </w:r>
            <w:r w:rsidR="009C3F8F">
              <w:rPr>
                <w:color w:val="000000"/>
                <w:lang w:val="fr"/>
              </w:rPr>
              <w:t xml:space="preserve"> </w:t>
            </w:r>
            <w:r>
              <w:rPr>
                <w:lang w:val="fr"/>
              </w:rPr>
              <w:t>identifie la non-conformité potentielle de l’</w:t>
            </w:r>
            <w:r w:rsidR="009C3F8F">
              <w:rPr>
                <w:lang w:val="fr"/>
              </w:rPr>
              <w:t>E</w:t>
            </w:r>
            <w:r>
              <w:rPr>
                <w:lang w:val="fr"/>
              </w:rPr>
              <w:t>ntrepreneur, y compris de son</w:t>
            </w:r>
            <w:r w:rsidRPr="00B1767C">
              <w:rPr>
                <w:color w:val="000000"/>
                <w:lang w:val="fr"/>
              </w:rPr>
              <w:t xml:space="preserve">sous-traitant/s, aux </w:t>
            </w:r>
            <w:r w:rsidRPr="00B1767C">
              <w:rPr>
                <w:color w:val="000000"/>
                <w:lang w:val="fr"/>
              </w:rPr>
              <w:lastRenderedPageBreak/>
              <w:t>obligations de prévention et d’intervention de l’E</w:t>
            </w:r>
            <w:r w:rsidR="009C3F8F">
              <w:rPr>
                <w:color w:val="000000"/>
                <w:lang w:val="fr"/>
              </w:rPr>
              <w:t>AS/HS</w:t>
            </w:r>
            <w:r w:rsidRPr="00B1767C">
              <w:rPr>
                <w:color w:val="000000"/>
                <w:lang w:val="fr"/>
              </w:rPr>
              <w:t xml:space="preserve">, </w:t>
            </w:r>
            <w:r>
              <w:rPr>
                <w:lang w:val="fr"/>
              </w:rPr>
              <w:t xml:space="preserve"> le </w:t>
            </w:r>
            <w:r w:rsidR="009C3F8F">
              <w:rPr>
                <w:lang w:val="fr"/>
              </w:rPr>
              <w:t xml:space="preserve">Directeur </w:t>
            </w:r>
            <w:r>
              <w:rPr>
                <w:lang w:val="fr"/>
              </w:rPr>
              <w:t xml:space="preserve">de projet </w:t>
            </w:r>
            <w:r w:rsidR="006E36C4">
              <w:rPr>
                <w:lang w:val="fr"/>
              </w:rPr>
              <w:t xml:space="preserve">doit </w:t>
            </w:r>
            <w:r>
              <w:rPr>
                <w:lang w:val="fr"/>
              </w:rPr>
              <w:t>examine</w:t>
            </w:r>
            <w:r w:rsidR="006E36C4">
              <w:rPr>
                <w:lang w:val="fr"/>
              </w:rPr>
              <w:t>r</w:t>
            </w:r>
            <w:r>
              <w:rPr>
                <w:lang w:val="fr"/>
              </w:rPr>
              <w:t xml:space="preserve"> </w:t>
            </w:r>
            <w:r w:rsidRPr="00B1767C">
              <w:rPr>
                <w:color w:val="000000"/>
                <w:lang w:val="fr"/>
              </w:rPr>
              <w:t xml:space="preserve">la non-conformité </w:t>
            </w:r>
            <w:r>
              <w:rPr>
                <w:lang w:val="fr"/>
              </w:rPr>
              <w:t>potentielle et détermine</w:t>
            </w:r>
            <w:r w:rsidR="006E36C4">
              <w:rPr>
                <w:lang w:val="fr"/>
              </w:rPr>
              <w:t>r</w:t>
            </w:r>
            <w:r>
              <w:rPr>
                <w:lang w:val="fr"/>
              </w:rPr>
              <w:t xml:space="preserve"> si </w:t>
            </w:r>
            <w:r w:rsidRPr="00B1767C">
              <w:rPr>
                <w:color w:val="000000"/>
                <w:lang w:val="fr"/>
              </w:rPr>
              <w:t>un</w:t>
            </w:r>
            <w:r w:rsidR="006E36C4">
              <w:rPr>
                <w:color w:val="000000"/>
                <w:lang w:val="fr"/>
              </w:rPr>
              <w:t xml:space="preserve">e notification à rémédier à la non-conformité </w:t>
            </w:r>
            <w:r w:rsidR="006E36C4">
              <w:rPr>
                <w:lang w:val="fr"/>
              </w:rPr>
              <w:t xml:space="preserve">doit être délivrée à </w:t>
            </w:r>
            <w:r w:rsidR="006E36C4" w:rsidRPr="00B1767C">
              <w:rPr>
                <w:color w:val="000000"/>
                <w:lang w:val="fr"/>
              </w:rPr>
              <w:t>l’</w:t>
            </w:r>
            <w:r w:rsidR="006E36C4">
              <w:rPr>
                <w:color w:val="000000"/>
                <w:lang w:val="fr"/>
              </w:rPr>
              <w:t>E</w:t>
            </w:r>
            <w:r w:rsidR="006E36C4" w:rsidRPr="00B1767C">
              <w:rPr>
                <w:color w:val="000000"/>
                <w:lang w:val="fr"/>
              </w:rPr>
              <w:t>ntrepreneur</w:t>
            </w:r>
            <w:r w:rsidR="006E36C4">
              <w:rPr>
                <w:color w:val="000000"/>
                <w:lang w:val="fr"/>
              </w:rPr>
              <w:t xml:space="preserve">, </w:t>
            </w:r>
            <w:r w:rsidRPr="00B1767C">
              <w:rPr>
                <w:color w:val="000000"/>
                <w:lang w:val="fr"/>
              </w:rPr>
              <w:t xml:space="preserve"> </w:t>
            </w:r>
            <w:r>
              <w:rPr>
                <w:lang w:val="fr"/>
              </w:rPr>
              <w:t xml:space="preserve"> </w:t>
            </w:r>
            <w:r w:rsidRPr="00B1767C">
              <w:rPr>
                <w:color w:val="000000"/>
                <w:lang w:val="fr"/>
              </w:rPr>
              <w:t xml:space="preserve">conformément à la sous-clause 19.2.19.4 </w:t>
            </w:r>
            <w:r>
              <w:rPr>
                <w:lang w:val="fr"/>
              </w:rPr>
              <w:t>d</w:t>
            </w:r>
            <w:r w:rsidR="006E36C4">
              <w:rPr>
                <w:lang w:val="fr"/>
              </w:rPr>
              <w:t>u CCAG</w:t>
            </w:r>
            <w:r w:rsidRPr="00B1767C">
              <w:rPr>
                <w:color w:val="000000"/>
                <w:lang w:val="fr"/>
              </w:rPr>
              <w:t xml:space="preserve">. Si le </w:t>
            </w:r>
            <w:r w:rsidR="006E36C4">
              <w:rPr>
                <w:color w:val="000000"/>
                <w:lang w:val="fr"/>
              </w:rPr>
              <w:t>Directeur</w:t>
            </w:r>
            <w:r>
              <w:rPr>
                <w:lang w:val="fr"/>
              </w:rPr>
              <w:t xml:space="preserve"> </w:t>
            </w:r>
            <w:r w:rsidRPr="00B1767C">
              <w:rPr>
                <w:color w:val="000000"/>
                <w:lang w:val="fr"/>
              </w:rPr>
              <w:t xml:space="preserve">de projet </w:t>
            </w:r>
            <w:r>
              <w:rPr>
                <w:lang w:val="fr"/>
              </w:rPr>
              <w:t xml:space="preserve">détermine </w:t>
            </w:r>
            <w:r w:rsidRPr="00B1767C">
              <w:rPr>
                <w:color w:val="000000"/>
                <w:lang w:val="fr"/>
              </w:rPr>
              <w:t xml:space="preserve">qu’une </w:t>
            </w:r>
            <w:r w:rsidR="006E36C4">
              <w:rPr>
                <w:color w:val="000000"/>
                <w:lang w:val="fr"/>
              </w:rPr>
              <w:t>n</w:t>
            </w:r>
            <w:r w:rsidRPr="00B1767C">
              <w:rPr>
                <w:color w:val="000000"/>
                <w:lang w:val="fr"/>
              </w:rPr>
              <w:t>oti</w:t>
            </w:r>
            <w:r w:rsidR="006E36C4">
              <w:rPr>
                <w:color w:val="000000"/>
                <w:lang w:val="fr"/>
              </w:rPr>
              <w:t xml:space="preserve">fication </w:t>
            </w:r>
            <w:r w:rsidRPr="00B1767C">
              <w:rPr>
                <w:color w:val="000000"/>
                <w:lang w:val="fr"/>
              </w:rPr>
              <w:t xml:space="preserve">à </w:t>
            </w:r>
            <w:r w:rsidR="006E36C4">
              <w:rPr>
                <w:color w:val="000000"/>
                <w:lang w:val="fr"/>
              </w:rPr>
              <w:t xml:space="preserve">y rémédier </w:t>
            </w:r>
            <w:r>
              <w:rPr>
                <w:lang w:val="fr"/>
              </w:rPr>
              <w:t>ne doit pas être donnée</w:t>
            </w:r>
            <w:r w:rsidR="006E36C4">
              <w:rPr>
                <w:lang w:val="fr"/>
              </w:rPr>
              <w:t xml:space="preserve"> </w:t>
            </w:r>
            <w:r w:rsidRPr="00B1767C">
              <w:rPr>
                <w:color w:val="000000"/>
                <w:lang w:val="fr"/>
              </w:rPr>
              <w:t>à l’</w:t>
            </w:r>
            <w:r w:rsidR="006E36C4">
              <w:rPr>
                <w:color w:val="000000"/>
                <w:lang w:val="fr"/>
              </w:rPr>
              <w:t>E</w:t>
            </w:r>
            <w:r w:rsidRPr="00B1767C">
              <w:rPr>
                <w:color w:val="000000"/>
                <w:lang w:val="fr"/>
              </w:rPr>
              <w:t xml:space="preserve">ntrepreneur, le </w:t>
            </w:r>
            <w:r w:rsidR="006E36C4">
              <w:rPr>
                <w:color w:val="000000"/>
                <w:lang w:val="fr"/>
              </w:rPr>
              <w:t>Directeur</w:t>
            </w:r>
            <w:r>
              <w:rPr>
                <w:lang w:val="fr"/>
              </w:rPr>
              <w:t xml:space="preserve"> de </w:t>
            </w:r>
            <w:r w:rsidRPr="00B1767C">
              <w:rPr>
                <w:color w:val="000000"/>
                <w:lang w:val="fr"/>
              </w:rPr>
              <w:t xml:space="preserve">projet </w:t>
            </w:r>
            <w:r>
              <w:rPr>
                <w:lang w:val="fr"/>
              </w:rPr>
              <w:t xml:space="preserve">doit </w:t>
            </w:r>
            <w:r w:rsidRPr="00B1767C">
              <w:rPr>
                <w:color w:val="000000"/>
                <w:lang w:val="fr"/>
              </w:rPr>
              <w:t>informer l</w:t>
            </w:r>
            <w:r w:rsidR="006E36C4">
              <w:rPr>
                <w:color w:val="000000"/>
                <w:lang w:val="fr"/>
              </w:rPr>
              <w:t>e Maître d’Ouvrage avec copie au CPRD</w:t>
            </w:r>
            <w:r w:rsidRPr="00B1767C">
              <w:rPr>
                <w:color w:val="000000"/>
                <w:lang w:val="fr"/>
              </w:rPr>
              <w:t xml:space="preserve">, </w:t>
            </w:r>
            <w:r w:rsidR="006E36C4">
              <w:rPr>
                <w:color w:val="000000"/>
                <w:lang w:val="fr"/>
              </w:rPr>
              <w:t xml:space="preserve">en </w:t>
            </w:r>
            <w:r w:rsidRPr="00B1767C">
              <w:rPr>
                <w:color w:val="000000"/>
                <w:lang w:val="fr"/>
              </w:rPr>
              <w:t>fournissant le fondement de sa détermination. Toutefois,</w:t>
            </w:r>
            <w:r w:rsidR="006E36C4">
              <w:rPr>
                <w:color w:val="000000"/>
                <w:lang w:val="fr"/>
              </w:rPr>
              <w:t xml:space="preserve"> </w:t>
            </w:r>
            <w:r w:rsidRPr="00B1767C">
              <w:rPr>
                <w:color w:val="000000"/>
                <w:lang w:val="fr"/>
              </w:rPr>
              <w:t xml:space="preserve">si le </w:t>
            </w:r>
            <w:r w:rsidR="006E36C4">
              <w:rPr>
                <w:color w:val="000000"/>
                <w:lang w:val="fr"/>
              </w:rPr>
              <w:t xml:space="preserve">Directeur </w:t>
            </w:r>
            <w:r>
              <w:rPr>
                <w:lang w:val="fr"/>
              </w:rPr>
              <w:t xml:space="preserve">de projet détermine </w:t>
            </w:r>
            <w:r w:rsidRPr="00B1767C">
              <w:rPr>
                <w:color w:val="000000"/>
                <w:lang w:val="fr"/>
              </w:rPr>
              <w:t>qu’une</w:t>
            </w:r>
            <w:r w:rsidR="005F5401">
              <w:rPr>
                <w:color w:val="000000"/>
                <w:lang w:val="fr"/>
              </w:rPr>
              <w:t xml:space="preserve"> n</w:t>
            </w:r>
            <w:r w:rsidR="006E36C4">
              <w:rPr>
                <w:color w:val="000000"/>
                <w:lang w:val="fr"/>
              </w:rPr>
              <w:t xml:space="preserve">otification à y rémedier </w:t>
            </w:r>
            <w:r>
              <w:rPr>
                <w:lang w:val="fr"/>
              </w:rPr>
              <w:t xml:space="preserve">doit être </w:t>
            </w:r>
            <w:r w:rsidR="006E36C4">
              <w:rPr>
                <w:lang w:val="fr"/>
              </w:rPr>
              <w:t xml:space="preserve">adressée </w:t>
            </w:r>
            <w:r>
              <w:rPr>
                <w:lang w:val="fr"/>
              </w:rPr>
              <w:t>à</w:t>
            </w:r>
            <w:r w:rsidR="006E36C4">
              <w:rPr>
                <w:lang w:val="fr"/>
              </w:rPr>
              <w:t xml:space="preserve"> </w:t>
            </w:r>
            <w:r w:rsidRPr="00B1767C">
              <w:rPr>
                <w:color w:val="000000"/>
                <w:lang w:val="fr"/>
              </w:rPr>
              <w:t>l’</w:t>
            </w:r>
            <w:r w:rsidR="006E36C4">
              <w:rPr>
                <w:color w:val="000000"/>
                <w:lang w:val="fr"/>
              </w:rPr>
              <w:t>E</w:t>
            </w:r>
            <w:r w:rsidRPr="00B1767C">
              <w:rPr>
                <w:color w:val="000000"/>
                <w:lang w:val="fr"/>
              </w:rPr>
              <w:t xml:space="preserve">ntrepreneur, </w:t>
            </w:r>
            <w:r>
              <w:rPr>
                <w:lang w:val="fr"/>
              </w:rPr>
              <w:t xml:space="preserve">le </w:t>
            </w:r>
            <w:r w:rsidR="006E36C4">
              <w:rPr>
                <w:lang w:val="fr"/>
              </w:rPr>
              <w:t>Directeur</w:t>
            </w:r>
            <w:r>
              <w:rPr>
                <w:lang w:val="fr"/>
              </w:rPr>
              <w:t xml:space="preserve"> de projet </w:t>
            </w:r>
            <w:r w:rsidRPr="00B1767C">
              <w:rPr>
                <w:color w:val="000000"/>
                <w:lang w:val="fr"/>
              </w:rPr>
              <w:t xml:space="preserve">doit </w:t>
            </w:r>
            <w:r w:rsidR="006E36C4">
              <w:rPr>
                <w:color w:val="000000"/>
                <w:lang w:val="fr"/>
              </w:rPr>
              <w:t xml:space="preserve">en </w:t>
            </w:r>
            <w:r w:rsidRPr="00B1767C">
              <w:rPr>
                <w:color w:val="000000"/>
                <w:lang w:val="fr"/>
              </w:rPr>
              <w:t xml:space="preserve">donner </w:t>
            </w:r>
            <w:r w:rsidR="006E36C4">
              <w:rPr>
                <w:color w:val="000000"/>
                <w:lang w:val="fr"/>
              </w:rPr>
              <w:t xml:space="preserve">notification </w:t>
            </w:r>
            <w:r w:rsidRPr="00B1767C">
              <w:rPr>
                <w:color w:val="000000"/>
                <w:lang w:val="fr"/>
              </w:rPr>
              <w:t>à</w:t>
            </w:r>
            <w:r>
              <w:rPr>
                <w:lang w:val="fr"/>
              </w:rPr>
              <w:t xml:space="preserve"> </w:t>
            </w:r>
            <w:r w:rsidRPr="00B1767C">
              <w:rPr>
                <w:color w:val="000000"/>
                <w:lang w:val="fr"/>
              </w:rPr>
              <w:t>l’</w:t>
            </w:r>
            <w:r w:rsidR="006E36C4">
              <w:rPr>
                <w:color w:val="000000"/>
                <w:lang w:val="fr"/>
              </w:rPr>
              <w:t>E</w:t>
            </w:r>
            <w:r w:rsidRPr="00B1767C">
              <w:rPr>
                <w:color w:val="000000"/>
                <w:lang w:val="fr"/>
              </w:rPr>
              <w:t>ntrepreneur conformément à</w:t>
            </w:r>
            <w:r>
              <w:rPr>
                <w:lang w:val="fr"/>
              </w:rPr>
              <w:t xml:space="preserve"> </w:t>
            </w:r>
            <w:r w:rsidRPr="00B1767C">
              <w:rPr>
                <w:color w:val="000000"/>
                <w:lang w:val="fr"/>
              </w:rPr>
              <w:t>la sous-clause 19.2.19.4 d</w:t>
            </w:r>
            <w:r w:rsidR="006E36C4">
              <w:rPr>
                <w:color w:val="000000"/>
                <w:lang w:val="fr"/>
              </w:rPr>
              <w:t>u CCAG</w:t>
            </w:r>
            <w:r w:rsidRPr="00B1767C">
              <w:rPr>
                <w:color w:val="000000"/>
                <w:lang w:val="fr"/>
              </w:rPr>
              <w:t>,</w:t>
            </w:r>
            <w:r w:rsidR="006E36C4">
              <w:rPr>
                <w:color w:val="000000"/>
                <w:lang w:val="fr"/>
              </w:rPr>
              <w:t xml:space="preserve"> avec copie au Maître d’Ouvrage et au CPRD</w:t>
            </w:r>
            <w:r w:rsidRPr="00B1767C">
              <w:rPr>
                <w:color w:val="000000"/>
                <w:lang w:val="fr"/>
              </w:rPr>
              <w:t>. Si l’</w:t>
            </w:r>
            <w:r w:rsidR="006E36C4">
              <w:rPr>
                <w:color w:val="000000"/>
                <w:lang w:val="fr"/>
              </w:rPr>
              <w:t>E</w:t>
            </w:r>
            <w:r w:rsidRPr="00B1767C">
              <w:rPr>
                <w:color w:val="000000"/>
                <w:lang w:val="fr"/>
              </w:rPr>
              <w:t xml:space="preserve">ntrepreneur ne se conforme pas à </w:t>
            </w:r>
            <w:r w:rsidR="006E36C4">
              <w:rPr>
                <w:color w:val="000000"/>
                <w:lang w:val="fr"/>
              </w:rPr>
              <w:t xml:space="preserve">la notification de prendre des mesures correctives, </w:t>
            </w:r>
            <w:r w:rsidRPr="00B1767C">
              <w:rPr>
                <w:color w:val="000000"/>
                <w:lang w:val="fr"/>
              </w:rPr>
              <w:t xml:space="preserve">le </w:t>
            </w:r>
            <w:r w:rsidR="006E36C4">
              <w:rPr>
                <w:color w:val="000000"/>
                <w:lang w:val="fr"/>
              </w:rPr>
              <w:t>Directeur</w:t>
            </w:r>
            <w:r w:rsidRPr="00B1767C">
              <w:rPr>
                <w:color w:val="000000"/>
                <w:lang w:val="fr"/>
              </w:rPr>
              <w:t xml:space="preserve"> </w:t>
            </w:r>
            <w:r>
              <w:rPr>
                <w:lang w:val="fr"/>
              </w:rPr>
              <w:t xml:space="preserve">de projet </w:t>
            </w:r>
            <w:r w:rsidRPr="00B1767C">
              <w:rPr>
                <w:color w:val="000000"/>
                <w:lang w:val="fr"/>
              </w:rPr>
              <w:t>doit</w:t>
            </w:r>
            <w:r w:rsidR="005F5401">
              <w:rPr>
                <w:color w:val="000000"/>
                <w:lang w:val="fr"/>
              </w:rPr>
              <w:t xml:space="preserve"> </w:t>
            </w:r>
            <w:r w:rsidRPr="00B1767C">
              <w:rPr>
                <w:color w:val="000000"/>
                <w:lang w:val="fr"/>
              </w:rPr>
              <w:t xml:space="preserve">immédiatement </w:t>
            </w:r>
            <w:r w:rsidR="006E36C4">
              <w:rPr>
                <w:color w:val="000000"/>
                <w:lang w:val="fr"/>
              </w:rPr>
              <w:t xml:space="preserve">en </w:t>
            </w:r>
            <w:r w:rsidRPr="00B1767C">
              <w:rPr>
                <w:color w:val="000000"/>
                <w:lang w:val="fr"/>
              </w:rPr>
              <w:t>aviser l</w:t>
            </w:r>
            <w:r w:rsidR="006E36C4">
              <w:rPr>
                <w:color w:val="000000"/>
                <w:lang w:val="fr"/>
              </w:rPr>
              <w:t xml:space="preserve">e Maître d’Ouvrage </w:t>
            </w:r>
            <w:r w:rsidR="005F5401">
              <w:rPr>
                <w:color w:val="000000"/>
                <w:lang w:val="fr"/>
              </w:rPr>
              <w:t xml:space="preserve">et </w:t>
            </w:r>
            <w:r w:rsidRPr="00B1767C">
              <w:rPr>
                <w:color w:val="000000"/>
                <w:lang w:val="fr"/>
              </w:rPr>
              <w:t>l’</w:t>
            </w:r>
            <w:r w:rsidR="005F5401">
              <w:rPr>
                <w:color w:val="000000"/>
                <w:lang w:val="fr"/>
              </w:rPr>
              <w:t>E</w:t>
            </w:r>
            <w:r w:rsidRPr="00B1767C">
              <w:rPr>
                <w:color w:val="000000"/>
                <w:lang w:val="fr"/>
              </w:rPr>
              <w:t>ntrepreneur. À la réception d’une telle notification, l</w:t>
            </w:r>
            <w:r w:rsidR="005F5401">
              <w:rPr>
                <w:color w:val="000000"/>
                <w:lang w:val="fr"/>
              </w:rPr>
              <w:t>e Maître d’Ouvrage</w:t>
            </w:r>
            <w:r w:rsidRPr="00B1767C">
              <w:rPr>
                <w:color w:val="000000"/>
                <w:lang w:val="fr"/>
              </w:rPr>
              <w:t xml:space="preserve"> </w:t>
            </w:r>
            <w:r w:rsidR="005F5401">
              <w:rPr>
                <w:color w:val="000000"/>
                <w:lang w:val="fr"/>
              </w:rPr>
              <w:t xml:space="preserve">doit </w:t>
            </w:r>
            <w:r w:rsidRPr="00B1767C">
              <w:rPr>
                <w:color w:val="000000"/>
                <w:lang w:val="fr"/>
              </w:rPr>
              <w:t>renvo</w:t>
            </w:r>
            <w:r w:rsidR="005F5401">
              <w:rPr>
                <w:color w:val="000000"/>
                <w:lang w:val="fr"/>
              </w:rPr>
              <w:t xml:space="preserve">yer </w:t>
            </w:r>
            <w:r w:rsidRPr="00B1767C">
              <w:rPr>
                <w:color w:val="000000"/>
                <w:lang w:val="fr"/>
              </w:rPr>
              <w:t>la non-conformité</w:t>
            </w:r>
            <w:r w:rsidR="005F5401">
              <w:rPr>
                <w:color w:val="000000"/>
                <w:lang w:val="fr"/>
              </w:rPr>
              <w:t xml:space="preserve"> au CPRD</w:t>
            </w:r>
            <w:r>
              <w:rPr>
                <w:lang w:val="fr"/>
              </w:rPr>
              <w:t xml:space="preserve"> pour examen</w:t>
            </w:r>
            <w:r w:rsidR="005F5401">
              <w:rPr>
                <w:lang w:val="fr"/>
              </w:rPr>
              <w:t xml:space="preserve"> </w:t>
            </w:r>
            <w:r w:rsidRPr="00B1767C">
              <w:rPr>
                <w:color w:val="000000"/>
                <w:lang w:val="fr"/>
              </w:rPr>
              <w:t>et décision en vertu de l’article</w:t>
            </w:r>
            <w:r>
              <w:rPr>
                <w:lang w:val="fr"/>
              </w:rPr>
              <w:t xml:space="preserve"> </w:t>
            </w:r>
            <w:r w:rsidRPr="00B1767C">
              <w:rPr>
                <w:color w:val="000000"/>
                <w:lang w:val="fr"/>
              </w:rPr>
              <w:t>68</w:t>
            </w:r>
            <w:r w:rsidR="005F5401">
              <w:rPr>
                <w:color w:val="000000"/>
                <w:lang w:val="fr"/>
              </w:rPr>
              <w:t xml:space="preserve"> </w:t>
            </w:r>
            <w:r w:rsidRPr="00B1767C">
              <w:rPr>
                <w:color w:val="000000"/>
                <w:lang w:val="fr"/>
              </w:rPr>
              <w:t>[«</w:t>
            </w:r>
            <w:r w:rsidR="005F5401">
              <w:rPr>
                <w:color w:val="000000"/>
                <w:lang w:val="fr"/>
              </w:rPr>
              <w:t xml:space="preserve"> </w:t>
            </w:r>
            <w:r w:rsidRPr="00B1767C">
              <w:rPr>
                <w:color w:val="000000"/>
                <w:lang w:val="fr"/>
              </w:rPr>
              <w:t>r</w:t>
            </w:r>
            <w:r w:rsidR="005F5401">
              <w:rPr>
                <w:color w:val="000000"/>
                <w:lang w:val="fr"/>
              </w:rPr>
              <w:t>éfér</w:t>
            </w:r>
            <w:r w:rsidR="008079C2">
              <w:rPr>
                <w:color w:val="000000"/>
                <w:lang w:val="fr"/>
              </w:rPr>
              <w:t>é</w:t>
            </w:r>
            <w:r w:rsidR="005F5401">
              <w:rPr>
                <w:color w:val="000000"/>
                <w:lang w:val="fr"/>
              </w:rPr>
              <w:t xml:space="preserve"> EAS/HS</w:t>
            </w:r>
            <w:r w:rsidRPr="00B1767C">
              <w:rPr>
                <w:color w:val="000000"/>
                <w:lang w:val="fr"/>
              </w:rPr>
              <w:t> »].</w:t>
            </w:r>
          </w:p>
          <w:p w14:paraId="62EDBA01" w14:textId="77777777" w:rsidR="00033127" w:rsidRPr="00764ADB" w:rsidRDefault="00033127" w:rsidP="00033127">
            <w:pPr>
              <w:pStyle w:val="ListParagraph"/>
              <w:spacing w:after="120"/>
              <w:ind w:left="1326"/>
              <w:rPr>
                <w:rFonts w:eastAsia="Arial Narrow"/>
                <w:i/>
                <w:iCs/>
                <w:color w:val="000000"/>
                <w:u w:val="single"/>
              </w:rPr>
            </w:pPr>
          </w:p>
          <w:p w14:paraId="550592CD" w14:textId="41CF10BC" w:rsidR="00033127" w:rsidRPr="00986F5E" w:rsidRDefault="00232319" w:rsidP="004D3832">
            <w:pPr>
              <w:pStyle w:val="ListParagraph"/>
              <w:numPr>
                <w:ilvl w:val="3"/>
                <w:numId w:val="70"/>
              </w:numPr>
              <w:spacing w:after="120"/>
              <w:ind w:left="2010"/>
              <w:rPr>
                <w:rFonts w:eastAsia="Arial Narrow"/>
                <w:i/>
                <w:iCs/>
                <w:color w:val="000000"/>
                <w:u w:val="single"/>
              </w:rPr>
            </w:pPr>
            <w:r>
              <w:rPr>
                <w:i/>
                <w:iCs/>
                <w:color w:val="000000"/>
                <w:u w:val="single"/>
                <w:lang w:val="fr"/>
              </w:rPr>
              <w:t xml:space="preserve"> </w:t>
            </w:r>
            <w:r w:rsidR="005F5401" w:rsidRPr="00986F5E">
              <w:rPr>
                <w:i/>
                <w:iCs/>
                <w:color w:val="000000"/>
                <w:u w:val="single"/>
                <w:lang w:val="fr"/>
              </w:rPr>
              <w:t xml:space="preserve">Notification </w:t>
            </w:r>
            <w:r w:rsidR="00033127" w:rsidRPr="00986F5E">
              <w:rPr>
                <w:i/>
                <w:iCs/>
                <w:color w:val="000000"/>
                <w:u w:val="single"/>
                <w:lang w:val="fr"/>
              </w:rPr>
              <w:t xml:space="preserve">à </w:t>
            </w:r>
            <w:r w:rsidR="005F5401" w:rsidRPr="00986F5E">
              <w:rPr>
                <w:i/>
                <w:iCs/>
                <w:color w:val="000000"/>
                <w:u w:val="single"/>
                <w:lang w:val="fr"/>
              </w:rPr>
              <w:t xml:space="preserve">prendre des mesures </w:t>
            </w:r>
            <w:r w:rsidR="00033127" w:rsidRPr="00986F5E">
              <w:rPr>
                <w:i/>
                <w:iCs/>
                <w:color w:val="000000"/>
                <w:u w:val="single"/>
                <w:lang w:val="fr"/>
              </w:rPr>
              <w:t>correct</w:t>
            </w:r>
            <w:r w:rsidR="005F5401" w:rsidRPr="00986F5E">
              <w:rPr>
                <w:i/>
                <w:iCs/>
                <w:color w:val="000000"/>
                <w:u w:val="single"/>
                <w:lang w:val="fr"/>
              </w:rPr>
              <w:t>ives</w:t>
            </w:r>
            <w:r w:rsidR="00033127" w:rsidRPr="00986F5E">
              <w:rPr>
                <w:i/>
                <w:iCs/>
                <w:color w:val="000000"/>
                <w:u w:val="single"/>
                <w:lang w:val="fr"/>
              </w:rPr>
              <w:t xml:space="preserve"> pour défaut d’exécuter les</w:t>
            </w:r>
            <w:r w:rsidR="005F5401" w:rsidRPr="00986F5E">
              <w:rPr>
                <w:i/>
                <w:iCs/>
                <w:color w:val="000000"/>
                <w:u w:val="single"/>
                <w:lang w:val="fr"/>
              </w:rPr>
              <w:t xml:space="preserve"> </w:t>
            </w:r>
            <w:r w:rsidR="005F5401" w:rsidRPr="00337B0F">
              <w:rPr>
                <w:i/>
                <w:iCs/>
                <w:color w:val="000000"/>
                <w:u w:val="single"/>
                <w:lang w:val="fr"/>
              </w:rPr>
              <w:t>O</w:t>
            </w:r>
            <w:r w:rsidR="00033127" w:rsidRPr="00337B0F">
              <w:rPr>
                <w:i/>
                <w:iCs/>
                <w:lang w:val="fr"/>
              </w:rPr>
              <w:t xml:space="preserve">bligations de </w:t>
            </w:r>
            <w:r w:rsidR="005F5401" w:rsidRPr="00337B0F">
              <w:rPr>
                <w:i/>
                <w:iCs/>
                <w:lang w:val="fr"/>
              </w:rPr>
              <w:t>P</w:t>
            </w:r>
            <w:r w:rsidR="00033127" w:rsidRPr="00337B0F">
              <w:rPr>
                <w:i/>
                <w:iCs/>
                <w:lang w:val="fr"/>
              </w:rPr>
              <w:t>révention et</w:t>
            </w:r>
            <w:r w:rsidR="005F5401" w:rsidRPr="00337B0F">
              <w:rPr>
                <w:i/>
                <w:iCs/>
                <w:lang w:val="fr"/>
              </w:rPr>
              <w:t xml:space="preserve"> </w:t>
            </w:r>
            <w:r w:rsidR="00033127" w:rsidRPr="00986F5E">
              <w:rPr>
                <w:i/>
                <w:iCs/>
                <w:color w:val="000000"/>
                <w:u w:val="single"/>
                <w:lang w:val="fr"/>
              </w:rPr>
              <w:t>d’</w:t>
            </w:r>
            <w:r w:rsidR="005F5401" w:rsidRPr="00337B0F">
              <w:rPr>
                <w:i/>
                <w:iCs/>
                <w:color w:val="000000"/>
                <w:u w:val="single"/>
                <w:lang w:val="fr"/>
              </w:rPr>
              <w:t>I</w:t>
            </w:r>
            <w:r w:rsidR="00033127" w:rsidRPr="00986F5E">
              <w:rPr>
                <w:i/>
                <w:iCs/>
                <w:color w:val="000000"/>
                <w:u w:val="single"/>
                <w:lang w:val="fr"/>
              </w:rPr>
              <w:t xml:space="preserve">ntervention </w:t>
            </w:r>
            <w:r w:rsidR="005F5401" w:rsidRPr="00986F5E">
              <w:rPr>
                <w:i/>
                <w:iCs/>
                <w:color w:val="000000"/>
                <w:u w:val="single"/>
                <w:lang w:val="fr"/>
              </w:rPr>
              <w:t>EAS/HS</w:t>
            </w:r>
          </w:p>
          <w:p w14:paraId="51DDA587" w14:textId="5A06E316" w:rsidR="00033127" w:rsidRDefault="00033127" w:rsidP="00232319">
            <w:pPr>
              <w:spacing w:after="120"/>
              <w:ind w:left="1734"/>
              <w:rPr>
                <w:bCs/>
              </w:rPr>
            </w:pPr>
            <w:r>
              <w:rPr>
                <w:lang w:val="fr"/>
              </w:rPr>
              <w:t>L</w:t>
            </w:r>
            <w:r w:rsidR="005F5401">
              <w:rPr>
                <w:lang w:val="fr"/>
              </w:rPr>
              <w:t xml:space="preserve">a </w:t>
            </w:r>
            <w:r w:rsidR="005F5401">
              <w:rPr>
                <w:color w:val="000000"/>
                <w:u w:val="single"/>
                <w:lang w:val="fr"/>
              </w:rPr>
              <w:t>n</w:t>
            </w:r>
            <w:r w:rsidR="005F5401" w:rsidRPr="0026536E">
              <w:rPr>
                <w:color w:val="000000"/>
                <w:u w:val="single"/>
                <w:lang w:val="fr"/>
              </w:rPr>
              <w:t>otification à prendre des mesures</w:t>
            </w:r>
            <w:r>
              <w:rPr>
                <w:lang w:val="fr"/>
              </w:rPr>
              <w:t>, en vertu de la sous-clause 19.2.19.3</w:t>
            </w:r>
            <w:r w:rsidR="005F5401">
              <w:rPr>
                <w:lang w:val="fr"/>
              </w:rPr>
              <w:t xml:space="preserve"> </w:t>
            </w:r>
            <w:r>
              <w:rPr>
                <w:lang w:val="fr"/>
              </w:rPr>
              <w:t>d</w:t>
            </w:r>
            <w:r w:rsidR="005F5401">
              <w:rPr>
                <w:lang w:val="fr"/>
              </w:rPr>
              <w:t>u CCAG</w:t>
            </w:r>
            <w:r>
              <w:rPr>
                <w:lang w:val="fr"/>
              </w:rPr>
              <w:t xml:space="preserve">, par le </w:t>
            </w:r>
            <w:r w:rsidR="005F5401">
              <w:rPr>
                <w:lang w:val="fr"/>
              </w:rPr>
              <w:t>Directeur</w:t>
            </w:r>
            <w:r>
              <w:rPr>
                <w:lang w:val="fr"/>
              </w:rPr>
              <w:t xml:space="preserve"> de projet à l’</w:t>
            </w:r>
            <w:r w:rsidR="005F5401">
              <w:rPr>
                <w:lang w:val="fr"/>
              </w:rPr>
              <w:t>E</w:t>
            </w:r>
            <w:r>
              <w:rPr>
                <w:lang w:val="fr"/>
              </w:rPr>
              <w:t xml:space="preserve">ntrepreneur </w:t>
            </w:r>
            <w:r w:rsidR="005F5401">
              <w:rPr>
                <w:lang w:val="fr"/>
              </w:rPr>
              <w:t xml:space="preserve">doit </w:t>
            </w:r>
            <w:r>
              <w:rPr>
                <w:lang w:val="fr"/>
              </w:rPr>
              <w:t>exige</w:t>
            </w:r>
            <w:r w:rsidR="005F5401">
              <w:rPr>
                <w:lang w:val="fr"/>
              </w:rPr>
              <w:t>r</w:t>
            </w:r>
            <w:r>
              <w:rPr>
                <w:lang w:val="fr"/>
              </w:rPr>
              <w:t xml:space="preserve"> de l’</w:t>
            </w:r>
            <w:r w:rsidR="005F5401">
              <w:rPr>
                <w:lang w:val="fr"/>
              </w:rPr>
              <w:t>E</w:t>
            </w:r>
            <w:r>
              <w:rPr>
                <w:lang w:val="fr"/>
              </w:rPr>
              <w:t>ntrepreneur qu’il corrige l</w:t>
            </w:r>
            <w:r w:rsidR="005F5401">
              <w:rPr>
                <w:lang w:val="fr"/>
              </w:rPr>
              <w:t xml:space="preserve">a défaillance </w:t>
            </w:r>
            <w:r>
              <w:rPr>
                <w:lang w:val="fr"/>
              </w:rPr>
              <w:t>et y remédie dans un délai déterminé. L</w:t>
            </w:r>
            <w:r w:rsidR="005F5401">
              <w:rPr>
                <w:lang w:val="fr"/>
              </w:rPr>
              <w:t>a notification doit :</w:t>
            </w:r>
          </w:p>
          <w:p w14:paraId="3F240AD4" w14:textId="341EA05E" w:rsidR="00033127" w:rsidRPr="00E15EEA" w:rsidRDefault="00033127" w:rsidP="00232319">
            <w:pPr>
              <w:pStyle w:val="ListParagraph"/>
              <w:numPr>
                <w:ilvl w:val="0"/>
                <w:numId w:val="71"/>
              </w:numPr>
              <w:spacing w:before="120" w:after="120"/>
              <w:ind w:left="2184" w:hanging="547"/>
              <w:contextualSpacing w:val="0"/>
              <w:rPr>
                <w:bCs/>
              </w:rPr>
            </w:pPr>
            <w:r w:rsidRPr="00E15EEA">
              <w:rPr>
                <w:lang w:val="fr"/>
              </w:rPr>
              <w:t>décrire l</w:t>
            </w:r>
            <w:r w:rsidR="005F5401">
              <w:rPr>
                <w:lang w:val="fr"/>
              </w:rPr>
              <w:t xml:space="preserve">a défaillance </w:t>
            </w:r>
            <w:r w:rsidRPr="00E15EEA">
              <w:rPr>
                <w:lang w:val="fr"/>
              </w:rPr>
              <w:t>de l’</w:t>
            </w:r>
            <w:r w:rsidR="005F5401">
              <w:rPr>
                <w:lang w:val="fr"/>
              </w:rPr>
              <w:t>E</w:t>
            </w:r>
            <w:r w:rsidRPr="00E15EEA">
              <w:rPr>
                <w:lang w:val="fr"/>
              </w:rPr>
              <w:t>ntrepreneur;</w:t>
            </w:r>
          </w:p>
          <w:p w14:paraId="64C0383C" w14:textId="0DC3F33F" w:rsidR="00033127" w:rsidRPr="00764ADB" w:rsidRDefault="00033127" w:rsidP="00232319">
            <w:pPr>
              <w:pStyle w:val="ListParagraph"/>
              <w:numPr>
                <w:ilvl w:val="0"/>
                <w:numId w:val="71"/>
              </w:numPr>
              <w:spacing w:before="120" w:after="120"/>
              <w:ind w:left="2184" w:hanging="547"/>
              <w:contextualSpacing w:val="0"/>
              <w:rPr>
                <w:bCs/>
              </w:rPr>
            </w:pPr>
            <w:r>
              <w:rPr>
                <w:lang w:val="fr"/>
              </w:rPr>
              <w:t xml:space="preserve">énoncer les dispositions applicables du </w:t>
            </w:r>
            <w:r w:rsidR="005F5401">
              <w:rPr>
                <w:lang w:val="fr"/>
              </w:rPr>
              <w:t>marché</w:t>
            </w:r>
            <w:r>
              <w:rPr>
                <w:lang w:val="fr"/>
              </w:rPr>
              <w:t>;</w:t>
            </w:r>
          </w:p>
          <w:p w14:paraId="3D3A521A" w14:textId="7B5E7CD1" w:rsidR="00033127" w:rsidRPr="00764ADB" w:rsidRDefault="00033127" w:rsidP="00232319">
            <w:pPr>
              <w:pStyle w:val="ListParagraph"/>
              <w:numPr>
                <w:ilvl w:val="0"/>
                <w:numId w:val="71"/>
              </w:numPr>
              <w:spacing w:before="120" w:after="120"/>
              <w:ind w:left="2184" w:hanging="547"/>
              <w:contextualSpacing w:val="0"/>
              <w:rPr>
                <w:bCs/>
              </w:rPr>
            </w:pPr>
            <w:r>
              <w:rPr>
                <w:lang w:val="fr"/>
              </w:rPr>
              <w:t>préciser le temps dans lequel l’</w:t>
            </w:r>
            <w:r w:rsidR="005F5401">
              <w:rPr>
                <w:lang w:val="fr"/>
              </w:rPr>
              <w:t>E</w:t>
            </w:r>
            <w:r>
              <w:rPr>
                <w:lang w:val="fr"/>
              </w:rPr>
              <w:t xml:space="preserve">ntrepreneur doit remédier à la défaillance; </w:t>
            </w:r>
            <w:r w:rsidR="005F5401">
              <w:rPr>
                <w:lang w:val="fr"/>
              </w:rPr>
              <w:t>e</w:t>
            </w:r>
            <w:r>
              <w:rPr>
                <w:lang w:val="fr"/>
              </w:rPr>
              <w:t>t</w:t>
            </w:r>
          </w:p>
          <w:p w14:paraId="016C9667" w14:textId="52AEED63" w:rsidR="00033127" w:rsidRPr="00764ADB" w:rsidRDefault="00033127" w:rsidP="00232319">
            <w:pPr>
              <w:pStyle w:val="ListParagraph"/>
              <w:numPr>
                <w:ilvl w:val="0"/>
                <w:numId w:val="71"/>
              </w:numPr>
              <w:spacing w:before="120" w:after="120"/>
              <w:ind w:left="2184" w:hanging="547"/>
              <w:contextualSpacing w:val="0"/>
              <w:rPr>
                <w:bCs/>
              </w:rPr>
            </w:pPr>
            <w:r w:rsidRPr="0067299E">
              <w:rPr>
                <w:color w:val="000000"/>
                <w:lang w:val="fr"/>
              </w:rPr>
              <w:t>préciser le temps dans lequel l’</w:t>
            </w:r>
            <w:r w:rsidR="005F5401">
              <w:rPr>
                <w:color w:val="000000"/>
                <w:lang w:val="fr"/>
              </w:rPr>
              <w:t>E</w:t>
            </w:r>
            <w:r w:rsidRPr="0067299E">
              <w:rPr>
                <w:color w:val="000000"/>
                <w:lang w:val="fr"/>
              </w:rPr>
              <w:t>ntrepreneur doit répondre à l</w:t>
            </w:r>
            <w:r w:rsidR="005F5401">
              <w:rPr>
                <w:color w:val="000000"/>
                <w:lang w:val="fr"/>
              </w:rPr>
              <w:t>a notification de prendre des mesures correctives</w:t>
            </w:r>
            <w:r w:rsidRPr="0067299E">
              <w:rPr>
                <w:color w:val="000000"/>
                <w:lang w:val="fr"/>
              </w:rPr>
              <w:t>.</w:t>
            </w:r>
          </w:p>
          <w:p w14:paraId="3DD2908F" w14:textId="3FBA4B2C" w:rsidR="00033127" w:rsidRDefault="00033127" w:rsidP="00232319">
            <w:pPr>
              <w:spacing w:after="120"/>
              <w:ind w:left="1734"/>
              <w:rPr>
                <w:lang w:val="fr"/>
              </w:rPr>
            </w:pPr>
            <w:r>
              <w:rPr>
                <w:lang w:val="fr"/>
              </w:rPr>
              <w:t xml:space="preserve">Après avoir reçu </w:t>
            </w:r>
            <w:r w:rsidR="005F5401" w:rsidRPr="0067299E">
              <w:rPr>
                <w:color w:val="000000"/>
                <w:lang w:val="fr"/>
              </w:rPr>
              <w:t>l</w:t>
            </w:r>
            <w:r w:rsidR="005F5401">
              <w:rPr>
                <w:color w:val="000000"/>
                <w:lang w:val="fr"/>
              </w:rPr>
              <w:t>a notification de prendre des mesures correctives</w:t>
            </w:r>
            <w:r>
              <w:rPr>
                <w:lang w:val="fr"/>
              </w:rPr>
              <w:t>, l’</w:t>
            </w:r>
            <w:r w:rsidR="005F5401">
              <w:rPr>
                <w:lang w:val="fr"/>
              </w:rPr>
              <w:t>E</w:t>
            </w:r>
            <w:r>
              <w:rPr>
                <w:lang w:val="fr"/>
              </w:rPr>
              <w:t xml:space="preserve">ntrepreneur doit immédiatement répondre en donnant un avis au </w:t>
            </w:r>
            <w:r w:rsidR="005F5401">
              <w:rPr>
                <w:lang w:val="fr"/>
              </w:rPr>
              <w:t xml:space="preserve">Directeur </w:t>
            </w:r>
            <w:r>
              <w:rPr>
                <w:lang w:val="fr"/>
              </w:rPr>
              <w:t xml:space="preserve">de projet décrivant les mesures </w:t>
            </w:r>
            <w:r w:rsidR="005F5401">
              <w:rPr>
                <w:lang w:val="fr"/>
              </w:rPr>
              <w:t xml:space="preserve">selon lesquelles </w:t>
            </w:r>
            <w:r>
              <w:rPr>
                <w:lang w:val="fr"/>
              </w:rPr>
              <w:t>l’</w:t>
            </w:r>
            <w:r w:rsidR="005F5401">
              <w:rPr>
                <w:lang w:val="fr"/>
              </w:rPr>
              <w:t>E</w:t>
            </w:r>
            <w:r>
              <w:rPr>
                <w:lang w:val="fr"/>
              </w:rPr>
              <w:t xml:space="preserve">ntrepreneur </w:t>
            </w:r>
            <w:r w:rsidR="005F5401">
              <w:rPr>
                <w:lang w:val="fr"/>
              </w:rPr>
              <w:t xml:space="preserve">procédera </w:t>
            </w:r>
            <w:r w:rsidR="00AC06E1">
              <w:rPr>
                <w:lang w:val="fr"/>
              </w:rPr>
              <w:t xml:space="preserve">à la correction de </w:t>
            </w:r>
            <w:r>
              <w:rPr>
                <w:lang w:val="fr"/>
              </w:rPr>
              <w:t xml:space="preserve">la défaillance et en indiquant la date à </w:t>
            </w:r>
            <w:r>
              <w:rPr>
                <w:lang w:val="fr"/>
              </w:rPr>
              <w:lastRenderedPageBreak/>
              <w:t>laquelle ces mesures seront prises afin de se conformer au délai indiqué dans l</w:t>
            </w:r>
            <w:r w:rsidR="00AC06E1">
              <w:rPr>
                <w:lang w:val="fr"/>
              </w:rPr>
              <w:t>a notification du Directeur de projet.</w:t>
            </w:r>
          </w:p>
          <w:p w14:paraId="68E2B850" w14:textId="469DE721" w:rsidR="00AC06E1" w:rsidRDefault="00AC06E1" w:rsidP="00B368C2">
            <w:pPr>
              <w:spacing w:before="120" w:after="120"/>
              <w:ind w:left="1024" w:hanging="900"/>
              <w:rPr>
                <w:bCs/>
              </w:rPr>
            </w:pPr>
            <w:r>
              <w:rPr>
                <w:bCs/>
              </w:rPr>
              <w:t>19.2.20.</w:t>
            </w:r>
            <w:r w:rsidR="00B368C2">
              <w:rPr>
                <w:bCs/>
              </w:rPr>
              <w:t xml:space="preserve">  </w:t>
            </w:r>
            <w:r w:rsidRPr="00337B0F">
              <w:rPr>
                <w:bCs/>
                <w:i/>
                <w:iCs/>
              </w:rPr>
              <w:t>Formation du Personnel de l’Entrepreneur.</w:t>
            </w:r>
            <w:r>
              <w:rPr>
                <w:bCs/>
                <w:i/>
                <w:iCs/>
              </w:rPr>
              <w:t xml:space="preserve"> </w:t>
            </w:r>
            <w:r w:rsidRPr="00337B0F">
              <w:rPr>
                <w:bCs/>
              </w:rPr>
              <w:t>L’Entrepreneur doit fournir une formation appropriée `son Personnel sur les aspects ES du Marché, y compris la sensibilisation appropriée sur l’interdiction de EAS, et la formation sur l’hygiène et la sécurité.</w:t>
            </w:r>
          </w:p>
          <w:p w14:paraId="198AFA16" w14:textId="34F37975" w:rsidR="00986F5E" w:rsidRDefault="00986F5E" w:rsidP="00B368C2">
            <w:pPr>
              <w:spacing w:before="120" w:after="120"/>
              <w:ind w:left="1024"/>
              <w:rPr>
                <w:bCs/>
              </w:rPr>
            </w:pPr>
            <w:r>
              <w:rPr>
                <w:bCs/>
              </w:rPr>
              <w:t xml:space="preserve">Comme spécifié dans les Spécifications, ou comme ordonné par le Directeur de projet, l’Entrepreneur doit aussi permettre à son Personnel d’avoir l’opportunité d’être formé sur les aspects ES du Marché par le Personnel du Maître d’Ouvrage. </w:t>
            </w:r>
          </w:p>
          <w:p w14:paraId="7B8743C9" w14:textId="7F592E17" w:rsidR="00986F5E" w:rsidRDefault="00986F5E" w:rsidP="00B368C2">
            <w:pPr>
              <w:spacing w:before="120" w:after="120"/>
              <w:ind w:left="1024"/>
              <w:rPr>
                <w:bCs/>
              </w:rPr>
            </w:pPr>
            <w:r>
              <w:rPr>
                <w:bCs/>
              </w:rPr>
              <w:t>L’Entrepreneur doit fournir une formation sur l’EAS, comprenant sa prévention, à tous son personnel qui a un rôle de supervision sur le Personnel de l’Entrepreneur.</w:t>
            </w:r>
          </w:p>
          <w:p w14:paraId="1B4A2B55" w14:textId="1EC0CB48" w:rsidR="00986F5E" w:rsidRDefault="00986F5E" w:rsidP="00D56C9B">
            <w:pPr>
              <w:spacing w:before="120" w:after="120"/>
              <w:ind w:left="840" w:hanging="896"/>
              <w:rPr>
                <w:bCs/>
              </w:rPr>
            </w:pPr>
            <w:r>
              <w:rPr>
                <w:bCs/>
              </w:rPr>
              <w:t>19</w:t>
            </w:r>
            <w:r w:rsidR="00B368C2">
              <w:rPr>
                <w:bCs/>
              </w:rPr>
              <w:t>.</w:t>
            </w:r>
            <w:r>
              <w:rPr>
                <w:bCs/>
              </w:rPr>
              <w:t>3 Remplacement du Personnel</w:t>
            </w:r>
          </w:p>
          <w:p w14:paraId="37D0BED3" w14:textId="79B304C3" w:rsidR="00986F5E" w:rsidRDefault="00986F5E" w:rsidP="00D56C9B">
            <w:pPr>
              <w:spacing w:before="120" w:after="120"/>
              <w:ind w:left="750"/>
              <w:rPr>
                <w:bCs/>
              </w:rPr>
            </w:pPr>
            <w:r>
              <w:rPr>
                <w:bCs/>
              </w:rPr>
              <w:t xml:space="preserve">Le Directeur de projet peut exiger de l’Entrepreneur de remplacer (ou de prendre </w:t>
            </w:r>
            <w:r w:rsidRPr="00D56C9B">
              <w:rPr>
                <w:lang w:val="fr"/>
              </w:rPr>
              <w:t>des</w:t>
            </w:r>
            <w:r>
              <w:rPr>
                <w:bCs/>
              </w:rPr>
              <w:t xml:space="preserve"> dispositions pour remplacer) toute personne employée sur le Site, </w:t>
            </w:r>
            <w:r w:rsidR="001D437D">
              <w:rPr>
                <w:bCs/>
              </w:rPr>
              <w:t xml:space="preserve">pour les </w:t>
            </w:r>
            <w:r>
              <w:rPr>
                <w:bCs/>
              </w:rPr>
              <w:t xml:space="preserve">Travaux </w:t>
            </w:r>
            <w:r w:rsidR="001D437D">
              <w:rPr>
                <w:bCs/>
              </w:rPr>
              <w:t>et les Services, y compris le Personnel clé (le cas échéant), qui :</w:t>
            </w:r>
          </w:p>
          <w:p w14:paraId="63CAB402" w14:textId="22437796" w:rsidR="001D437D" w:rsidRDefault="001D437D" w:rsidP="004D3832">
            <w:pPr>
              <w:pStyle w:val="ListParagraph"/>
              <w:numPr>
                <w:ilvl w:val="0"/>
                <w:numId w:val="72"/>
              </w:numPr>
              <w:spacing w:before="120" w:after="120"/>
              <w:ind w:left="1204" w:hanging="540"/>
              <w:rPr>
                <w:bCs/>
              </w:rPr>
            </w:pPr>
            <w:r>
              <w:rPr>
                <w:bCs/>
              </w:rPr>
              <w:t>persiste dans son inconduite ou son manque de soin ;</w:t>
            </w:r>
          </w:p>
          <w:p w14:paraId="23DBCA1F" w14:textId="3C2841DC" w:rsidR="001D437D" w:rsidRDefault="001D437D" w:rsidP="004D3832">
            <w:pPr>
              <w:pStyle w:val="ListParagraph"/>
              <w:numPr>
                <w:ilvl w:val="0"/>
                <w:numId w:val="72"/>
              </w:numPr>
              <w:spacing w:before="120" w:after="120"/>
              <w:ind w:left="1204" w:hanging="540"/>
              <w:rPr>
                <w:bCs/>
              </w:rPr>
            </w:pPr>
            <w:r>
              <w:rPr>
                <w:bCs/>
              </w:rPr>
              <w:t>assume ses devoirs d’une manière incompétente ou négligeante ;</w:t>
            </w:r>
          </w:p>
          <w:p w14:paraId="2FD164BF" w14:textId="77777777" w:rsidR="001D437D" w:rsidRDefault="001D437D" w:rsidP="004D3832">
            <w:pPr>
              <w:pStyle w:val="ListParagraph"/>
              <w:numPr>
                <w:ilvl w:val="0"/>
                <w:numId w:val="72"/>
              </w:numPr>
              <w:spacing w:before="120" w:after="120"/>
              <w:ind w:left="1204" w:hanging="540"/>
              <w:rPr>
                <w:bCs/>
              </w:rPr>
            </w:pPr>
            <w:r>
              <w:rPr>
                <w:bCs/>
              </w:rPr>
              <w:t>manque à satisfaire toute provision du Marché ;</w:t>
            </w:r>
          </w:p>
          <w:p w14:paraId="1399B221" w14:textId="77777777" w:rsidR="001D437D" w:rsidRDefault="001D437D" w:rsidP="004D3832">
            <w:pPr>
              <w:pStyle w:val="ListParagraph"/>
              <w:numPr>
                <w:ilvl w:val="0"/>
                <w:numId w:val="72"/>
              </w:numPr>
              <w:spacing w:before="120" w:after="120"/>
              <w:ind w:left="1204" w:hanging="540"/>
              <w:rPr>
                <w:bCs/>
              </w:rPr>
            </w:pPr>
            <w:r>
              <w:rPr>
                <w:bCs/>
              </w:rPr>
              <w:t>persiste dans toute conduite qui est préjudiiable à la sécurité, l’hygiène ou la protection de l’environnement ;</w:t>
            </w:r>
          </w:p>
          <w:p w14:paraId="79198FF7" w14:textId="77777777" w:rsidR="001D437D" w:rsidRDefault="001D437D" w:rsidP="004D3832">
            <w:pPr>
              <w:pStyle w:val="ListParagraph"/>
              <w:numPr>
                <w:ilvl w:val="0"/>
                <w:numId w:val="72"/>
              </w:numPr>
              <w:spacing w:before="120" w:after="120"/>
              <w:ind w:left="1204" w:hanging="540"/>
              <w:rPr>
                <w:bCs/>
              </w:rPr>
            </w:pPr>
            <w:r>
              <w:rPr>
                <w:bCs/>
              </w:rPr>
              <w:t>basé sur une évidence raisonnable, est déterminé s’être engagé dans la Fraude et Corruption au cours de l’exécution du Marché ;</w:t>
            </w:r>
          </w:p>
          <w:p w14:paraId="18907186" w14:textId="77777777" w:rsidR="001D437D" w:rsidRDefault="001D437D" w:rsidP="004D3832">
            <w:pPr>
              <w:pStyle w:val="ListParagraph"/>
              <w:numPr>
                <w:ilvl w:val="0"/>
                <w:numId w:val="72"/>
              </w:numPr>
              <w:spacing w:before="120" w:after="120"/>
              <w:ind w:left="1204" w:hanging="540"/>
              <w:rPr>
                <w:bCs/>
              </w:rPr>
            </w:pPr>
            <w:r>
              <w:rPr>
                <w:bCs/>
              </w:rPr>
              <w:t>a été recruté parmi le Personnel du Maître d’Ouvrage ;</w:t>
            </w:r>
          </w:p>
          <w:p w14:paraId="114F8286" w14:textId="48A0054E" w:rsidR="001D437D" w:rsidRDefault="001D437D" w:rsidP="004D3832">
            <w:pPr>
              <w:pStyle w:val="ListParagraph"/>
              <w:numPr>
                <w:ilvl w:val="0"/>
                <w:numId w:val="72"/>
              </w:numPr>
              <w:spacing w:before="120" w:after="120"/>
              <w:ind w:left="1204" w:hanging="540"/>
              <w:rPr>
                <w:bCs/>
              </w:rPr>
            </w:pPr>
            <w:r>
              <w:rPr>
                <w:bCs/>
              </w:rPr>
              <w:t xml:space="preserve">a une conduite qui enfreint le Code de conduite pour le Personnel de l’Entrepreneur (ES). </w:t>
            </w:r>
          </w:p>
          <w:p w14:paraId="2CB4444E" w14:textId="474CCB0D" w:rsidR="00323A0F" w:rsidRPr="00BF328F" w:rsidRDefault="00323A0F" w:rsidP="00B368C2">
            <w:pPr>
              <w:spacing w:before="120" w:after="120"/>
              <w:ind w:left="934"/>
              <w:rPr>
                <w:bCs/>
              </w:rPr>
            </w:pPr>
            <w:r w:rsidRPr="00826C1F">
              <w:rPr>
                <w:lang w:val="fr"/>
              </w:rPr>
              <w:t>Le cas échéant, l’</w:t>
            </w:r>
            <w:r>
              <w:rPr>
                <w:lang w:val="fr"/>
              </w:rPr>
              <w:t>E</w:t>
            </w:r>
            <w:r w:rsidRPr="00826C1F">
              <w:rPr>
                <w:lang w:val="fr"/>
              </w:rPr>
              <w:t>ntrepreneur doit alors nommer rapidement (ou causer sa nomination) un remplaçant approprié avec des compétences et une</w:t>
            </w:r>
            <w:r>
              <w:rPr>
                <w:lang w:val="fr"/>
              </w:rPr>
              <w:t xml:space="preserve"> </w:t>
            </w:r>
            <w:r w:rsidRPr="00826C1F">
              <w:rPr>
                <w:lang w:val="fr"/>
              </w:rPr>
              <w:t xml:space="preserve">expérience équivalentes. </w:t>
            </w:r>
          </w:p>
          <w:p w14:paraId="1AAD3E7A" w14:textId="666EB349" w:rsidR="00323A0F" w:rsidRPr="00BF328F" w:rsidRDefault="00323A0F" w:rsidP="00D56C9B">
            <w:pPr>
              <w:spacing w:before="120" w:after="120"/>
              <w:ind w:left="750"/>
              <w:rPr>
                <w:bCs/>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w:t>
            </w:r>
            <w:r w:rsidRPr="00826C1F">
              <w:rPr>
                <w:lang w:val="fr"/>
              </w:rPr>
              <w:lastRenderedPageBreak/>
              <w:t xml:space="preserve">qui s’engage dans (a), b), (c), (d), (e) ou (g) </w:t>
            </w:r>
            <w:r>
              <w:rPr>
                <w:lang w:val="fr"/>
              </w:rPr>
              <w:t>mentionnés ci</w:t>
            </w:r>
            <w:r w:rsidRPr="00826C1F">
              <w:rPr>
                <w:lang w:val="fr"/>
              </w:rPr>
              <w:t>-dessus ou a été recruté comme indiqué dans (f) ci-dessus.</w:t>
            </w:r>
          </w:p>
          <w:p w14:paraId="03429582" w14:textId="19663D0A" w:rsidR="00323A0F" w:rsidRPr="00BF328F" w:rsidRDefault="00323A0F" w:rsidP="004D3832">
            <w:pPr>
              <w:pStyle w:val="GCCHeading2"/>
              <w:numPr>
                <w:ilvl w:val="1"/>
                <w:numId w:val="73"/>
              </w:numPr>
              <w:ind w:left="754" w:hanging="724"/>
              <w:jc w:val="both"/>
              <w:rPr>
                <w:b w:val="0"/>
                <w:lang w:val="fr-FR"/>
              </w:rPr>
            </w:pPr>
            <w:r w:rsidRPr="00826C1F">
              <w:rPr>
                <w:b w:val="0"/>
                <w:lang w:val="fr"/>
              </w:rPr>
              <w:t>Travail</w:t>
            </w:r>
            <w:r>
              <w:rPr>
                <w:b w:val="0"/>
                <w:lang w:val="fr"/>
              </w:rPr>
              <w:t xml:space="preserve"> de</w:t>
            </w:r>
            <w:r w:rsidRPr="00826C1F">
              <w:rPr>
                <w:b w:val="0"/>
                <w:lang w:val="fr"/>
              </w:rPr>
              <w:t xml:space="preserve"> nuit et jours fériés</w:t>
            </w:r>
          </w:p>
          <w:p w14:paraId="2C6E3EC5" w14:textId="5971214D" w:rsidR="00323A0F" w:rsidRPr="00BF328F" w:rsidRDefault="00323A0F" w:rsidP="00323A0F">
            <w:pPr>
              <w:ind w:left="1475" w:hanging="720"/>
            </w:pPr>
            <w:r w:rsidRPr="00826C1F">
              <w:rPr>
                <w:lang w:val="fr"/>
              </w:rPr>
              <w:t xml:space="preserve">19.4.1 </w:t>
            </w:r>
            <w:r>
              <w:rPr>
                <w:lang w:val="fr"/>
              </w:rPr>
              <w:t>Sauf si prévu différemment dans le Marché</w:t>
            </w:r>
            <w:r w:rsidRPr="00826C1F">
              <w:rPr>
                <w:lang w:val="fr"/>
              </w:rPr>
              <w:t>, si et quand l’</w:t>
            </w:r>
            <w:r>
              <w:rPr>
                <w:lang w:val="fr"/>
              </w:rPr>
              <w:t>E</w:t>
            </w:r>
            <w:r w:rsidRPr="00826C1F">
              <w:rPr>
                <w:lang w:val="fr"/>
              </w:rPr>
              <w:t>ntrepreneur estime nécessaire d’effectuer des travaux la nuit ou les jours fériés afin de respecter les niveaux de service et le délai d’achèvement, et demande à cet effet le consentement d</w:t>
            </w:r>
            <w:r>
              <w:rPr>
                <w:lang w:val="fr"/>
              </w:rPr>
              <w:t>u Maître d’Ouvrage</w:t>
            </w:r>
            <w:r w:rsidRPr="00826C1F">
              <w:rPr>
                <w:lang w:val="fr"/>
              </w:rPr>
              <w:t xml:space="preserve"> (si ce consentement est nécessaire), l</w:t>
            </w:r>
            <w:r>
              <w:rPr>
                <w:lang w:val="fr"/>
              </w:rPr>
              <w:t>e Maître d’Ouvrage</w:t>
            </w:r>
            <w:r w:rsidRPr="00826C1F">
              <w:rPr>
                <w:lang w:val="fr"/>
              </w:rPr>
              <w:t xml:space="preserve"> ne doit pas retenir </w:t>
            </w:r>
            <w:r>
              <w:rPr>
                <w:lang w:val="fr"/>
              </w:rPr>
              <w:t xml:space="preserve">refuser </w:t>
            </w:r>
            <w:r w:rsidRPr="00826C1F">
              <w:rPr>
                <w:lang w:val="fr"/>
              </w:rPr>
              <w:t>ce consentement</w:t>
            </w:r>
            <w:r>
              <w:rPr>
                <w:lang w:val="fr"/>
              </w:rPr>
              <w:t xml:space="preserve"> sans motifs valables</w:t>
            </w:r>
            <w:r w:rsidRPr="00826C1F">
              <w:rPr>
                <w:lang w:val="fr"/>
              </w:rPr>
              <w:t>.</w:t>
            </w:r>
          </w:p>
          <w:p w14:paraId="10F2BA9A" w14:textId="480BCDE2" w:rsidR="00C55B76" w:rsidRPr="0028492A" w:rsidRDefault="00C55B76" w:rsidP="007D2B0A">
            <w:pPr>
              <w:tabs>
                <w:tab w:val="left" w:pos="1306"/>
              </w:tabs>
              <w:ind w:left="1306" w:right="-54" w:hanging="578"/>
            </w:pPr>
          </w:p>
        </w:tc>
      </w:tr>
      <w:tr w:rsidR="00C55B76" w:rsidRPr="0028492A" w14:paraId="10F2BAB0" w14:textId="77777777" w:rsidTr="005061F9">
        <w:tc>
          <w:tcPr>
            <w:tcW w:w="2376" w:type="dxa"/>
            <w:gridSpan w:val="2"/>
          </w:tcPr>
          <w:p w14:paraId="10F2BAA4" w14:textId="77777777" w:rsidR="00C55B76" w:rsidRPr="0028492A" w:rsidRDefault="00C55B76" w:rsidP="004E6644">
            <w:pPr>
              <w:pStyle w:val="SecVIII2"/>
            </w:pPr>
            <w:bookmarkStart w:id="671" w:name="_Toc226255018"/>
            <w:bookmarkStart w:id="672" w:name="_Toc486861822"/>
            <w:bookmarkStart w:id="673" w:name="_Toc68689876"/>
            <w:r w:rsidRPr="0028492A">
              <w:lastRenderedPageBreak/>
              <w:t>Essais et inspections</w:t>
            </w:r>
            <w:bookmarkEnd w:id="671"/>
            <w:bookmarkEnd w:id="672"/>
            <w:bookmarkEnd w:id="673"/>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0615DDFE"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w:t>
            </w:r>
            <w:r w:rsidR="00C44BFC">
              <w:t>Maître d’Ouvrage</w:t>
            </w:r>
            <w:r w:rsidR="00C55B76" w:rsidRPr="0028492A">
              <w:t xml:space="preserve"> et le Directeur de projet ou leurs représentants désignés seront en droit d’assister aux essais </w:t>
            </w:r>
            <w:r w:rsidR="004E125A" w:rsidRPr="0028492A">
              <w:br/>
            </w:r>
            <w:r w:rsidR="00C55B76" w:rsidRPr="0028492A">
              <w:t>et/ou inspections.</w:t>
            </w:r>
          </w:p>
          <w:p w14:paraId="10F2BAA7" w14:textId="7F8A5CF7"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qu’il sera prêt à réaliser l’un quelconque de ces essais et/ou de ces inspections</w:t>
            </w:r>
            <w:r w:rsidR="00B1036B">
              <w:t xml:space="preserve"> en conformité avec les</w:t>
            </w:r>
            <w:r w:rsidR="00764DC8">
              <w:t xml:space="preserve"> S</w:t>
            </w:r>
            <w:r w:rsidR="00B1036B">
              <w:t>pécification</w:t>
            </w:r>
            <w:r w:rsidR="00764DC8">
              <w:t>s</w:t>
            </w:r>
            <w:r w:rsidR="00C55B76" w:rsidRPr="0028492A">
              <w:t xml:space="preserve">,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fournir au Directeur de projet un rapport </w:t>
            </w:r>
            <w:r w:rsidRPr="0028492A">
              <w:t>sign</w:t>
            </w:r>
            <w:r w:rsidR="00C55B76" w:rsidRPr="0028492A">
              <w:t xml:space="preserve">é des résultats de ces essais et/ou inspections. </w:t>
            </w:r>
          </w:p>
          <w:p w14:paraId="10F2BAA8" w14:textId="53309B4F"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Dans le cas où le Maître d’</w:t>
            </w:r>
            <w:r w:rsidR="00323A0F">
              <w:rPr>
                <w:spacing w:val="-2"/>
              </w:rPr>
              <w:t>O</w:t>
            </w:r>
            <w:r w:rsidR="00C55B76" w:rsidRPr="0028492A">
              <w:rPr>
                <w:spacing w:val="-2"/>
              </w:rPr>
              <w:t xml:space="preserve">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77777777"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4F3B26BA"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 xml:space="preserve">Si des Travaux de </w:t>
            </w:r>
            <w:r w:rsidR="008079C2">
              <w:t>R</w:t>
            </w:r>
            <w:r w:rsidRPr="0028492A">
              <w:t>éhabilitation, d’</w:t>
            </w:r>
            <w:r w:rsidR="008079C2">
              <w:t>A</w:t>
            </w:r>
            <w:r w:rsidRPr="0028492A">
              <w:t>mélioration ou d’</w:t>
            </w:r>
            <w:r w:rsidR="008079C2">
              <w:t>U</w:t>
            </w:r>
            <w:r w:rsidRPr="0028492A">
              <w:t xml:space="preserve">rgence ne subissent pas avec succès un essai et/ou une inspection </w:t>
            </w:r>
            <w:r w:rsidRPr="0028492A">
              <w:lastRenderedPageBreak/>
              <w:t>quelconque, l’Entrepreneur devra soit rectifier soit remplacer ces travaux et répéter cet essai et/ou cette inspection, en en prévenant le Directeur de projet conformément à la Clause 20.3</w:t>
            </w:r>
            <w:r w:rsidR="00C55B76" w:rsidRPr="0028492A">
              <w:t>.</w:t>
            </w:r>
          </w:p>
          <w:p w14:paraId="10F2BAAB" w14:textId="3FD6B908"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parviennent pas à résoudre dans un délai raisonnable, ce différend pourra être soumis pour décision </w:t>
            </w:r>
            <w:r w:rsidRPr="0028492A">
              <w:t>au</w:t>
            </w:r>
            <w:r w:rsidR="00C55B76" w:rsidRPr="0028492A">
              <w:t xml:space="preserve"> Conciliateur</w:t>
            </w:r>
            <w:r w:rsidR="0030522C" w:rsidRPr="0028492A">
              <w:t xml:space="preserve"> ou au </w:t>
            </w:r>
            <w:r w:rsidR="007B12A0" w:rsidRPr="0028492A">
              <w:t>Comité de Règlement des Différends</w:t>
            </w:r>
            <w:r w:rsidR="00C55B76" w:rsidRPr="0028492A">
              <w:t>, conformément à la Clause</w:t>
            </w:r>
            <w:r w:rsidR="004E125A" w:rsidRPr="0028492A">
              <w:t> </w:t>
            </w:r>
            <w:r w:rsidR="000F71EC">
              <w:t>67</w:t>
            </w:r>
            <w:r w:rsidR="003108B2">
              <w:t xml:space="preserve"> </w:t>
            </w:r>
            <w:r w:rsidR="00C55B76" w:rsidRPr="0028492A">
              <w:t>du CCAG.</w:t>
            </w:r>
          </w:p>
          <w:p w14:paraId="10F2BAAC" w14:textId="6BBEA5F0"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xml:space="preserve">, ni du fait de l’assistance du </w:t>
            </w:r>
            <w:r w:rsidR="00C44BFC">
              <w:t>Maître d’Ouvrage</w:t>
            </w:r>
            <w:r w:rsidR="00C55B76" w:rsidRPr="0028492A">
              <w:t xml:space="preserve"> ou du Directeur de projet à des essais et/ou inspections ni encore du fait de l’établissement d’un rapport sur les résultats de ces essais et/ou inspections, co</w:t>
            </w:r>
            <w:r w:rsidRPr="0028492A">
              <w:t>nformément à la 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0BF0D19D"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xigences posées par la Clause 20.9</w:t>
            </w:r>
            <w:r w:rsidRPr="0028492A">
              <w:t xml:space="preserve">, a été exécutée en parfaite conformité avec le Marché, le </w:t>
            </w:r>
            <w:r w:rsidR="00C44BFC">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77777777" w:rsidR="0022599C" w:rsidRPr="0028492A" w:rsidRDefault="0022599C" w:rsidP="004E6644">
            <w:pPr>
              <w:pStyle w:val="SecVIII2"/>
            </w:pPr>
            <w:bookmarkStart w:id="674" w:name="_Toc226255019"/>
            <w:bookmarkStart w:id="675" w:name="_Toc486861823"/>
            <w:bookmarkStart w:id="676" w:name="_Toc68689877"/>
            <w:r w:rsidRPr="0028492A">
              <w:lastRenderedPageBreak/>
              <w:t>Travaux de réhabilitation</w:t>
            </w:r>
            <w:bookmarkEnd w:id="674"/>
            <w:bookmarkEnd w:id="675"/>
            <w:bookmarkEnd w:id="676"/>
          </w:p>
        </w:tc>
        <w:tc>
          <w:tcPr>
            <w:tcW w:w="7230" w:type="dxa"/>
          </w:tcPr>
          <w:p w14:paraId="10F2BAB2" w14:textId="3AF34CE8"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des Travaux de réhabilitation spécifiques seront à réaliser, de manière explicite</w:t>
            </w:r>
            <w:r w:rsidR="00171148" w:rsidRPr="0028492A">
              <w:t>,</w:t>
            </w:r>
            <w:r w:rsidR="00460FDB" w:rsidRPr="0028492A">
              <w:t xml:space="preserve"> en conformité avec les Spécifications, et tels que précisés dans le dossier d’appel d’offres et l’offre de l’Entrepreneur. </w:t>
            </w:r>
          </w:p>
        </w:tc>
      </w:tr>
      <w:tr w:rsidR="0022599C" w:rsidRPr="0028492A" w14:paraId="10F2BAB7" w14:textId="77777777" w:rsidTr="005061F9">
        <w:tc>
          <w:tcPr>
            <w:tcW w:w="2376" w:type="dxa"/>
            <w:gridSpan w:val="2"/>
          </w:tcPr>
          <w:p w14:paraId="10F2BAB4" w14:textId="77777777" w:rsidR="0022599C" w:rsidRPr="0028492A" w:rsidRDefault="0022599C" w:rsidP="00246489">
            <w:pPr>
              <w:pStyle w:val="SecVIII2"/>
            </w:pPr>
            <w:bookmarkStart w:id="677" w:name="_Toc226255020"/>
            <w:bookmarkStart w:id="678" w:name="_Toc486861824"/>
            <w:bookmarkStart w:id="679" w:name="_Toc68689878"/>
            <w:r w:rsidRPr="0028492A">
              <w:t>Travaux d’amélioration</w:t>
            </w:r>
            <w:bookmarkEnd w:id="677"/>
            <w:bookmarkEnd w:id="678"/>
            <w:bookmarkEnd w:id="679"/>
          </w:p>
        </w:tc>
        <w:tc>
          <w:tcPr>
            <w:tcW w:w="7230" w:type="dxa"/>
          </w:tcPr>
          <w:p w14:paraId="79287820" w14:textId="77777777" w:rsidR="00B1036B" w:rsidRPr="0028492A" w:rsidRDefault="00F94C01" w:rsidP="00B1036B">
            <w:pPr>
              <w:spacing w:after="200"/>
              <w:ind w:left="739" w:hanging="739"/>
            </w:pPr>
            <w:r w:rsidRPr="0028492A">
              <w:t>2</w:t>
            </w:r>
            <w:r w:rsidR="006B41EF">
              <w:t>2</w:t>
            </w:r>
            <w:r w:rsidRPr="0028492A">
              <w:t>.1</w:t>
            </w:r>
            <w:r w:rsidRPr="0028492A">
              <w:tab/>
            </w:r>
            <w:r w:rsidR="00B1036B" w:rsidRPr="0028492A">
              <w:t xml:space="preserve">Si cela est prévu dans le </w:t>
            </w:r>
            <w:r w:rsidR="00B1036B" w:rsidRPr="0028492A">
              <w:rPr>
                <w:bCs/>
              </w:rPr>
              <w:t>CCAP</w:t>
            </w:r>
            <w:r w:rsidR="00B1036B" w:rsidRPr="0028492A">
              <w:t>, des Travaux d’</w:t>
            </w:r>
            <w:r w:rsidR="00B1036B">
              <w:t>A</w:t>
            </w:r>
            <w:r w:rsidR="00B1036B" w:rsidRPr="0028492A">
              <w:t>mélioration seront à réaliser et consisteront en un ensemble d’interventions destinées à ajouter des caractéristiques nouvelles aux routes, en réponse au trafic nouveau et aux conditions de sécurité et autres. Les quantités pour les Travaux d’</w:t>
            </w:r>
            <w:r w:rsidR="00B1036B">
              <w:t>A</w:t>
            </w:r>
            <w:r w:rsidR="00B1036B" w:rsidRPr="0028492A">
              <w:t xml:space="preserve">mélioration ont été proposées à des prix unitaires figurant dans le </w:t>
            </w:r>
            <w:r w:rsidR="00B1036B">
              <w:t>Devis quantitatif</w:t>
            </w:r>
            <w:r w:rsidR="00B1036B" w:rsidRPr="0028492A">
              <w:t xml:space="preserve">. </w:t>
            </w:r>
          </w:p>
          <w:p w14:paraId="10F2BAB6" w14:textId="6BFA2CD9" w:rsidR="0075118B" w:rsidRPr="0028492A" w:rsidRDefault="00F94C01" w:rsidP="00246489">
            <w:pPr>
              <w:spacing w:after="200"/>
              <w:ind w:left="739" w:hanging="739"/>
            </w:pPr>
            <w:r w:rsidRPr="0028492A">
              <w:t>2</w:t>
            </w:r>
            <w:r w:rsidR="006B41EF">
              <w:t>2</w:t>
            </w:r>
            <w:r w:rsidRPr="0028492A">
              <w:t>.2</w:t>
            </w:r>
            <w:r w:rsidRPr="0028492A">
              <w:tab/>
            </w:r>
            <w:r w:rsidR="00B1036B" w:rsidRPr="0028492A">
              <w:t>L’exécution de Travaux d’</w:t>
            </w:r>
            <w:r w:rsidR="00B1036B">
              <w:t>A</w:t>
            </w:r>
            <w:r w:rsidR="00B1036B" w:rsidRPr="0028492A">
              <w:t xml:space="preserve">mélioration fera l’objet de demande par le Directeur de projet, qui émettra un Ordre de </w:t>
            </w:r>
            <w:r w:rsidR="00B1036B">
              <w:t>Travaux</w:t>
            </w:r>
            <w:r w:rsidR="00B1036B" w:rsidRPr="0028492A">
              <w:t xml:space="preserve"> définissant les travaux demandés, à exécuter par l’Entrepreneur, sur la base des activités dont les prix figurent dans le </w:t>
            </w:r>
            <w:r w:rsidR="00B1036B">
              <w:t>Devis</w:t>
            </w:r>
            <w:r w:rsidR="00B1036B" w:rsidRPr="0028492A">
              <w:t xml:space="preserve">. </w:t>
            </w:r>
            <w:r w:rsidR="00B1036B">
              <w:t xml:space="preserve">L’Ordre de Travaux </w:t>
            </w:r>
            <w:r w:rsidR="00B1036B" w:rsidRPr="0028492A">
              <w:t>spécifiera les activités à exécuter et le prix correspondant. Le Gestionnaire routier confirmera son acceptation en signant l’</w:t>
            </w:r>
            <w:r w:rsidR="00B1036B">
              <w:t>Ordre de Travaux</w:t>
            </w:r>
            <w:r w:rsidR="00B1036B" w:rsidRPr="0028492A">
              <w:t>.</w:t>
            </w:r>
          </w:p>
        </w:tc>
      </w:tr>
      <w:tr w:rsidR="0022599C" w:rsidRPr="0028492A" w14:paraId="10F2BABA" w14:textId="77777777" w:rsidTr="005061F9">
        <w:tc>
          <w:tcPr>
            <w:tcW w:w="2376" w:type="dxa"/>
            <w:gridSpan w:val="2"/>
          </w:tcPr>
          <w:p w14:paraId="10F2BAB8" w14:textId="150D5899" w:rsidR="0022599C" w:rsidRPr="0028492A" w:rsidRDefault="0022599C" w:rsidP="00246489">
            <w:pPr>
              <w:pStyle w:val="SecVIII2"/>
            </w:pPr>
            <w:bookmarkStart w:id="680" w:name="_Toc226255021"/>
            <w:bookmarkStart w:id="681" w:name="_Toc486861825"/>
            <w:bookmarkStart w:id="682" w:name="_Toc68689879"/>
            <w:r w:rsidRPr="0028492A">
              <w:t>Services d’</w:t>
            </w:r>
            <w:r w:rsidR="009C3438">
              <w:t>E</w:t>
            </w:r>
            <w:r w:rsidRPr="0028492A">
              <w:t>ntretien</w:t>
            </w:r>
            <w:bookmarkEnd w:id="680"/>
            <w:bookmarkEnd w:id="681"/>
            <w:bookmarkEnd w:id="682"/>
          </w:p>
        </w:tc>
        <w:tc>
          <w:tcPr>
            <w:tcW w:w="7230" w:type="dxa"/>
          </w:tcPr>
          <w:p w14:paraId="10F2BAB9" w14:textId="702EA701"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w:t>
            </w:r>
            <w:r w:rsidR="009C3438">
              <w:t>E</w:t>
            </w:r>
            <w:r w:rsidR="008E3667" w:rsidRPr="0028492A">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rémunération forfaitaire pendant la durée du Marché, payé</w:t>
            </w:r>
            <w:r w:rsidR="009C3438">
              <w:t>s</w:t>
            </w:r>
            <w:r w:rsidR="0030522C" w:rsidRPr="0028492A">
              <w:t xml:space="preserve"> par mensualité durant la totalité de la durée du Marché.</w:t>
            </w:r>
          </w:p>
        </w:tc>
      </w:tr>
      <w:tr w:rsidR="0022599C" w:rsidRPr="0028492A" w14:paraId="10F2BABD" w14:textId="77777777" w:rsidTr="005061F9">
        <w:tc>
          <w:tcPr>
            <w:tcW w:w="2376" w:type="dxa"/>
            <w:gridSpan w:val="2"/>
          </w:tcPr>
          <w:p w14:paraId="10F2BABB" w14:textId="77777777" w:rsidR="0022599C" w:rsidRPr="0028492A" w:rsidRDefault="0022599C" w:rsidP="00246489">
            <w:pPr>
              <w:pStyle w:val="SecVIII2"/>
            </w:pPr>
            <w:bookmarkStart w:id="683" w:name="_Toc226255022"/>
            <w:bookmarkStart w:id="684" w:name="_Toc486861826"/>
            <w:bookmarkStart w:id="685" w:name="_Toc68689880"/>
            <w:r w:rsidRPr="0028492A">
              <w:t>Normes de performance</w:t>
            </w:r>
            <w:bookmarkEnd w:id="683"/>
            <w:bookmarkEnd w:id="684"/>
            <w:bookmarkEnd w:id="685"/>
          </w:p>
        </w:tc>
        <w:tc>
          <w:tcPr>
            <w:tcW w:w="7230" w:type="dxa"/>
          </w:tcPr>
          <w:p w14:paraId="10F2BABC" w14:textId="33280D0F" w:rsidR="003C5794" w:rsidRPr="0028492A" w:rsidRDefault="00F94C01" w:rsidP="004E4735">
            <w:pPr>
              <w:spacing w:after="200"/>
              <w:ind w:left="739" w:hanging="739"/>
            </w:pPr>
            <w:r w:rsidRPr="0028492A">
              <w:t>2</w:t>
            </w:r>
            <w:r w:rsidR="006B41EF">
              <w:t>4</w:t>
            </w:r>
            <w:r w:rsidRPr="0028492A">
              <w:t>.1</w:t>
            </w:r>
            <w:r w:rsidRPr="0028492A">
              <w:tab/>
            </w:r>
            <w:r w:rsidR="008E3667" w:rsidRPr="0028492A">
              <w:t xml:space="preserve">L’Entrepreneur doit exécuter les Services d’Entretien afin que </w:t>
            </w:r>
            <w:r w:rsidR="006D4D4E" w:rsidRPr="0028492A">
              <w:br/>
            </w:r>
            <w:r w:rsidR="008E3667" w:rsidRPr="0028492A">
              <w:t xml:space="preserve">la Route atteigne et </w:t>
            </w:r>
            <w:r w:rsidR="003C5794" w:rsidRPr="0028492A">
              <w:t xml:space="preserve">conserve les Niveaux de Service </w:t>
            </w:r>
            <w:r w:rsidR="00B1036B">
              <w:t xml:space="preserve">et autres exigences </w:t>
            </w:r>
            <w:r w:rsidR="00B1036B" w:rsidRPr="0028492A">
              <w:t>définis dans les Spécifications. Il exécutera tous les Travaux en conformité avec les normes de performance définies dans les Spécifications.</w:t>
            </w:r>
            <w:r w:rsidR="00B1036B">
              <w:t xml:space="preserve"> </w:t>
            </w:r>
            <w:r w:rsidR="00B1036B" w:rsidRPr="0028492A">
              <w:t>Il exécutera tous les Travaux en conformité avec les normes de performance définies dans les Spécifications.</w:t>
            </w:r>
            <w:r w:rsidR="00B1036B">
              <w:t xml:space="preserve">  </w:t>
            </w:r>
          </w:p>
        </w:tc>
      </w:tr>
      <w:tr w:rsidR="0022599C" w:rsidRPr="0028492A" w14:paraId="10F2BAC2" w14:textId="77777777" w:rsidTr="005061F9">
        <w:tc>
          <w:tcPr>
            <w:tcW w:w="2376" w:type="dxa"/>
            <w:gridSpan w:val="2"/>
          </w:tcPr>
          <w:p w14:paraId="10F2BABE" w14:textId="77777777" w:rsidR="0022599C" w:rsidRPr="0028492A" w:rsidRDefault="0022599C" w:rsidP="00246489">
            <w:pPr>
              <w:pStyle w:val="SecVIII2"/>
            </w:pPr>
            <w:bookmarkStart w:id="686" w:name="_Toc226255023"/>
            <w:bookmarkStart w:id="687" w:name="_Toc486861827"/>
            <w:bookmarkStart w:id="688" w:name="_Toc68689881"/>
            <w:r w:rsidRPr="0028492A">
              <w:t xml:space="preserve">Autocontrôle </w:t>
            </w:r>
            <w:r w:rsidR="00246489" w:rsidRPr="0028492A">
              <w:br/>
            </w:r>
            <w:r w:rsidRPr="0028492A">
              <w:t>de qualité et sécurité par l’Entrepreneur</w:t>
            </w:r>
            <w:bookmarkEnd w:id="686"/>
            <w:bookmarkEnd w:id="687"/>
            <w:bookmarkEnd w:id="688"/>
          </w:p>
        </w:tc>
        <w:tc>
          <w:tcPr>
            <w:tcW w:w="7230" w:type="dxa"/>
          </w:tcPr>
          <w:p w14:paraId="10F2BABF" w14:textId="2289C780"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Durant l’exécution et l’achèvement des Travaux et Services, l’Entrepreneur doit maintenir en place un Systéme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w:t>
            </w:r>
            <w:r w:rsidR="00B1036B">
              <w:rPr>
                <w:spacing w:val="-2"/>
              </w:rPr>
              <w:t>m</w:t>
            </w:r>
            <w:r w:rsidR="003C5794" w:rsidRPr="0028492A">
              <w:rPr>
                <w:spacing w:val="-2"/>
              </w:rPr>
              <w:t>ité des routes faisant l’objet du Marché, et de toute personne qui viendrait à se trouver sur les routes ou le long des routes objet du marché.</w:t>
            </w:r>
            <w:r w:rsidR="000F71EC">
              <w:rPr>
                <w:spacing w:val="-2"/>
              </w:rPr>
              <w:t xml:space="preserve"> L’Entrepreneur doit contrôler les incidents de sécurité routière et </w:t>
            </w:r>
            <w:r w:rsidR="000F71EC">
              <w:rPr>
                <w:spacing w:val="-2"/>
              </w:rPr>
              <w:lastRenderedPageBreak/>
              <w:t xml:space="preserve">les accidents pour identifier les problèmes de sécurité, et établir et mettre en œuvre des mesures pour les résoudre. </w:t>
            </w:r>
          </w:p>
          <w:p w14:paraId="10F2BAC0" w14:textId="726F6DA6" w:rsidR="00FF321F" w:rsidRPr="0028492A" w:rsidRDefault="00F94C01" w:rsidP="00246489">
            <w:pPr>
              <w:spacing w:after="200"/>
              <w:ind w:left="739" w:hanging="739"/>
            </w:pPr>
            <w:r w:rsidRPr="0028492A">
              <w:t>2</w:t>
            </w:r>
            <w:r w:rsidR="006B41EF">
              <w:t>5</w:t>
            </w:r>
            <w:r w:rsidRPr="0028492A">
              <w:t>.2</w:t>
            </w:r>
            <w:r w:rsidRPr="0028492A">
              <w:tab/>
            </w:r>
            <w:r w:rsidR="000F71EC">
              <w:t>L</w:t>
            </w:r>
            <w:r w:rsidR="00FF321F" w:rsidRPr="0028492A">
              <w:t xml:space="preserve">’Entrepreneur doit constituer au sein de sa structure organisationnelle, une </w:t>
            </w:r>
            <w:r w:rsidR="000F71EC">
              <w:t>u</w:t>
            </w:r>
            <w:r w:rsidR="00FF321F" w:rsidRPr="0028492A">
              <w:t xml:space="preserve">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C33069" w:rsidRPr="0028492A">
              <w:t xml:space="preserve"> </w:t>
            </w:r>
            <w:r w:rsidR="000F71EC">
              <w:t xml:space="preserve"> </w:t>
            </w:r>
            <w:r w:rsidR="00FF321F" w:rsidRPr="0028492A">
              <w:t xml:space="preserve">Cette Unité est également responsable de générer et présenter </w:t>
            </w:r>
            <w:r w:rsidR="006D4D4E" w:rsidRPr="0028492A">
              <w:br/>
            </w:r>
            <w:r w:rsidR="00FF321F" w:rsidRPr="0028492A">
              <w:t>des renseignements dont l’Entrepreneur a besoin afin de constituer la documentation exigée dans les Spécifications. L’</w:t>
            </w:r>
            <w:r w:rsidR="000F71EC">
              <w:t>u</w:t>
            </w:r>
            <w:r w:rsidR="00FF321F" w:rsidRPr="0028492A">
              <w:t>nité est</w:t>
            </w:r>
            <w:r w:rsidR="00764DC8">
              <w:t xml:space="preserve"> </w:t>
            </w:r>
            <w:r w:rsidR="00FF321F" w:rsidRPr="0028492A">
              <w:t>charg</w:t>
            </w:r>
            <w:r w:rsidR="00764DC8">
              <w:t>é</w:t>
            </w:r>
            <w:r w:rsidR="00FF321F" w:rsidRPr="0028492A">
              <w:t>e de maintenir une banque de données détaillée</w:t>
            </w:r>
            <w:r w:rsidR="00764DC8">
              <w:t>s</w:t>
            </w:r>
            <w:r w:rsidR="00FF321F" w:rsidRPr="0028492A">
              <w:t xml:space="preserve"> et complète</w:t>
            </w:r>
            <w:r w:rsidR="00764DC8">
              <w:t>s</w:t>
            </w:r>
            <w:r w:rsidR="00FF321F" w:rsidRPr="0028492A">
              <w:t xml:space="preserve"> de l’état de la Route</w:t>
            </w:r>
            <w:r w:rsidR="006576A7" w:rsidRPr="0028492A">
              <w:t>,</w:t>
            </w:r>
            <w:r w:rsidR="00FF321F" w:rsidRPr="0028492A">
              <w:t xml:space="preserve"> et de fournir au Gestionnaire routier l’information nécessaire afin de gérer et entretenir la Route. L’</w:t>
            </w:r>
            <w:r w:rsidR="000F71EC">
              <w:t>u</w:t>
            </w:r>
            <w:r w:rsidR="00FF321F" w:rsidRPr="0028492A">
              <w:t>nité</w:t>
            </w:r>
            <w:r w:rsidR="006576A7" w:rsidRPr="0028492A">
              <w:t xml:space="preserve"> doit également réaliser les vérifications des Niveaux de Service, en étroite collaboration avec le Directeur de projet. </w:t>
            </w:r>
          </w:p>
          <w:p w14:paraId="10F2BAC1" w14:textId="7F76F07E" w:rsidR="00FF321F" w:rsidRPr="0028492A" w:rsidRDefault="00F94C01" w:rsidP="00246489">
            <w:pPr>
              <w:spacing w:after="200"/>
              <w:ind w:left="739" w:hanging="739"/>
            </w:pPr>
            <w:r w:rsidRPr="0028492A">
              <w:t>2</w:t>
            </w:r>
            <w:r w:rsidR="006B41EF">
              <w:t>5</w:t>
            </w:r>
            <w:r w:rsidRPr="0028492A">
              <w:t>.3</w:t>
            </w:r>
            <w:r w:rsidRPr="0028492A">
              <w:tab/>
            </w:r>
            <w:r w:rsidR="006576A7" w:rsidRPr="0028492A">
              <w:t>L’Unité d’</w:t>
            </w:r>
            <w:r w:rsidR="009C3438">
              <w:t>A</w:t>
            </w:r>
            <w:r w:rsidR="006576A7" w:rsidRPr="0028492A">
              <w:t>utocontrôle de l’Entrepreneur mentionnée à la Clause</w:t>
            </w:r>
            <w:r w:rsidR="00EF42A1" w:rsidRPr="0028492A">
              <w:t> </w:t>
            </w:r>
            <w:r w:rsidR="006576A7" w:rsidRPr="0028492A">
              <w:t xml:space="preserve">25.2 </w:t>
            </w:r>
            <w:r w:rsidR="00EA735C">
              <w:t xml:space="preserve">doit </w:t>
            </w:r>
            <w:r w:rsidR="006576A7" w:rsidRPr="0028492A">
              <w:t>produi</w:t>
            </w:r>
            <w:r w:rsidR="00EA735C">
              <w:t>re</w:t>
            </w:r>
            <w:r w:rsidR="006576A7" w:rsidRPr="0028492A">
              <w:t xml:space="preserve">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63C785AE" w:rsidR="0022599C" w:rsidRPr="0028492A" w:rsidRDefault="0022599C" w:rsidP="00246489">
            <w:pPr>
              <w:pStyle w:val="SecVIII2"/>
            </w:pPr>
            <w:bookmarkStart w:id="689" w:name="_Toc226255024"/>
            <w:bookmarkStart w:id="690" w:name="_Toc486861828"/>
            <w:bookmarkStart w:id="691" w:name="_Toc68689882"/>
            <w:r w:rsidRPr="0028492A">
              <w:lastRenderedPageBreak/>
              <w:t xml:space="preserve">Sécurité des personnes et </w:t>
            </w:r>
            <w:r w:rsidR="006966C2" w:rsidRPr="0028492A">
              <w:br/>
            </w:r>
            <w:r w:rsidRPr="0028492A">
              <w:t>des biens protection de l’environnement</w:t>
            </w:r>
            <w:bookmarkEnd w:id="689"/>
            <w:bookmarkEnd w:id="690"/>
            <w:r w:rsidR="00EA735C">
              <w:t xml:space="preserve"> et Découvertes archéologiques</w:t>
            </w:r>
            <w:bookmarkEnd w:id="691"/>
          </w:p>
        </w:tc>
        <w:tc>
          <w:tcPr>
            <w:tcW w:w="7230" w:type="dxa"/>
          </w:tcPr>
          <w:p w14:paraId="10F2BAC4" w14:textId="37CE747D" w:rsidR="0022599C" w:rsidRDefault="00F94C01" w:rsidP="00337B0F">
            <w:pPr>
              <w:spacing w:after="120"/>
              <w:ind w:left="739" w:hanging="739"/>
            </w:pPr>
            <w:r w:rsidRPr="0028492A">
              <w:t>2</w:t>
            </w:r>
            <w:r w:rsidR="006B41EF">
              <w:t>6</w:t>
            </w:r>
            <w:r w:rsidRPr="0028492A">
              <w:t>.1</w:t>
            </w:r>
            <w:r w:rsidRPr="0028492A">
              <w:tab/>
            </w:r>
            <w:r w:rsidR="00DD182C">
              <w:t>L</w:t>
            </w:r>
            <w:r w:rsidR="0022599C" w:rsidRPr="0028492A">
              <w:t>ors de la conception, l’exécution et l’achèvement des Travaux et Services et durant la période de garantie</w:t>
            </w:r>
            <w:r w:rsidR="00DD182C">
              <w:t>, l</w:t>
            </w:r>
            <w:r w:rsidR="00DD182C" w:rsidRPr="0028492A">
              <w:t>’Entrepreneur doit</w:t>
            </w:r>
            <w:r w:rsidR="00DD182C">
              <w:t xml:space="preserve"> être responsable de la sécurité sur le Site.</w:t>
            </w:r>
          </w:p>
          <w:p w14:paraId="7E3C7D2B" w14:textId="05F1E83C" w:rsidR="00DD182C" w:rsidRPr="0028492A" w:rsidRDefault="00DD182C" w:rsidP="00337B0F">
            <w:pPr>
              <w:spacing w:after="120"/>
              <w:ind w:left="739" w:hanging="739"/>
            </w:pPr>
            <w:r>
              <w:t>26.2     L’</w:t>
            </w:r>
            <w:r w:rsidR="003108B2">
              <w:t>E</w:t>
            </w:r>
            <w:r>
              <w:t>ntrepreneur doit :</w:t>
            </w:r>
          </w:p>
          <w:p w14:paraId="1ABAEAFF" w14:textId="6778D74B"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0FD60A16" w14:textId="0C80C735"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214DB27B" w14:textId="7F459F4B"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3CC4CCE9" w14:textId="68509263"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64F5D145" w14:textId="53F23D9E"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sous-clause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w:t>
            </w:r>
            <w:r w:rsidRPr="00531325">
              <w:rPr>
                <w:lang w:val="fr"/>
              </w:rPr>
              <w:lastRenderedPageBreak/>
              <w:t xml:space="preserve">et </w:t>
            </w:r>
            <w:r>
              <w:rPr>
                <w:lang w:val="fr"/>
              </w:rPr>
              <w:t>S</w:t>
            </w:r>
            <w:r w:rsidRPr="00531325">
              <w:rPr>
                <w:lang w:val="fr"/>
              </w:rPr>
              <w:t>ervices ou pour la sécurité et la commodité de ses travailleurs et usagers de la route, du public ou d’autres personnes;</w:t>
            </w:r>
          </w:p>
          <w:p w14:paraId="456A40F9" w14:textId="7AB4C881"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184B626E" w14:textId="666F146C"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1F0BE4DD" w14:textId="17BCA19E"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sidR="004765EB">
              <w:rPr>
                <w:lang w:val="fr"/>
              </w:rPr>
              <w:t>estime</w:t>
            </w:r>
            <w:r w:rsidRPr="00531325">
              <w:rPr>
                <w:lang w:val="fr"/>
              </w:rPr>
              <w:t xml:space="preserve"> ne pas être sécuritaires ou </w:t>
            </w:r>
            <w:r w:rsidR="004765EB">
              <w:rPr>
                <w:lang w:val="fr"/>
              </w:rPr>
              <w:t>hygiéniques</w:t>
            </w:r>
            <w:r w:rsidRPr="00531325">
              <w:rPr>
                <w:lang w:val="fr"/>
              </w:rPr>
              <w:t xml:space="preserve"> et pour se soustrair</w:t>
            </w:r>
            <w:r w:rsidR="004765EB">
              <w:rPr>
                <w:lang w:val="fr"/>
              </w:rPr>
              <w:t>e</w:t>
            </w:r>
            <w:r w:rsidRPr="00531325">
              <w:rPr>
                <w:lang w:val="fr"/>
              </w:rPr>
              <w:t xml:space="preserve"> à une situation de travail qu’il a une justification raisonnable de croire qu’elle présente un danger imminent et grave pour sa vie ou sa santé. </w:t>
            </w:r>
          </w:p>
          <w:p w14:paraId="2657B007" w14:textId="6015F664"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Le </w:t>
            </w:r>
            <w:r w:rsidR="009F05AB">
              <w:rPr>
                <w:lang w:val="fr"/>
              </w:rPr>
              <w:t>P</w:t>
            </w:r>
            <w:r w:rsidRPr="00531325">
              <w:rPr>
                <w:lang w:val="fr"/>
              </w:rPr>
              <w:t>ersonnel de l’</w:t>
            </w:r>
            <w:r w:rsidR="009F05AB">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sidR="009F05AB">
              <w:rPr>
                <w:lang w:val="fr"/>
              </w:rPr>
              <w:t>P</w:t>
            </w:r>
            <w:r w:rsidRPr="00531325">
              <w:rPr>
                <w:lang w:val="fr"/>
              </w:rPr>
              <w:t>ersonnel de l’</w:t>
            </w:r>
            <w:r w:rsidR="009F05AB">
              <w:rPr>
                <w:lang w:val="fr"/>
              </w:rPr>
              <w:t>E</w:t>
            </w:r>
            <w:r w:rsidRPr="00531325">
              <w:rPr>
                <w:lang w:val="fr"/>
              </w:rPr>
              <w:t>ntrepreneur ne doit pas faire l’objet de représailles ou de mesures négatives en cas de déclaration ou de re</w:t>
            </w:r>
            <w:r w:rsidR="009F05AB">
              <w:rPr>
                <w:lang w:val="fr"/>
              </w:rPr>
              <w:t>trait</w:t>
            </w:r>
            <w:r w:rsidRPr="00531325">
              <w:rPr>
                <w:lang w:val="fr"/>
              </w:rPr>
              <w:t>;</w:t>
            </w:r>
          </w:p>
          <w:p w14:paraId="0D08C9CC" w14:textId="7758B5F4"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lorsque le </w:t>
            </w:r>
            <w:r w:rsidR="009F05AB">
              <w:rPr>
                <w:lang w:val="fr"/>
              </w:rPr>
              <w:t>P</w:t>
            </w:r>
            <w:r w:rsidRPr="00531325">
              <w:rPr>
                <w:lang w:val="fr"/>
              </w:rPr>
              <w:t>ersonnel d</w:t>
            </w:r>
            <w:r w:rsidR="009F05AB">
              <w:rPr>
                <w:lang w:val="fr"/>
              </w:rPr>
              <w:t>u Maître d’Ouvrage</w:t>
            </w:r>
            <w:r w:rsidRPr="00531325">
              <w:rPr>
                <w:lang w:val="fr"/>
              </w:rPr>
              <w:t>, tout autre entrepreneur employé par l</w:t>
            </w:r>
            <w:r w:rsidR="009F05AB">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sidR="009F05AB">
              <w:rPr>
                <w:lang w:val="fr"/>
              </w:rPr>
              <w:t>S</w:t>
            </w:r>
            <w:r w:rsidRPr="00531325">
              <w:rPr>
                <w:lang w:val="fr"/>
              </w:rPr>
              <w:t xml:space="preserve">ite, tout travail non inclus dans le </w:t>
            </w:r>
            <w:r w:rsidR="009F05AB">
              <w:rPr>
                <w:lang w:val="fr"/>
              </w:rPr>
              <w:t>marché</w:t>
            </w:r>
            <w:r w:rsidRPr="00531325">
              <w:rPr>
                <w:lang w:val="fr"/>
              </w:rPr>
              <w:t xml:space="preserve">, </w:t>
            </w:r>
            <w:r w:rsidR="009F05AB">
              <w:rPr>
                <w:lang w:val="fr"/>
              </w:rPr>
              <w:t xml:space="preserve">et </w:t>
            </w:r>
            <w:r w:rsidRPr="00531325">
              <w:rPr>
                <w:lang w:val="fr"/>
              </w:rPr>
              <w:t>collaborer à l’application des exigences en matière d</w:t>
            </w:r>
            <w:r w:rsidR="009F05AB">
              <w:rPr>
                <w:lang w:val="fr"/>
              </w:rPr>
              <w:t>’hygiène</w:t>
            </w:r>
            <w:r w:rsidRPr="00531325">
              <w:rPr>
                <w:lang w:val="fr"/>
              </w:rPr>
              <w:t xml:space="preserve"> et de sécurité, sans porter préjudice à la responsabilité des entités concernées en matière d</w:t>
            </w:r>
            <w:r w:rsidR="009F05AB">
              <w:rPr>
                <w:lang w:val="fr"/>
              </w:rPr>
              <w:t xml:space="preserve">’hygiène </w:t>
            </w:r>
            <w:r w:rsidRPr="00531325">
              <w:rPr>
                <w:lang w:val="fr"/>
              </w:rPr>
              <w:t xml:space="preserve">et de sécurité de leur propre personnel; </w:t>
            </w:r>
            <w:r w:rsidR="009F05AB">
              <w:rPr>
                <w:lang w:val="fr"/>
              </w:rPr>
              <w:t>e</w:t>
            </w:r>
            <w:r w:rsidRPr="00531325">
              <w:rPr>
                <w:lang w:val="fr"/>
              </w:rPr>
              <w:t xml:space="preserve">t </w:t>
            </w:r>
          </w:p>
          <w:p w14:paraId="25325501" w14:textId="40133201" w:rsidR="00EA735C" w:rsidRPr="000A5D00" w:rsidRDefault="00EA735C" w:rsidP="004D3832">
            <w:pPr>
              <w:numPr>
                <w:ilvl w:val="0"/>
                <w:numId w:val="77"/>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sidR="009F05AB">
              <w:rPr>
                <w:lang w:val="fr"/>
              </w:rPr>
              <w:t>que tous les</w:t>
            </w:r>
            <w:r w:rsidRPr="00531325">
              <w:rPr>
                <w:lang w:val="fr"/>
              </w:rPr>
              <w:t xml:space="preserve"> six mois) d</w:t>
            </w:r>
            <w:r w:rsidR="009F05AB">
              <w:rPr>
                <w:lang w:val="fr"/>
              </w:rPr>
              <w:t xml:space="preserve">e performance </w:t>
            </w:r>
            <w:r w:rsidRPr="00531325">
              <w:rPr>
                <w:lang w:val="fr"/>
              </w:rPr>
              <w:t>en matière d</w:t>
            </w:r>
            <w:r w:rsidR="009F05AB">
              <w:rPr>
                <w:lang w:val="fr"/>
              </w:rPr>
              <w:t xml:space="preserve">’hygiène </w:t>
            </w:r>
            <w:r w:rsidRPr="00531325">
              <w:rPr>
                <w:lang w:val="fr"/>
              </w:rPr>
              <w:t>et de sécurité et de l’environnement de travail.</w:t>
            </w:r>
          </w:p>
          <w:p w14:paraId="16F3BC31" w14:textId="4A5AB4A3" w:rsidR="00EA735C" w:rsidRPr="000A5D00" w:rsidRDefault="00EA735C" w:rsidP="00EA735C">
            <w:pPr>
              <w:spacing w:before="120" w:after="120"/>
              <w:ind w:left="528"/>
              <w:rPr>
                <w:bCs/>
              </w:rPr>
            </w:pPr>
            <w:r w:rsidRPr="00531325">
              <w:rPr>
                <w:lang w:val="fr"/>
              </w:rPr>
              <w:t xml:space="preserve">Sous réserve de la sous-clause 10.2 du </w:t>
            </w:r>
            <w:r w:rsidR="009F05AB">
              <w:rPr>
                <w:lang w:val="fr"/>
              </w:rPr>
              <w:t>CCAG</w:t>
            </w:r>
            <w:r w:rsidRPr="00531325">
              <w:rPr>
                <w:lang w:val="fr"/>
              </w:rPr>
              <w:t>, l’</w:t>
            </w:r>
            <w:r w:rsidR="009F05AB">
              <w:rPr>
                <w:lang w:val="fr"/>
              </w:rPr>
              <w:t>E</w:t>
            </w:r>
            <w:r w:rsidRPr="00531325">
              <w:rPr>
                <w:lang w:val="fr"/>
              </w:rPr>
              <w:t xml:space="preserve">ntrepreneur doit soumettre au </w:t>
            </w:r>
            <w:r w:rsidR="009F05AB">
              <w:rPr>
                <w:lang w:val="fr"/>
              </w:rPr>
              <w:t>Directeur</w:t>
            </w:r>
            <w:r w:rsidRPr="00531325">
              <w:rPr>
                <w:lang w:val="fr"/>
              </w:rPr>
              <w:t xml:space="preserve"> de projet pour approbation un manuel sur l</w:t>
            </w:r>
            <w:r w:rsidR="009F05AB">
              <w:rPr>
                <w:lang w:val="fr"/>
              </w:rPr>
              <w:t xml:space="preserve">’hygiène </w:t>
            </w:r>
            <w:r w:rsidRPr="00531325">
              <w:rPr>
                <w:lang w:val="fr"/>
              </w:rPr>
              <w:t xml:space="preserve">et la sécurité qui a été spécialement préparé pour les </w:t>
            </w:r>
            <w:r w:rsidR="009F05AB">
              <w:rPr>
                <w:lang w:val="fr"/>
              </w:rPr>
              <w:lastRenderedPageBreak/>
              <w:t>T</w:t>
            </w:r>
            <w:r w:rsidRPr="00531325">
              <w:rPr>
                <w:lang w:val="fr"/>
              </w:rPr>
              <w:t xml:space="preserve">ravaux, le </w:t>
            </w:r>
            <w:r w:rsidR="009F05AB">
              <w:rPr>
                <w:lang w:val="fr"/>
              </w:rPr>
              <w:t>S</w:t>
            </w:r>
            <w:r w:rsidRPr="00531325">
              <w:rPr>
                <w:lang w:val="fr"/>
              </w:rPr>
              <w:t>ite et d’autres endroits (le cas échéant) où l’</w:t>
            </w:r>
            <w:r w:rsidR="009F05AB">
              <w:rPr>
                <w:lang w:val="fr"/>
              </w:rPr>
              <w:t>E</w:t>
            </w:r>
            <w:r w:rsidRPr="00531325">
              <w:rPr>
                <w:lang w:val="fr"/>
              </w:rPr>
              <w:t xml:space="preserve">ntrepreneur a l’intention d’exécuter les </w:t>
            </w:r>
            <w:r w:rsidR="009F05AB">
              <w:rPr>
                <w:lang w:val="fr"/>
              </w:rPr>
              <w:t>T</w:t>
            </w:r>
            <w:r w:rsidRPr="00531325">
              <w:rPr>
                <w:lang w:val="fr"/>
              </w:rPr>
              <w:t xml:space="preserve">ravaux. </w:t>
            </w:r>
          </w:p>
          <w:p w14:paraId="1F875974" w14:textId="673C5965" w:rsidR="00EA735C" w:rsidRPr="000A5D00" w:rsidRDefault="00EA735C" w:rsidP="00EA735C">
            <w:pPr>
              <w:spacing w:before="120" w:after="120"/>
              <w:ind w:left="528"/>
              <w:rPr>
                <w:bCs/>
              </w:rPr>
            </w:pPr>
            <w:r w:rsidRPr="00531325">
              <w:rPr>
                <w:lang w:val="fr"/>
              </w:rPr>
              <w:t>Le manuel sur l</w:t>
            </w:r>
            <w:r w:rsidR="009F05AB">
              <w:rPr>
                <w:lang w:val="fr"/>
              </w:rPr>
              <w:t xml:space="preserve">’hygiène </w:t>
            </w:r>
            <w:r w:rsidRPr="00531325">
              <w:rPr>
                <w:lang w:val="fr"/>
              </w:rPr>
              <w:t xml:space="preserve">et la sécurité </w:t>
            </w:r>
            <w:r w:rsidR="009F05AB">
              <w:rPr>
                <w:lang w:val="fr"/>
              </w:rPr>
              <w:t xml:space="preserve">doit </w:t>
            </w:r>
            <w:r w:rsidRPr="00531325">
              <w:rPr>
                <w:lang w:val="fr"/>
              </w:rPr>
              <w:t>s’ajoute</w:t>
            </w:r>
            <w:r w:rsidR="009F05AB">
              <w:rPr>
                <w:lang w:val="fr"/>
              </w:rPr>
              <w:t>r</w:t>
            </w:r>
            <w:r w:rsidRPr="00531325">
              <w:rPr>
                <w:lang w:val="fr"/>
              </w:rPr>
              <w:t xml:space="preserve"> à tout autre document semblable exigé en vertu des règlements et des lois applicables en matière d</w:t>
            </w:r>
            <w:r w:rsidR="009F05AB">
              <w:rPr>
                <w:lang w:val="fr"/>
              </w:rPr>
              <w:t xml:space="preserve">’hygiène </w:t>
            </w:r>
            <w:r w:rsidRPr="00531325">
              <w:rPr>
                <w:lang w:val="fr"/>
              </w:rPr>
              <w:t>et de sécurité.</w:t>
            </w:r>
          </w:p>
          <w:p w14:paraId="267F6CB7" w14:textId="77057FAC" w:rsidR="00EA735C" w:rsidRPr="000A5D00" w:rsidRDefault="00EA735C" w:rsidP="00EA735C">
            <w:pPr>
              <w:spacing w:before="120" w:after="120"/>
              <w:ind w:left="528" w:hanging="9"/>
              <w:rPr>
                <w:bCs/>
              </w:rPr>
            </w:pPr>
            <w:r w:rsidRPr="00531325">
              <w:rPr>
                <w:lang w:val="fr"/>
              </w:rPr>
              <w:t>Le manuel d</w:t>
            </w:r>
            <w:r w:rsidR="009F05AB">
              <w:rPr>
                <w:lang w:val="fr"/>
              </w:rPr>
              <w:t>’hygiène</w:t>
            </w:r>
            <w:r w:rsidRPr="00531325">
              <w:rPr>
                <w:lang w:val="fr"/>
              </w:rPr>
              <w:t xml:space="preserve"> et de sécurité </w:t>
            </w:r>
            <w:r w:rsidR="009F05AB">
              <w:rPr>
                <w:lang w:val="fr"/>
              </w:rPr>
              <w:t xml:space="preserve">doit contenir </w:t>
            </w:r>
            <w:r w:rsidRPr="00531325">
              <w:rPr>
                <w:lang w:val="fr"/>
              </w:rPr>
              <w:t>toutes les exigences en matière d</w:t>
            </w:r>
            <w:r w:rsidR="009F05AB">
              <w:rPr>
                <w:lang w:val="fr"/>
              </w:rPr>
              <w:t>’hygiène</w:t>
            </w:r>
            <w:r w:rsidRPr="00531325">
              <w:rPr>
                <w:lang w:val="fr"/>
              </w:rPr>
              <w:t xml:space="preserve"> et de sécurité en vertu du </w:t>
            </w:r>
            <w:r w:rsidR="009F05AB">
              <w:rPr>
                <w:lang w:val="fr"/>
              </w:rPr>
              <w:t>marché</w:t>
            </w:r>
            <w:r w:rsidRPr="00531325">
              <w:rPr>
                <w:lang w:val="fr"/>
              </w:rPr>
              <w:t xml:space="preserve">, </w:t>
            </w:r>
          </w:p>
          <w:p w14:paraId="017A7D74" w14:textId="77777777" w:rsidR="00EA735C" w:rsidRPr="000A5D00" w:rsidRDefault="00EA735C" w:rsidP="004D3832">
            <w:pPr>
              <w:numPr>
                <w:ilvl w:val="0"/>
                <w:numId w:val="76"/>
              </w:numPr>
              <w:spacing w:before="120" w:after="120"/>
              <w:ind w:left="1142" w:hanging="540"/>
              <w:rPr>
                <w:bCs/>
              </w:rPr>
            </w:pPr>
            <w:r w:rsidRPr="00531325">
              <w:rPr>
                <w:lang w:val="fr"/>
              </w:rPr>
              <w:t>qui doit inclure au minimum :</w:t>
            </w:r>
          </w:p>
          <w:p w14:paraId="532B7DDE" w14:textId="7A4AD269" w:rsidR="00EA735C" w:rsidRPr="000A5D00" w:rsidRDefault="00EA735C" w:rsidP="004D3832">
            <w:pPr>
              <w:numPr>
                <w:ilvl w:val="0"/>
                <w:numId w:val="75"/>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sidR="009F05AB">
              <w:rPr>
                <w:lang w:val="fr"/>
              </w:rPr>
              <w:t>E</w:t>
            </w:r>
            <w:r w:rsidRPr="00531325">
              <w:rPr>
                <w:lang w:val="fr"/>
              </w:rPr>
              <w:t>ntrepreneur, y compris des mesures de contrôle des substances et agents chimiques, physiques et biologiques;</w:t>
            </w:r>
          </w:p>
          <w:p w14:paraId="4688865D" w14:textId="77777777" w:rsidR="00EA735C" w:rsidRPr="000A5D00" w:rsidRDefault="00EA735C" w:rsidP="004D3832">
            <w:pPr>
              <w:numPr>
                <w:ilvl w:val="0"/>
                <w:numId w:val="75"/>
              </w:numPr>
              <w:tabs>
                <w:tab w:val="left" w:pos="972"/>
              </w:tabs>
              <w:spacing w:before="120" w:after="120"/>
              <w:ind w:left="1475" w:hanging="236"/>
              <w:rPr>
                <w:bCs/>
              </w:rPr>
            </w:pPr>
            <w:r w:rsidRPr="00531325">
              <w:rPr>
                <w:lang w:val="fr"/>
              </w:rPr>
              <w:t>les détails de la formation à fournir, les dossiers à garder;</w:t>
            </w:r>
          </w:p>
          <w:p w14:paraId="7E97857B" w14:textId="77777777" w:rsidR="00EA735C" w:rsidRPr="000A5D00" w:rsidRDefault="00EA735C" w:rsidP="004D3832">
            <w:pPr>
              <w:numPr>
                <w:ilvl w:val="0"/>
                <w:numId w:val="75"/>
              </w:numPr>
              <w:tabs>
                <w:tab w:val="left" w:pos="972"/>
              </w:tabs>
              <w:spacing w:before="120" w:after="120"/>
              <w:ind w:left="1475" w:hanging="236"/>
              <w:rPr>
                <w:bCs/>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15E8CEE0" w14:textId="1C077791" w:rsidR="00EA735C" w:rsidRPr="000A5D00" w:rsidRDefault="00EA735C" w:rsidP="004D3832">
            <w:pPr>
              <w:numPr>
                <w:ilvl w:val="0"/>
                <w:numId w:val="75"/>
              </w:numPr>
              <w:spacing w:before="120" w:after="120"/>
              <w:ind w:left="1598"/>
              <w:rPr>
                <w:bCs/>
              </w:rPr>
            </w:pPr>
            <w:r w:rsidRPr="00531325">
              <w:rPr>
                <w:lang w:val="fr"/>
              </w:rPr>
              <w:t>des remèdes contre les effets néfastes tels que les blessures professionnelles, les décès, les incapacités et les maladies</w:t>
            </w:r>
            <w:r w:rsidR="0081083D">
              <w:rPr>
                <w:lang w:val="fr"/>
              </w:rPr>
              <w:t xml:space="preserve"> </w:t>
            </w:r>
            <w:r w:rsidRPr="00531325">
              <w:rPr>
                <w:lang w:val="fr"/>
              </w:rPr>
              <w:t>;</w:t>
            </w:r>
          </w:p>
          <w:p w14:paraId="1F551F59" w14:textId="0B104BFF" w:rsidR="00EA735C" w:rsidRPr="000A5D00" w:rsidRDefault="00EA735C" w:rsidP="004D3832">
            <w:pPr>
              <w:numPr>
                <w:ilvl w:val="0"/>
                <w:numId w:val="75"/>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sidR="0081083D">
              <w:rPr>
                <w:lang w:val="fr"/>
              </w:rPr>
              <w:t> ;</w:t>
            </w:r>
          </w:p>
          <w:p w14:paraId="1FA0671C" w14:textId="7F167806" w:rsidR="00EA735C" w:rsidRPr="000A5D00" w:rsidRDefault="00EA735C" w:rsidP="004D3832">
            <w:pPr>
              <w:numPr>
                <w:ilvl w:val="0"/>
                <w:numId w:val="75"/>
              </w:numPr>
              <w:tabs>
                <w:tab w:val="left" w:pos="972"/>
              </w:tabs>
              <w:spacing w:before="120" w:after="120"/>
              <w:rPr>
                <w:bCs/>
              </w:rPr>
            </w:pPr>
            <w:r w:rsidRPr="00531325">
              <w:rPr>
                <w:lang w:val="fr"/>
              </w:rPr>
              <w:t>les mesures à mettre en œuvre pour éviter ou minimiser la propagation de maladies transmissibles (y compris le transfert de maladies ou d’infections sexuellement transmissibles (M</w:t>
            </w:r>
            <w:r w:rsidR="0081083D">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w:t>
            </w:r>
            <w:r w:rsidRPr="00531325">
              <w:rPr>
                <w:lang w:val="fr"/>
              </w:rPr>
              <w:lastRenderedPageBreak/>
              <w:t xml:space="preserve">minimiser la transmission de maladies transmissibles qui peuvent être associées à l’afflux de main-d’œuvre temporaire ou permanente liée au </w:t>
            </w:r>
            <w:r w:rsidR="0081083D">
              <w:rPr>
                <w:lang w:val="fr"/>
              </w:rPr>
              <w:t xml:space="preserve">marché </w:t>
            </w:r>
            <w:r w:rsidRPr="00531325">
              <w:rPr>
                <w:lang w:val="fr"/>
              </w:rPr>
              <w:t>;</w:t>
            </w:r>
          </w:p>
          <w:p w14:paraId="67A0657A" w14:textId="585F5C20" w:rsidR="00EA735C" w:rsidRPr="000A5D00" w:rsidRDefault="00EA735C" w:rsidP="004D3832">
            <w:pPr>
              <w:numPr>
                <w:ilvl w:val="0"/>
                <w:numId w:val="75"/>
              </w:numPr>
              <w:tabs>
                <w:tab w:val="left" w:pos="972"/>
              </w:tabs>
              <w:spacing w:before="120" w:after="120"/>
              <w:rPr>
                <w:bCs/>
              </w:rPr>
            </w:pPr>
            <w:r w:rsidRPr="00531325">
              <w:rPr>
                <w:lang w:val="fr"/>
              </w:rPr>
              <w:t>les politiques et procédures sur la gestion et la qualité des installations d’hébergement et d’aide sociale si ces installations d’hébergement et d’aide sociale sont fournies par l’</w:t>
            </w:r>
            <w:r w:rsidR="0081083D">
              <w:rPr>
                <w:lang w:val="fr"/>
              </w:rPr>
              <w:t>E</w:t>
            </w:r>
            <w:r w:rsidRPr="00531325">
              <w:rPr>
                <w:lang w:val="fr"/>
              </w:rPr>
              <w:t xml:space="preserve">ntrepreneur conformément à la sous-clause 19.2.5 du GC; </w:t>
            </w:r>
            <w:r w:rsidR="0081083D">
              <w:rPr>
                <w:lang w:val="fr"/>
              </w:rPr>
              <w:t>e</w:t>
            </w:r>
            <w:r w:rsidRPr="00531325">
              <w:rPr>
                <w:lang w:val="fr"/>
              </w:rPr>
              <w:t>t</w:t>
            </w:r>
          </w:p>
          <w:p w14:paraId="0F61DE07" w14:textId="0FE2ED5E" w:rsidR="00EA735C" w:rsidRPr="000A5D00" w:rsidRDefault="00EA735C" w:rsidP="004D3832">
            <w:pPr>
              <w:numPr>
                <w:ilvl w:val="0"/>
                <w:numId w:val="76"/>
              </w:numPr>
              <w:spacing w:before="120" w:after="120"/>
              <w:ind w:left="1142" w:hanging="540"/>
              <w:rPr>
                <w:bCs/>
              </w:rPr>
            </w:pPr>
            <w:r w:rsidRPr="00531325">
              <w:rPr>
                <w:lang w:val="fr"/>
              </w:rPr>
              <w:t>toutes les</w:t>
            </w:r>
            <w:r>
              <w:rPr>
                <w:lang w:val="fr"/>
              </w:rPr>
              <w:t xml:space="preserve"> </w:t>
            </w:r>
            <w:r w:rsidRPr="00531325">
              <w:rPr>
                <w:lang w:val="fr"/>
              </w:rPr>
              <w:t xml:space="preserve"> autres exigences énoncées dans le</w:t>
            </w:r>
            <w:r w:rsidR="0081083D">
              <w:rPr>
                <w:lang w:val="fr"/>
              </w:rPr>
              <w:t>s S</w:t>
            </w:r>
            <w:r w:rsidRPr="00531325">
              <w:rPr>
                <w:lang w:val="fr"/>
              </w:rPr>
              <w:t>pécification</w:t>
            </w:r>
            <w:r w:rsidR="0081083D">
              <w:rPr>
                <w:lang w:val="fr"/>
              </w:rPr>
              <w:t>s</w:t>
            </w:r>
            <w:r w:rsidRPr="00531325">
              <w:rPr>
                <w:lang w:val="fr"/>
              </w:rPr>
              <w:t>.</w:t>
            </w:r>
          </w:p>
          <w:p w14:paraId="388F6AD1" w14:textId="444FB494" w:rsidR="00EA735C" w:rsidRPr="00531325" w:rsidRDefault="0081083D" w:rsidP="004D3832">
            <w:pPr>
              <w:pStyle w:val="GCCHeading2"/>
              <w:numPr>
                <w:ilvl w:val="1"/>
                <w:numId w:val="79"/>
              </w:numPr>
              <w:ind w:left="575" w:hanging="540"/>
              <w:jc w:val="both"/>
              <w:rPr>
                <w:b w:val="0"/>
                <w:noProof/>
              </w:rPr>
            </w:pPr>
            <w:r>
              <w:rPr>
                <w:b w:val="0"/>
                <w:lang w:val="fr"/>
              </w:rPr>
              <w:t xml:space="preserve"> </w:t>
            </w:r>
            <w:r w:rsidR="00EA735C" w:rsidRPr="00531325">
              <w:rPr>
                <w:b w:val="0"/>
                <w:lang w:val="fr"/>
              </w:rPr>
              <w:t xml:space="preserve">Protection </w:t>
            </w:r>
            <w:r w:rsidR="00EA735C" w:rsidRPr="00531325">
              <w:rPr>
                <w:b w:val="0"/>
                <w:spacing w:val="-6"/>
                <w:lang w:val="fr"/>
              </w:rPr>
              <w:t>de</w:t>
            </w:r>
            <w:r w:rsidR="00EA735C">
              <w:rPr>
                <w:lang w:val="fr"/>
              </w:rPr>
              <w:t xml:space="preserve"> </w:t>
            </w:r>
            <w:r w:rsidR="00EA735C" w:rsidRPr="00531325">
              <w:rPr>
                <w:b w:val="0"/>
                <w:lang w:val="fr"/>
              </w:rPr>
              <w:t>l’environnement</w:t>
            </w:r>
          </w:p>
          <w:p w14:paraId="71019735" w14:textId="5DD9EC9A"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prendre toutes les mesures nécessaires pour :</w:t>
            </w:r>
          </w:p>
          <w:p w14:paraId="6512D0CD" w14:textId="75B63EED" w:rsidR="00EA735C" w:rsidRPr="000A5D00" w:rsidRDefault="00EA735C" w:rsidP="004D3832">
            <w:pPr>
              <w:numPr>
                <w:ilvl w:val="2"/>
                <w:numId w:val="74"/>
              </w:numPr>
              <w:tabs>
                <w:tab w:val="clear" w:pos="720"/>
                <w:tab w:val="num" w:pos="1060"/>
              </w:tabs>
              <w:spacing w:before="120" w:after="120"/>
              <w:ind w:left="1060" w:hanging="450"/>
              <w:rPr>
                <w:rFonts w:eastAsia="Arial Narrow"/>
                <w:bCs/>
              </w:rPr>
            </w:pPr>
            <w:r w:rsidRPr="00531325">
              <w:rPr>
                <w:lang w:val="fr"/>
              </w:rPr>
              <w:t xml:space="preserve">protéger l’environnement (tant sur le site qu’à l’extérieur); </w:t>
            </w:r>
            <w:r w:rsidR="0081083D">
              <w:rPr>
                <w:lang w:val="fr"/>
              </w:rPr>
              <w:t>e</w:t>
            </w:r>
            <w:r w:rsidRPr="00531325">
              <w:rPr>
                <w:lang w:val="fr"/>
              </w:rPr>
              <w:t xml:space="preserve">t </w:t>
            </w:r>
          </w:p>
          <w:p w14:paraId="1DE12EC1" w14:textId="69A5B849" w:rsidR="00EA735C" w:rsidRPr="000A5D00" w:rsidRDefault="00EA735C" w:rsidP="004D3832">
            <w:pPr>
              <w:numPr>
                <w:ilvl w:val="2"/>
                <w:numId w:val="74"/>
              </w:numPr>
              <w:tabs>
                <w:tab w:val="clear" w:pos="720"/>
              </w:tabs>
              <w:spacing w:before="120" w:after="120"/>
              <w:ind w:left="1060" w:hanging="450"/>
              <w:rPr>
                <w:bCs/>
              </w:rPr>
            </w:pPr>
            <w:r w:rsidRPr="00531325">
              <w:rPr>
                <w:lang w:val="fr"/>
              </w:rPr>
              <w:t>limiter les dommages et les nuisances pour les personnes et les biens résultant de la pollution, du bruit et d’autres résultats des opérations et/ou des activités de l’</w:t>
            </w:r>
            <w:r w:rsidR="0081083D">
              <w:rPr>
                <w:lang w:val="fr"/>
              </w:rPr>
              <w:t>E</w:t>
            </w:r>
            <w:r w:rsidRPr="00531325">
              <w:rPr>
                <w:lang w:val="fr"/>
              </w:rPr>
              <w:t>ntrepreneur.</w:t>
            </w:r>
          </w:p>
          <w:p w14:paraId="62CB5344" w14:textId="55A52BEE"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s’assurer que les émissions, les rejets de surface, les effluents et tout autre polluant provenant des activités de l’</w:t>
            </w:r>
            <w:r w:rsidR="0081083D">
              <w:rPr>
                <w:lang w:val="fr"/>
              </w:rPr>
              <w:t>E</w:t>
            </w:r>
            <w:r w:rsidRPr="00531325">
              <w:rPr>
                <w:lang w:val="fr"/>
              </w:rPr>
              <w:t>ntrepreneur ne doivent dépasser ni les valeurs indiquées dans le Cahier des charges, ni celles prescrites par les lois applicables.</w:t>
            </w:r>
          </w:p>
          <w:p w14:paraId="2D46378A" w14:textId="6FE73488" w:rsidR="00EA735C" w:rsidRPr="000A5D00" w:rsidRDefault="00EA735C" w:rsidP="00EA735C">
            <w:pPr>
              <w:spacing w:before="120" w:after="120"/>
              <w:ind w:left="610"/>
              <w:rPr>
                <w:rFonts w:eastAsia="Arial Narrow"/>
                <w:bCs/>
              </w:rPr>
            </w:pPr>
            <w:r w:rsidRPr="00531325">
              <w:rPr>
                <w:lang w:val="fr"/>
              </w:rPr>
              <w:t xml:space="preserve">En cas de dommages à l’environnement, aux biens et/ou aux nuisances pour les personnes, sur le </w:t>
            </w:r>
            <w:r w:rsidR="0081083D">
              <w:rPr>
                <w:lang w:val="fr"/>
              </w:rPr>
              <w:t>S</w:t>
            </w:r>
            <w:r w:rsidRPr="00531325">
              <w:rPr>
                <w:lang w:val="fr"/>
              </w:rPr>
              <w:t>ite ou à l’extérieur à la suite des opérations de l’</w:t>
            </w:r>
            <w:r w:rsidR="0081083D">
              <w:rPr>
                <w:lang w:val="fr"/>
              </w:rPr>
              <w:t>E</w:t>
            </w:r>
            <w:r w:rsidRPr="00531325">
              <w:rPr>
                <w:lang w:val="fr"/>
              </w:rPr>
              <w:t>ntrepreneur, l’</w:t>
            </w:r>
            <w:r w:rsidR="0081083D">
              <w:rPr>
                <w:lang w:val="fr"/>
              </w:rPr>
              <w:t>E</w:t>
            </w:r>
            <w:r w:rsidRPr="00531325">
              <w:rPr>
                <w:lang w:val="fr"/>
              </w:rPr>
              <w:t xml:space="preserve">ntrepreneur doit convenir avec le </w:t>
            </w:r>
            <w:r w:rsidR="0081083D">
              <w:rPr>
                <w:lang w:val="fr"/>
              </w:rPr>
              <w:t>Directeur</w:t>
            </w:r>
            <w:r w:rsidRPr="00531325">
              <w:rPr>
                <w:lang w:val="fr"/>
              </w:rPr>
              <w:t xml:space="preserve"> de projet des mesures et d</w:t>
            </w:r>
            <w:r w:rsidR="0081083D">
              <w:rPr>
                <w:lang w:val="fr"/>
              </w:rPr>
              <w:t>u laps</w:t>
            </w:r>
            <w:r w:rsidRPr="00531325">
              <w:rPr>
                <w:lang w:val="fr"/>
              </w:rPr>
              <w:t xml:space="preserve"> de temps appropriés pour rem</w:t>
            </w:r>
            <w:r w:rsidR="0081083D">
              <w:rPr>
                <w:lang w:val="fr"/>
              </w:rPr>
              <w:t>ettre</w:t>
            </w:r>
            <w:r w:rsidRPr="00531325">
              <w:rPr>
                <w:lang w:val="fr"/>
              </w:rPr>
              <w:t xml:space="preserve">, dans la mesure du possible, l’environnement endommagé </w:t>
            </w:r>
            <w:r w:rsidR="0081083D">
              <w:rPr>
                <w:lang w:val="fr"/>
              </w:rPr>
              <w:t>dans son état antérieur</w:t>
            </w:r>
            <w:r w:rsidRPr="00531325">
              <w:rPr>
                <w:lang w:val="fr"/>
              </w:rPr>
              <w:t>. L’</w:t>
            </w:r>
            <w:r w:rsidR="0081083D">
              <w:rPr>
                <w:lang w:val="fr"/>
              </w:rPr>
              <w:t>E</w:t>
            </w:r>
            <w:r w:rsidRPr="00531325">
              <w:rPr>
                <w:lang w:val="fr"/>
              </w:rPr>
              <w:t xml:space="preserve">ntrepreneur doit mettre en œuvre de tels recours à ses frais à la satisfaction du </w:t>
            </w:r>
            <w:r w:rsidR="0081083D">
              <w:rPr>
                <w:lang w:val="fr"/>
              </w:rPr>
              <w:t>Directeur</w:t>
            </w:r>
            <w:r w:rsidRPr="00531325">
              <w:rPr>
                <w:lang w:val="fr"/>
              </w:rPr>
              <w:t xml:space="preserve"> de projet.</w:t>
            </w:r>
            <w:bookmarkStart w:id="692" w:name="_Toc25329438"/>
          </w:p>
          <w:p w14:paraId="79CD68D2" w14:textId="0BE657F2" w:rsidR="00EA735C" w:rsidRPr="00531325" w:rsidRDefault="00EA735C" w:rsidP="004D3832">
            <w:pPr>
              <w:pStyle w:val="GCCHeading2"/>
              <w:numPr>
                <w:ilvl w:val="1"/>
                <w:numId w:val="79"/>
              </w:numPr>
              <w:ind w:left="660" w:hanging="720"/>
              <w:jc w:val="both"/>
              <w:rPr>
                <w:b w:val="0"/>
              </w:rPr>
            </w:pPr>
            <w:r w:rsidRPr="00531325">
              <w:rPr>
                <w:b w:val="0"/>
                <w:lang w:val="fr"/>
              </w:rPr>
              <w:t xml:space="preserve">Découvertes </w:t>
            </w:r>
            <w:r w:rsidRPr="00531325">
              <w:rPr>
                <w:b w:val="0"/>
                <w:spacing w:val="-6"/>
                <w:lang w:val="fr"/>
              </w:rPr>
              <w:t>archéologiques</w:t>
            </w:r>
            <w:r w:rsidRPr="00531325">
              <w:rPr>
                <w:b w:val="0"/>
                <w:lang w:val="fr"/>
              </w:rPr>
              <w:t xml:space="preserve"> et géologiques</w:t>
            </w:r>
            <w:bookmarkEnd w:id="692"/>
          </w:p>
          <w:p w14:paraId="583B2943" w14:textId="0ED7C95B" w:rsidR="00EA735C" w:rsidRPr="00531325" w:rsidRDefault="00EA735C" w:rsidP="00EA735C">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sidR="0081083D">
              <w:rPr>
                <w:lang w:val="fr"/>
              </w:rPr>
              <w:t>S</w:t>
            </w:r>
            <w:r w:rsidRPr="00531325">
              <w:rPr>
                <w:lang w:val="fr"/>
              </w:rPr>
              <w:t>ite doivent être placés sous l</w:t>
            </w:r>
            <w:r w:rsidR="0081083D">
              <w:rPr>
                <w:lang w:val="fr"/>
              </w:rPr>
              <w:t xml:space="preserve">es soins </w:t>
            </w:r>
            <w:r w:rsidRPr="00531325">
              <w:rPr>
                <w:lang w:val="fr"/>
              </w:rPr>
              <w:t>et la garde d</w:t>
            </w:r>
            <w:r w:rsidR="0081083D">
              <w:rPr>
                <w:lang w:val="fr"/>
              </w:rPr>
              <w:t>u Maître d’Ouvrag</w:t>
            </w:r>
            <w:r w:rsidRPr="00531325">
              <w:rPr>
                <w:lang w:val="fr"/>
              </w:rPr>
              <w:t>. L’</w:t>
            </w:r>
            <w:r w:rsidR="0081083D">
              <w:rPr>
                <w:lang w:val="fr"/>
              </w:rPr>
              <w:t>E</w:t>
            </w:r>
            <w:r w:rsidRPr="00531325">
              <w:rPr>
                <w:lang w:val="fr"/>
              </w:rPr>
              <w:t>ntrepreneur doit :</w:t>
            </w:r>
          </w:p>
          <w:p w14:paraId="70AADB9C" w14:textId="4D75E3D7" w:rsidR="00EA735C" w:rsidRPr="000A5D00" w:rsidRDefault="00EA735C" w:rsidP="004D3832">
            <w:pPr>
              <w:numPr>
                <w:ilvl w:val="0"/>
                <w:numId w:val="78"/>
              </w:numPr>
              <w:spacing w:before="120" w:after="120"/>
              <w:ind w:left="1142" w:hanging="540"/>
              <w:rPr>
                <w:rFonts w:eastAsia="Arial Narrow"/>
                <w:bCs/>
              </w:rPr>
            </w:pPr>
            <w:r w:rsidRPr="00531325">
              <w:rPr>
                <w:lang w:val="fr"/>
              </w:rPr>
              <w:t xml:space="preserve">prendre toutes les précautions raisonnables, y compris clôturer la zone ou le lieu de la constatation, afin d’éviter d’autres perturbations et d’empêcher le personnel de </w:t>
            </w:r>
            <w:r w:rsidRPr="00531325">
              <w:rPr>
                <w:lang w:val="fr"/>
              </w:rPr>
              <w:lastRenderedPageBreak/>
              <w:t>l’</w:t>
            </w:r>
            <w:r w:rsidR="0081083D">
              <w:rPr>
                <w:lang w:val="fr"/>
              </w:rPr>
              <w:t>E</w:t>
            </w:r>
            <w:r w:rsidRPr="00531325">
              <w:rPr>
                <w:lang w:val="fr"/>
              </w:rPr>
              <w:t>ntrepreneur ou d’autres personnes d’enlever ou d’endommager l’une ou l’autre de ces constatations;</w:t>
            </w:r>
          </w:p>
          <w:p w14:paraId="65B7DB91" w14:textId="2FE5D6DD" w:rsidR="00EA735C" w:rsidRPr="000A5D00" w:rsidRDefault="00EA735C" w:rsidP="004D3832">
            <w:pPr>
              <w:numPr>
                <w:ilvl w:val="0"/>
                <w:numId w:val="78"/>
              </w:numPr>
              <w:spacing w:before="120" w:after="120"/>
              <w:ind w:left="1142" w:hanging="540"/>
              <w:rPr>
                <w:rFonts w:eastAsia="Arial Narrow"/>
                <w:bCs/>
              </w:rPr>
            </w:pPr>
            <w:r w:rsidRPr="00531325">
              <w:rPr>
                <w:lang w:val="fr"/>
              </w:rPr>
              <w:t>former le personnel de l’</w:t>
            </w:r>
            <w:r w:rsidR="0081083D">
              <w:rPr>
                <w:lang w:val="fr"/>
              </w:rPr>
              <w:t>E</w:t>
            </w:r>
            <w:r w:rsidRPr="00531325">
              <w:rPr>
                <w:lang w:val="fr"/>
              </w:rPr>
              <w:t xml:space="preserve">ntrepreneur concerné sur les mesures appropriées à prendre en cas de telles constatations; </w:t>
            </w:r>
            <w:r w:rsidR="00D56BBE">
              <w:rPr>
                <w:lang w:val="fr"/>
              </w:rPr>
              <w:t>e</w:t>
            </w:r>
            <w:r w:rsidRPr="00531325">
              <w:rPr>
                <w:lang w:val="fr"/>
              </w:rPr>
              <w:t>t</w:t>
            </w:r>
          </w:p>
          <w:p w14:paraId="596F3918" w14:textId="6211A691" w:rsidR="00EA735C" w:rsidRPr="000A5D00" w:rsidRDefault="00EA735C" w:rsidP="004D3832">
            <w:pPr>
              <w:numPr>
                <w:ilvl w:val="0"/>
                <w:numId w:val="78"/>
              </w:numPr>
              <w:spacing w:before="120" w:after="120"/>
              <w:ind w:left="1142" w:hanging="540"/>
              <w:rPr>
                <w:bCs/>
              </w:rPr>
            </w:pPr>
            <w:r w:rsidRPr="00531325">
              <w:rPr>
                <w:lang w:val="fr"/>
              </w:rPr>
              <w:t xml:space="preserve">mettre en œuvre toute autre mesure conforme aux exigences du Cahier des charges et des lois </w:t>
            </w:r>
            <w:r w:rsidR="00D56BBE">
              <w:rPr>
                <w:lang w:val="fr"/>
              </w:rPr>
              <w:t>applicables</w:t>
            </w:r>
            <w:r w:rsidRPr="00531325">
              <w:rPr>
                <w:lang w:val="fr"/>
              </w:rPr>
              <w:t xml:space="preserve">. </w:t>
            </w:r>
          </w:p>
          <w:p w14:paraId="10F2BAC7" w14:textId="0B5F9B0A" w:rsidR="0022599C" w:rsidRPr="0028492A" w:rsidRDefault="00EA735C" w:rsidP="00D56C9B">
            <w:pPr>
              <w:spacing w:before="120" w:after="120"/>
              <w:ind w:left="750"/>
            </w:pPr>
            <w:r w:rsidRPr="00531325">
              <w:rPr>
                <w:noProof/>
                <w:lang w:val="fr"/>
              </w:rPr>
              <w:t>L’</w:t>
            </w:r>
            <w:r w:rsidR="00D56BBE">
              <w:rPr>
                <w:noProof/>
                <w:lang w:val="fr"/>
              </w:rPr>
              <w:t>E</w:t>
            </w:r>
            <w:r w:rsidRPr="00531325">
              <w:rPr>
                <w:noProof/>
                <w:lang w:val="fr"/>
              </w:rPr>
              <w:t>ntrepreneur doit, dès que possible après la découverted’une</w:t>
            </w:r>
            <w:r>
              <w:rPr>
                <w:lang w:val="fr"/>
              </w:rPr>
              <w:t xml:space="preserve"> telle conclusion, aviser le </w:t>
            </w:r>
            <w:r w:rsidR="00D56BBE">
              <w:rPr>
                <w:lang w:val="fr"/>
              </w:rPr>
              <w:t>Directeur</w:t>
            </w:r>
            <w:r>
              <w:rPr>
                <w:lang w:val="fr"/>
              </w:rPr>
              <w:t xml:space="preserve"> de </w:t>
            </w:r>
            <w:r w:rsidRPr="00531325">
              <w:rPr>
                <w:lang w:val="fr"/>
              </w:rPr>
              <w:t xml:space="preserve">projet </w:t>
            </w:r>
            <w:r>
              <w:rPr>
                <w:lang w:val="fr"/>
              </w:rPr>
              <w:t xml:space="preserve">de ces </w:t>
            </w:r>
            <w:r w:rsidRPr="00531325">
              <w:rPr>
                <w:noProof/>
                <w:lang w:val="fr"/>
              </w:rPr>
              <w:t xml:space="preserve">découvertes </w:t>
            </w:r>
            <w:r>
              <w:rPr>
                <w:lang w:val="fr"/>
              </w:rPr>
              <w:t xml:space="preserve">et exécuter les instructions du </w:t>
            </w:r>
            <w:r w:rsidR="00D56BBE">
              <w:rPr>
                <w:lang w:val="fr"/>
              </w:rPr>
              <w:t xml:space="preserve">Directeur </w:t>
            </w:r>
            <w:r>
              <w:rPr>
                <w:lang w:val="fr"/>
              </w:rPr>
              <w:t>de projet pour y faire face.</w:t>
            </w:r>
          </w:p>
        </w:tc>
      </w:tr>
      <w:tr w:rsidR="0022599C" w:rsidRPr="0028492A" w14:paraId="10F2BACD" w14:textId="77777777" w:rsidTr="005061F9">
        <w:tc>
          <w:tcPr>
            <w:tcW w:w="2376" w:type="dxa"/>
            <w:gridSpan w:val="2"/>
          </w:tcPr>
          <w:p w14:paraId="10F2BAC9" w14:textId="01274767" w:rsidR="0022599C" w:rsidRPr="0028492A" w:rsidRDefault="0022599C" w:rsidP="00246489">
            <w:pPr>
              <w:pStyle w:val="SecVIII2"/>
            </w:pPr>
            <w:bookmarkStart w:id="693" w:name="_Toc226255025"/>
            <w:bookmarkStart w:id="694" w:name="_Toc486861829"/>
            <w:bookmarkStart w:id="695" w:name="_Toc68689883"/>
            <w:r w:rsidRPr="0028492A">
              <w:lastRenderedPageBreak/>
              <w:t>Ordres de service</w:t>
            </w:r>
            <w:bookmarkEnd w:id="693"/>
            <w:bookmarkEnd w:id="694"/>
            <w:r w:rsidR="00D56BBE">
              <w:t xml:space="preserve"> pour Travaux d’Amélioration et d’Urgence</w:t>
            </w:r>
            <w:bookmarkEnd w:id="695"/>
          </w:p>
        </w:tc>
        <w:tc>
          <w:tcPr>
            <w:tcW w:w="7230" w:type="dxa"/>
          </w:tcPr>
          <w:p w14:paraId="10F2BACA" w14:textId="1AB7452E" w:rsidR="0022599C" w:rsidRPr="0028492A" w:rsidRDefault="0022599C" w:rsidP="00246489">
            <w:pPr>
              <w:spacing w:after="200"/>
              <w:ind w:left="739" w:hanging="739"/>
            </w:pPr>
            <w:r w:rsidRPr="0028492A">
              <w:t>2</w:t>
            </w:r>
            <w:r w:rsidR="006B41EF">
              <w:t>7</w:t>
            </w:r>
            <w:r w:rsidRPr="0028492A">
              <w:t>.1</w:t>
            </w:r>
            <w:r w:rsidRPr="0028492A">
              <w:tab/>
              <w:t xml:space="preserve">Les Travaux d’amélioration et d’urgence seront exécutés par l’Entrepreneur sur la base d’un Ordre de </w:t>
            </w:r>
            <w:r w:rsidR="00B1036B">
              <w:t>Travaux</w:t>
            </w:r>
            <w:r w:rsidRPr="0028492A">
              <w:t xml:space="preserve"> émis par le Directeur de projet.</w:t>
            </w:r>
          </w:p>
          <w:p w14:paraId="10F2BACB" w14:textId="03E5BAB9" w:rsidR="0022599C" w:rsidRPr="0028492A" w:rsidRDefault="0022599C" w:rsidP="00246489">
            <w:pPr>
              <w:spacing w:after="200"/>
              <w:ind w:left="739" w:hanging="739"/>
            </w:pPr>
            <w:r w:rsidRPr="0028492A">
              <w:t>2</w:t>
            </w:r>
            <w:r w:rsidR="006B41EF">
              <w:t>7</w:t>
            </w:r>
            <w:r w:rsidRPr="0028492A">
              <w:t>.2</w:t>
            </w:r>
            <w:r w:rsidRPr="0028492A">
              <w:tab/>
              <w:t xml:space="preserve">Les Ordres de </w:t>
            </w:r>
            <w:r w:rsidR="00B1036B">
              <w:t>Travaux</w:t>
            </w:r>
            <w:r w:rsidRPr="0028492A">
              <w:t xml:space="preserv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 xml:space="preserve">ci </w:t>
            </w:r>
            <w:r w:rsidR="00D56BBE">
              <w:t>doit r</w:t>
            </w:r>
            <w:r w:rsidRPr="0028492A">
              <w:t>envo</w:t>
            </w:r>
            <w:r w:rsidR="00D56BBE">
              <w:t>yer</w:t>
            </w:r>
            <w:r w:rsidRPr="0028492A">
              <w:t xml:space="preserve"> immédiatement au Directeur de projet l’un des deux exemplaires après l’avoir signé et y avoir porté la date à laquelle il l’a reçu.</w:t>
            </w:r>
            <w:r w:rsidR="00C33069" w:rsidRPr="0028492A">
              <w:t xml:space="preserve"> </w:t>
            </w:r>
          </w:p>
          <w:p w14:paraId="10F2BACC" w14:textId="0C2858FD" w:rsidR="0022599C" w:rsidRPr="0028492A" w:rsidRDefault="0022599C" w:rsidP="00246489">
            <w:pPr>
              <w:spacing w:after="200"/>
              <w:ind w:left="739" w:hanging="739"/>
            </w:pPr>
            <w:r w:rsidRPr="0028492A">
              <w:t>2</w:t>
            </w:r>
            <w:r w:rsidR="006B41EF">
              <w:t>7</w:t>
            </w:r>
            <w:r w:rsidRPr="0028492A">
              <w:t>.3</w:t>
            </w:r>
            <w:r w:rsidRPr="0028492A">
              <w:tab/>
              <w:t xml:space="preserve">Lorsque l’Entrepreneur estime que les prescriptions d’un Ordre de </w:t>
            </w:r>
            <w:r w:rsidR="00B1036B">
              <w:t>Travaux</w:t>
            </w:r>
            <w:r w:rsidRPr="0028492A">
              <w:t xml:space="preserve"> appellent des réserves ou objections de sa part, le Gestionnaire routier doit les présenter par écrit au Directeur de projet dans un délai de dix (10) jours à compter de lémission de l’Ordre de </w:t>
            </w:r>
            <w:r w:rsidR="00B1036B">
              <w:t>Travaux</w:t>
            </w:r>
            <w:r w:rsidRPr="0028492A">
              <w:t>.</w:t>
            </w:r>
            <w:r w:rsidR="00C33069" w:rsidRPr="0028492A">
              <w:t xml:space="preserve"> </w:t>
            </w:r>
            <w:r w:rsidRPr="0028492A">
              <w:t xml:space="preserve">Le Directeur de projet annulera, modifiera ou confirmera l’Ordre de </w:t>
            </w:r>
            <w:r w:rsidR="00B1036B">
              <w:t>Travaux</w:t>
            </w:r>
            <w:r w:rsidRPr="0028492A">
              <w:t xml:space="preserve"> 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77777777" w:rsidR="0022599C" w:rsidRPr="0028492A" w:rsidRDefault="0022599C" w:rsidP="006D19E7">
            <w:pPr>
              <w:pStyle w:val="SecVIII2"/>
            </w:pPr>
            <w:bookmarkStart w:id="696" w:name="_Toc348175985"/>
            <w:bookmarkStart w:id="697" w:name="_Toc348232808"/>
            <w:bookmarkStart w:id="698" w:name="_Toc226255026"/>
            <w:bookmarkStart w:id="699" w:name="_Toc486861830"/>
            <w:bookmarkStart w:id="700" w:name="_Toc68689884"/>
            <w:r w:rsidRPr="0028492A">
              <w:t>Réception provisoire</w:t>
            </w:r>
            <w:bookmarkEnd w:id="696"/>
            <w:bookmarkEnd w:id="697"/>
            <w:bookmarkEnd w:id="698"/>
            <w:bookmarkEnd w:id="699"/>
            <w:bookmarkEnd w:id="700"/>
          </w:p>
        </w:tc>
        <w:tc>
          <w:tcPr>
            <w:tcW w:w="7230" w:type="dxa"/>
          </w:tcPr>
          <w:p w14:paraId="4FCCC1A0" w14:textId="1D502D8E" w:rsidR="00A14547" w:rsidRDefault="0022599C" w:rsidP="004D3832">
            <w:pPr>
              <w:pStyle w:val="ListParagraph"/>
              <w:numPr>
                <w:ilvl w:val="1"/>
                <w:numId w:val="42"/>
              </w:numPr>
              <w:ind w:hanging="762"/>
            </w:pPr>
            <w:r w:rsidRPr="0028492A">
              <w:t>Lorsque les Travaux ont été achevés pour l’essentiel, et ont subi les essais d’Achèvement stipulés au Marché</w:t>
            </w:r>
            <w:r w:rsidR="006576A7" w:rsidRPr="0028492A">
              <w:t>,</w:t>
            </w:r>
            <w:r w:rsidRPr="0028492A">
              <w:t xml:space="preserve"> de manière satisfaisante, l’Entrepreneur peut adresser une </w:t>
            </w:r>
            <w:r w:rsidR="004E0D10" w:rsidRPr="0028492A">
              <w:t>notification</w:t>
            </w:r>
            <w:r w:rsidRPr="0028492A">
              <w:t xml:space="preserve"> au Directeur de projet </w:t>
            </w:r>
            <w:r w:rsidR="004E0D10" w:rsidRPr="0028492A">
              <w:t>à cet effet,</w:t>
            </w:r>
            <w:r w:rsidRPr="0028492A">
              <w:t xml:space="preserve"> accompagnée d’un engagement écrit de terminer diligemment </w:t>
            </w:r>
            <w:r w:rsidR="004F0278" w:rsidRPr="0028492A">
              <w:t>tous travaux</w:t>
            </w:r>
            <w:r w:rsidRPr="0028492A">
              <w:t xml:space="preserve"> restant à réaliser</w:t>
            </w:r>
            <w:r w:rsidR="006576A7" w:rsidRPr="0028492A">
              <w:t xml:space="preserve"> durant la période de garantie.</w:t>
            </w:r>
            <w:r w:rsidR="00C33069" w:rsidRPr="0028492A">
              <w:t xml:space="preserve"> </w:t>
            </w:r>
            <w:r w:rsidR="00A14547" w:rsidRPr="0028492A">
              <w:t xml:space="preserve">La notification et l’engagement </w:t>
            </w:r>
            <w:r w:rsidR="00A14547">
              <w:t xml:space="preserve">constituentune </w:t>
            </w:r>
            <w:r w:rsidR="00A14547" w:rsidRPr="0028492A">
              <w:t xml:space="preserve">demande adressée au Directeur de projet </w:t>
            </w:r>
            <w:r w:rsidR="00A14547">
              <w:t xml:space="preserve">d’émettre le Certificat de </w:t>
            </w:r>
            <w:r w:rsidR="00A14547" w:rsidRPr="0028492A">
              <w:t xml:space="preserve">réception provisoire des Travaux. Dans le délai de vingt-et-un (21) jours de réception de cette notification, le Directeur de projet doit, soit émettre un </w:t>
            </w:r>
            <w:r w:rsidR="00A14547">
              <w:t xml:space="preserve">Certificat </w:t>
            </w:r>
            <w:r w:rsidR="00A14547" w:rsidRPr="0028492A">
              <w:t xml:space="preserve">de réception provisoire, indiquant la date à laquelle les Travaux ont été achevés pour l’essentiel, en conformité avec le Marché, soit émettre une instruction par écrit à l’Entrepreneur précisant toutes les conditions à remplir, et tous les travaux à réaliser par </w:t>
            </w:r>
            <w:r w:rsidR="00A14547" w:rsidRPr="0028492A">
              <w:lastRenderedPageBreak/>
              <w:t>l’Entrepreneur, avant que la réception provisoire puisse être prononcée.</w:t>
            </w:r>
          </w:p>
          <w:p w14:paraId="6C373744" w14:textId="77777777" w:rsidR="00764DC8" w:rsidRPr="0028492A" w:rsidRDefault="00764DC8" w:rsidP="00764DC8">
            <w:pPr>
              <w:pStyle w:val="ListParagraph"/>
              <w:spacing w:after="120"/>
              <w:ind w:left="792" w:firstLine="0"/>
            </w:pPr>
          </w:p>
          <w:p w14:paraId="2ADEFD1F" w14:textId="77777777" w:rsidR="00A14547" w:rsidRPr="0028492A" w:rsidRDefault="006C684D" w:rsidP="00A14547">
            <w:pPr>
              <w:spacing w:after="180"/>
              <w:ind w:left="739" w:hanging="739"/>
            </w:pPr>
            <w:r w:rsidRPr="0028492A">
              <w:t>2</w:t>
            </w:r>
            <w:r w:rsidR="006B41EF">
              <w:t>8</w:t>
            </w:r>
            <w:r w:rsidRPr="0028492A">
              <w:t>.2</w:t>
            </w:r>
            <w:r w:rsidR="00103EA1" w:rsidRPr="0028492A">
              <w:tab/>
              <w:t>De la même mani</w:t>
            </w:r>
            <w:r w:rsidR="004F0278" w:rsidRPr="0028492A">
              <w:t>è</w:t>
            </w:r>
            <w:r w:rsidR="00103EA1" w:rsidRPr="0028492A">
              <w:t>re, en suivant la procédure définie à la Clause 2</w:t>
            </w:r>
            <w:r w:rsidR="00D56BBE">
              <w:t>8</w:t>
            </w:r>
            <w:r w:rsidR="00103EA1" w:rsidRPr="0028492A">
              <w:t xml:space="preserve">.1, l’Entrepreneur peut demander au Directeur de projet d’émettre un </w:t>
            </w:r>
            <w:r w:rsidR="00A14547">
              <w:t xml:space="preserve">Certificat </w:t>
            </w:r>
            <w:r w:rsidR="00A14547" w:rsidRPr="0028492A">
              <w:t>de réception provisoire concernant :</w:t>
            </w:r>
          </w:p>
          <w:p w14:paraId="47A1584A" w14:textId="77777777" w:rsidR="00A14547" w:rsidRPr="0028492A" w:rsidRDefault="00A14547" w:rsidP="00A14547">
            <w:pPr>
              <w:tabs>
                <w:tab w:val="left" w:pos="1306"/>
              </w:tabs>
              <w:spacing w:after="180"/>
              <w:ind w:left="1306" w:right="-72" w:hanging="567"/>
            </w:pPr>
            <w:r w:rsidRPr="0028492A">
              <w:t>(a)</w:t>
            </w:r>
            <w:r w:rsidRPr="0028492A">
              <w:tab/>
              <w:t xml:space="preserve">toute Section </w:t>
            </w:r>
            <w:r>
              <w:t xml:space="preserve">de route ou Travaux </w:t>
            </w:r>
            <w:r w:rsidRPr="0028492A">
              <w:t>pour laquelle un Délai d’exécution spécifique est indiqué dans le marché,</w:t>
            </w:r>
            <w:r>
              <w:t xml:space="preserve"> ou dans un Ordre de Travaux ou un Ordre de Modification, ou</w:t>
            </w:r>
            <w:r w:rsidDel="003A34FD">
              <w:t xml:space="preserve"> </w:t>
            </w:r>
          </w:p>
          <w:p w14:paraId="13C4FA68" w14:textId="77777777" w:rsidR="00A14547" w:rsidRPr="0028492A" w:rsidRDefault="00A14547" w:rsidP="00A14547">
            <w:pPr>
              <w:tabs>
                <w:tab w:val="left" w:pos="1306"/>
              </w:tabs>
              <w:spacing w:after="180"/>
              <w:ind w:left="1306" w:right="-72" w:hanging="567"/>
            </w:pPr>
            <w:r w:rsidRPr="0028492A">
              <w:t>(b)</w:t>
            </w:r>
            <w:r w:rsidRPr="0028492A">
              <w:tab/>
              <w:t xml:space="preserve">toute partie importante des Travaux, qui a été, </w:t>
            </w:r>
            <w:r w:rsidRPr="0028492A">
              <w:br/>
              <w:t xml:space="preserve">à la fois, achevée à la satisfaction du Directeur de projet </w:t>
            </w:r>
            <w:r w:rsidRPr="0028492A">
              <w:br/>
              <w:t>et, différemment de ce qui est prévu dans le Marché, occupée ou utilisée par le Maître d’ouvrage, ou</w:t>
            </w:r>
          </w:p>
          <w:p w14:paraId="10F2BAD3" w14:textId="2825E18E" w:rsidR="0022599C" w:rsidRPr="0028492A" w:rsidRDefault="00A14547" w:rsidP="00101890">
            <w:pPr>
              <w:tabs>
                <w:tab w:val="left" w:pos="1306"/>
              </w:tabs>
              <w:spacing w:after="180"/>
              <w:ind w:left="1306" w:right="-72" w:hanging="567"/>
            </w:pPr>
            <w:r w:rsidRPr="0028492A">
              <w:t>(c)</w:t>
            </w:r>
            <w:r w:rsidRPr="0028492A">
              <w:tab/>
              <w:t>toute partie des Travaux que le Maître d’ouvrage a décidé d’occuper ou d’utiliser avant son achévement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25FE874A" w:rsidR="0022599C" w:rsidRPr="0028492A" w:rsidRDefault="0022599C" w:rsidP="006D19E7">
            <w:pPr>
              <w:pStyle w:val="SecVIII2"/>
            </w:pPr>
            <w:bookmarkStart w:id="701" w:name="_Toc226255027"/>
            <w:bookmarkStart w:id="702" w:name="_Toc486861831"/>
            <w:bookmarkStart w:id="703" w:name="_Toc68689885"/>
            <w:r w:rsidRPr="0028492A">
              <w:lastRenderedPageBreak/>
              <w:t>Travaux d’</w:t>
            </w:r>
            <w:r w:rsidR="009C3438">
              <w:t>U</w:t>
            </w:r>
            <w:r w:rsidRPr="0028492A">
              <w:t>rgence</w:t>
            </w:r>
            <w:bookmarkEnd w:id="701"/>
            <w:bookmarkEnd w:id="702"/>
            <w:bookmarkEnd w:id="703"/>
          </w:p>
        </w:tc>
        <w:tc>
          <w:tcPr>
            <w:tcW w:w="7230" w:type="dxa"/>
          </w:tcPr>
          <w:p w14:paraId="10F2BAD6" w14:textId="504AC672"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w:t>
            </w:r>
            <w:r w:rsidR="009C3438">
              <w:rPr>
                <w:spacing w:val="-4"/>
              </w:rPr>
              <w:t>U</w:t>
            </w:r>
            <w:r w:rsidR="00103EA1" w:rsidRPr="0028492A">
              <w:rPr>
                <w:spacing w:val="-4"/>
              </w:rPr>
              <w:t xml:space="preserve">rgence est déterminée d’un commun accord par le Maître d’ouvrage et l’Entrepreneur, et un Ordre de </w:t>
            </w:r>
            <w:r w:rsidR="00A14547">
              <w:rPr>
                <w:spacing w:val="-4"/>
              </w:rPr>
              <w:t>Travaux</w:t>
            </w:r>
            <w:r w:rsidR="00103EA1" w:rsidRPr="0028492A">
              <w:rPr>
                <w:spacing w:val="-4"/>
              </w:rPr>
              <w:t xml:space="preserve"> doit toujours être émis par le Directeur de projet avant le commencement de l’exécution de Travaux</w:t>
            </w:r>
            <w:r w:rsidR="000D0F25" w:rsidRPr="0028492A">
              <w:rPr>
                <w:spacing w:val="-4"/>
              </w:rPr>
              <w:t xml:space="preserve"> </w:t>
            </w:r>
            <w:r w:rsidR="00103EA1" w:rsidRPr="0028492A">
              <w:rPr>
                <w:spacing w:val="-4"/>
              </w:rPr>
              <w:t>d’</w:t>
            </w:r>
            <w:r w:rsidR="009C3438">
              <w:rPr>
                <w:spacing w:val="-4"/>
              </w:rPr>
              <w:t>U</w:t>
            </w:r>
            <w:r w:rsidR="00103EA1" w:rsidRPr="0028492A">
              <w:rPr>
                <w:spacing w:val="-4"/>
              </w:rPr>
              <w:t>rgence.</w:t>
            </w:r>
          </w:p>
          <w:p w14:paraId="10F2BAD7" w14:textId="5FABF6A7" w:rsidR="00103EA1" w:rsidRPr="0028492A" w:rsidRDefault="006B41EF" w:rsidP="00101890">
            <w:pPr>
              <w:spacing w:after="180"/>
              <w:ind w:left="739" w:hanging="739"/>
            </w:pPr>
            <w:r>
              <w:t>29</w:t>
            </w:r>
            <w:r w:rsidR="006C684D" w:rsidRPr="0028492A">
              <w:t>.2</w:t>
            </w:r>
            <w:r w:rsidR="00103EA1" w:rsidRPr="0028492A">
              <w:tab/>
              <w:t>La réalisation de Travaux d’</w:t>
            </w:r>
            <w:r w:rsidR="009C3438">
              <w:t>U</w:t>
            </w:r>
            <w:r w:rsidR="00103EA1" w:rsidRPr="0028492A">
              <w:t>rgence est demandée par l’Entrepreneur, en se fondant sur les pertes ou dommages survenues en conséquence de phénoménes naturels (tels les orages, inondations ou séismes puissants) aux conséquences imprévisibles, ou sur la possibilité que des pertes ou dommages surviennent ou que la sécurité de personnes, travaux, services ou matériel soit menacée en conséquence de phénoménes naturels,</w:t>
            </w:r>
            <w:r w:rsidR="00C33069" w:rsidRPr="0028492A">
              <w:t xml:space="preserve"> </w:t>
            </w:r>
            <w:r w:rsidR="00103EA1" w:rsidRPr="0028492A">
              <w:t>Afin de caractériser les Travaux d’</w:t>
            </w:r>
            <w:r w:rsidR="009C3438">
              <w:t>U</w:t>
            </w:r>
            <w:r w:rsidR="00103EA1" w:rsidRPr="0028492A">
              <w:t>rgence, l’Entrepreneur adresse un Rapport technique au Directeur de projet demandant la réalisation de Travaux d’</w:t>
            </w:r>
            <w:r w:rsidR="009C3438">
              <w:t>U</w:t>
            </w:r>
            <w:r w:rsidR="00103EA1" w:rsidRPr="0028492A">
              <w:t xml:space="preserve">rgence et précisant la situation. En se fondant sur ledit rapport et sa propre évaluation de la situation, le Directeur de projet décide s’il émet un Ordre de </w:t>
            </w:r>
            <w:r w:rsidR="00A14547">
              <w:t>Travaux</w:t>
            </w:r>
            <w:r w:rsidR="00103EA1" w:rsidRPr="0028492A">
              <w:t xml:space="preserve"> à l’Entrepreneur afin de réaliser les Travaux.</w:t>
            </w:r>
          </w:p>
          <w:p w14:paraId="10F2BAD8" w14:textId="63224C71" w:rsidR="00103EA1" w:rsidRPr="0028492A" w:rsidRDefault="006B41EF" w:rsidP="0052587F">
            <w:pPr>
              <w:spacing w:after="200"/>
              <w:ind w:left="739" w:hanging="739"/>
            </w:pPr>
            <w:r>
              <w:t>29</w:t>
            </w:r>
            <w:r w:rsidR="006C684D" w:rsidRPr="0028492A">
              <w:t>.3</w:t>
            </w:r>
            <w:r w:rsidR="00103EA1" w:rsidRPr="0028492A">
              <w:tab/>
              <w:t xml:space="preserve">Le Maître d’ouvrage ou les autorités gouvernementales peuvent déclarer une situation d’urgence, en se fondant sur la législation ou la réglementation locale. Dans ce cas, le Directeur de projet peut émettre un Ordre de </w:t>
            </w:r>
            <w:r w:rsidR="00A14547">
              <w:t>Travaux</w:t>
            </w:r>
            <w:r w:rsidR="00103EA1" w:rsidRPr="0028492A">
              <w:t xml:space="preserve"> à l’Entrepreneur en vue de Travaux d’urgence sans avoir préalablement reçu une demande de l’Entrepreneur à cet effet.</w:t>
            </w:r>
          </w:p>
          <w:p w14:paraId="10F2BAD9" w14:textId="4185E02E" w:rsidR="002D5CC3" w:rsidRPr="0028492A" w:rsidRDefault="006B41EF" w:rsidP="006D4D4E">
            <w:pPr>
              <w:spacing w:after="200"/>
              <w:ind w:left="739" w:hanging="739"/>
            </w:pPr>
            <w:r>
              <w:lastRenderedPageBreak/>
              <w:t>29</w:t>
            </w:r>
            <w:r w:rsidR="006C684D" w:rsidRPr="0028492A">
              <w:t>.4</w:t>
            </w:r>
            <w:r w:rsidR="002D5CC3" w:rsidRPr="0028492A">
              <w:tab/>
              <w:t>Si l’Entrepreneur ne peut pas ou ne veut pas réaliser de tels travaux immédiatement, le Maître d’ouvrage peut réaliser ou faire réaliser les travaux par les moyens jugés appropriés par lui, afin d’éviter que la Route ne subisse des dégats. Dans ce cas, aussitôt que possible après la survenance de la situation d’urgence,</w:t>
            </w:r>
            <w:r w:rsidR="00C33069" w:rsidRPr="0028492A">
              <w:t xml:space="preserve"> </w:t>
            </w:r>
            <w:r w:rsidR="002D5CC3" w:rsidRPr="0028492A">
              <w:t>le Maître d’</w:t>
            </w:r>
            <w:r w:rsidR="00D56BBE">
              <w:t>O</w:t>
            </w:r>
            <w:r w:rsidR="002D5CC3" w:rsidRPr="0028492A">
              <w:t>uvrage notifie à l’Entrepreneur par écrit, la situation d’urgence, les travaux réalisés et les motifs. Si les travaux que le Maître d’ouvrage a réalisés ou fait réaliser sont des travaux dont la charge et le coût incombaient</w:t>
            </w:r>
            <w:r w:rsidR="00C33069" w:rsidRPr="0028492A">
              <w:t xml:space="preserve"> </w:t>
            </w:r>
            <w:r w:rsidR="002D5CC3" w:rsidRPr="0028492A">
              <w:t>à l’Entrepreneur, le coût raisonnablement encourru par le Maître d’</w:t>
            </w:r>
            <w:r w:rsidR="00D56BBE">
              <w:t>O</w:t>
            </w:r>
            <w:r w:rsidR="002D5CC3" w:rsidRPr="0028492A">
              <w:t>uvrage en relation avec ces travaux sera remboursé par l’Entrepreneur. Dans le cas contraire, le coût de ces travaux incombe au Maître d’</w:t>
            </w:r>
            <w:r w:rsidR="00D56BBE">
              <w:t>O</w:t>
            </w:r>
            <w:r w:rsidR="002D5CC3" w:rsidRPr="0028492A">
              <w:t>uvrage.</w:t>
            </w:r>
          </w:p>
        </w:tc>
      </w:tr>
      <w:tr w:rsidR="0022599C" w:rsidRPr="0028492A" w14:paraId="10F2BADF" w14:textId="77777777" w:rsidTr="005061F9">
        <w:tc>
          <w:tcPr>
            <w:tcW w:w="2376" w:type="dxa"/>
            <w:gridSpan w:val="2"/>
          </w:tcPr>
          <w:p w14:paraId="10F2BADB" w14:textId="77777777" w:rsidR="0022599C" w:rsidRPr="0028492A" w:rsidRDefault="00FA6428" w:rsidP="006D19E7">
            <w:pPr>
              <w:pStyle w:val="SecVIII2"/>
            </w:pPr>
            <w:bookmarkStart w:id="704" w:name="_Toc226255028"/>
            <w:bookmarkStart w:id="705" w:name="_Toc486861832"/>
            <w:bookmarkStart w:id="706" w:name="_Toc68689886"/>
            <w:r w:rsidRPr="0028492A">
              <w:lastRenderedPageBreak/>
              <w:t>Qualité des matériaux utilisé</w:t>
            </w:r>
            <w:r w:rsidR="0022599C" w:rsidRPr="0028492A">
              <w:t>s par l’</w:t>
            </w:r>
            <w:r w:rsidR="0025265C" w:rsidRPr="0028492A">
              <w:t>E</w:t>
            </w:r>
            <w:r w:rsidR="0022599C" w:rsidRPr="0028492A">
              <w:t>ntrepreneur</w:t>
            </w:r>
            <w:bookmarkEnd w:id="704"/>
            <w:bookmarkEnd w:id="705"/>
            <w:bookmarkEnd w:id="706"/>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77777777" w:rsidR="002D5CC3" w:rsidRPr="0028492A" w:rsidRDefault="006C684D" w:rsidP="006D19E7">
            <w:pPr>
              <w:spacing w:after="200"/>
              <w:ind w:left="739" w:hanging="739"/>
            </w:pPr>
            <w:r w:rsidRPr="0028492A">
              <w:t>3</w:t>
            </w:r>
            <w:r w:rsidR="006B41EF">
              <w:t>0</w:t>
            </w:r>
            <w:r w:rsidRPr="0028492A">
              <w:t>.3</w:t>
            </w:r>
            <w:r w:rsidR="002D5CC3" w:rsidRPr="0028492A">
              <w:tab/>
              <w:t>L’Entrepreneur doit réaliser à ses frais, les essais de laboratoire et autres essais dont il a besoin pour vérifier que les matériaux à utiliser sont conformes aux Spécifications, et il doit conserver les résulats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77777777" w:rsidR="0022599C" w:rsidRPr="0028492A" w:rsidRDefault="0022599C" w:rsidP="006D19E7">
            <w:pPr>
              <w:pStyle w:val="SecVIII2"/>
            </w:pPr>
            <w:bookmarkStart w:id="707" w:name="_Toc226255029"/>
            <w:bookmarkStart w:id="708" w:name="_Toc486861833"/>
            <w:bookmarkStart w:id="709" w:name="_Toc68689887"/>
            <w:r w:rsidRPr="0028492A">
              <w:t>Signalisation et marquage des zones de travail et déviations</w:t>
            </w:r>
            <w:bookmarkEnd w:id="707"/>
            <w:bookmarkEnd w:id="708"/>
            <w:bookmarkEnd w:id="709"/>
          </w:p>
        </w:tc>
        <w:tc>
          <w:tcPr>
            <w:tcW w:w="7230" w:type="dxa"/>
          </w:tcPr>
          <w:p w14:paraId="10F2BAE1" w14:textId="77777777" w:rsidR="0022599C" w:rsidRPr="0028492A" w:rsidRDefault="006C684D" w:rsidP="006D19E7">
            <w:pPr>
              <w:spacing w:after="200"/>
              <w:ind w:left="739" w:hanging="739"/>
            </w:pPr>
            <w:r w:rsidRPr="0028492A">
              <w:t>3</w:t>
            </w:r>
            <w:r w:rsidR="006B41EF">
              <w:t>1</w:t>
            </w:r>
            <w:r w:rsidRPr="0028492A">
              <w:t>.1</w:t>
            </w:r>
            <w:r w:rsidR="002D5CC3" w:rsidRPr="0028492A">
              <w:tab/>
              <w:t>Afin de garantir la sécurité des usagers de la route, y compris les usagers non motorisés et les piétons, l’Entrepreneur doit installer et entretenir à ses frais, une signalisation et un marquage adéquats des zônes de travail, qui de plus doivent se conformer à la réglementation applicable.</w:t>
            </w:r>
          </w:p>
          <w:p w14:paraId="10F2BAE2" w14:textId="77777777"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A cet effet, l’Entrepreneur peut aménager dans l’emprise de la route, des déviations temporaires, des ouvrages ou autres moodifications afin de permettre le passage de la circulation durant la réalisation des travaux et services.</w:t>
            </w:r>
            <w:r w:rsidR="00C33069" w:rsidRPr="0028492A">
              <w:t xml:space="preserve"> </w:t>
            </w:r>
            <w:r w:rsidR="002D5CC3" w:rsidRPr="0028492A">
              <w:lastRenderedPageBreak/>
              <w:t>L’Entrepreneur doit notifier au Directeur de projet la réalisation de tels aménagements temporaires.</w:t>
            </w:r>
          </w:p>
          <w:p w14:paraId="10F2BAE3" w14:textId="77777777" w:rsidR="002D5CC3" w:rsidRPr="0028492A" w:rsidRDefault="006C684D" w:rsidP="006D19E7">
            <w:pPr>
              <w:spacing w:after="200"/>
              <w:ind w:left="739" w:hanging="739"/>
            </w:pPr>
            <w:r w:rsidRPr="0028492A">
              <w:t>3</w:t>
            </w:r>
            <w:r w:rsidR="006B41EF">
              <w:t>1</w:t>
            </w:r>
            <w:r w:rsidRPr="0028492A">
              <w:t>.3</w:t>
            </w:r>
            <w:r w:rsidR="002D5CC3" w:rsidRPr="0028492A">
              <w:tab/>
              <w:t>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Clause 31.1.</w:t>
            </w:r>
          </w:p>
          <w:p w14:paraId="10F2BAE4" w14:textId="296D0FC5" w:rsidR="002D5CC3" w:rsidRPr="0028492A" w:rsidRDefault="006C684D" w:rsidP="006D19E7">
            <w:pPr>
              <w:spacing w:after="200"/>
              <w:ind w:left="739" w:hanging="739"/>
            </w:pPr>
            <w:r w:rsidRPr="0028492A">
              <w:t>3</w:t>
            </w:r>
            <w:r w:rsidR="006B41EF">
              <w:t>1</w:t>
            </w:r>
            <w:r w:rsidRPr="0028492A">
              <w:t>.4</w:t>
            </w:r>
            <w:r w:rsidR="002D5CC3" w:rsidRPr="0028492A">
              <w:tab/>
            </w:r>
            <w:r w:rsidR="00A14547" w:rsidRPr="0028492A">
              <w:t xml:space="preserve">L’Entrepreneur doit informer les autorités et la police locales des activités à réaliser par lui, pouvant conduire à des interruptions de circulation ou des modifications aux conditions de circulation normales. </w:t>
            </w:r>
            <w:r w:rsidR="00A14547" w:rsidRPr="00943555">
              <w:t>Il demandera également les autorisations éventuellement requises par la loi.</w:t>
            </w:r>
            <w:r w:rsidR="00A14547">
              <w:t xml:space="preserve"> </w:t>
            </w:r>
            <w:r w:rsidR="00A14547" w:rsidRPr="0028492A">
              <w:t xml:space="preserve">Cela doit être fait par écrit, au minimum sept (7) jours avant le début de telles activités. Si l’Entrepreneur en fait la demande, le Maître d’ouvrage </w:t>
            </w:r>
            <w:r w:rsidR="00A14547">
              <w:t xml:space="preserve">doit </w:t>
            </w:r>
            <w:r w:rsidR="00A14547" w:rsidRPr="0028492A">
              <w:t>assiste</w:t>
            </w:r>
            <w:r w:rsidR="00A14547">
              <w:t>r</w:t>
            </w:r>
            <w:r w:rsidR="00A14547" w:rsidRPr="0028492A">
              <w:t xml:space="preserve"> l’Entrepreneur dans l</w:t>
            </w:r>
            <w:r w:rsidR="00A14547">
              <w:t>’obtention des autorisations d</w:t>
            </w:r>
            <w:r w:rsidR="00A14547" w:rsidRPr="0028492A">
              <w:t>es autorités et</w:t>
            </w:r>
            <w:r w:rsidR="00A14547">
              <w:t>/ou</w:t>
            </w:r>
            <w:r w:rsidR="00A14547" w:rsidRPr="0028492A">
              <w:t xml:space="preserve"> </w:t>
            </w:r>
            <w:r w:rsidR="00A14547">
              <w:t xml:space="preserve">de </w:t>
            </w:r>
            <w:r w:rsidR="00A14547" w:rsidRPr="0028492A">
              <w:t>la police locales.</w:t>
            </w:r>
            <w:r w:rsidR="002D5CC3" w:rsidRPr="0028492A">
              <w:t xml:space="preserve"> </w:t>
            </w:r>
          </w:p>
        </w:tc>
      </w:tr>
      <w:tr w:rsidR="0022599C" w:rsidRPr="0028492A" w14:paraId="10F2BAE7" w14:textId="77777777" w:rsidTr="005061F9">
        <w:tc>
          <w:tcPr>
            <w:tcW w:w="9606" w:type="dxa"/>
            <w:gridSpan w:val="3"/>
          </w:tcPr>
          <w:p w14:paraId="10F2BAE6" w14:textId="77777777" w:rsidR="0022599C" w:rsidRPr="0028492A" w:rsidRDefault="0022599C" w:rsidP="006D19E7">
            <w:pPr>
              <w:pStyle w:val="SecVIII1"/>
            </w:pPr>
            <w:bookmarkStart w:id="710" w:name="_Toc226255030"/>
            <w:bookmarkStart w:id="711" w:name="_Toc486861834"/>
            <w:bookmarkStart w:id="712" w:name="_Toc68689888"/>
            <w:r w:rsidRPr="0028492A">
              <w:lastRenderedPageBreak/>
              <w:t>D.</w:t>
            </w:r>
            <w:r w:rsidR="00C33069" w:rsidRPr="0028492A">
              <w:t xml:space="preserve"> </w:t>
            </w:r>
            <w:r w:rsidRPr="0028492A">
              <w:t>Partage des risques</w:t>
            </w:r>
            <w:bookmarkEnd w:id="710"/>
            <w:bookmarkEnd w:id="711"/>
            <w:bookmarkEnd w:id="712"/>
          </w:p>
        </w:tc>
      </w:tr>
      <w:tr w:rsidR="0022599C" w:rsidRPr="0028492A" w14:paraId="10F2BAF0" w14:textId="77777777" w:rsidTr="005061F9">
        <w:tc>
          <w:tcPr>
            <w:tcW w:w="2376" w:type="dxa"/>
            <w:gridSpan w:val="2"/>
          </w:tcPr>
          <w:p w14:paraId="10F2BAE8" w14:textId="77777777" w:rsidR="0022599C" w:rsidRPr="0028492A" w:rsidRDefault="0022599C" w:rsidP="006D19E7">
            <w:pPr>
              <w:pStyle w:val="SecVIII2"/>
            </w:pPr>
            <w:bookmarkStart w:id="713" w:name="_Toc343309852"/>
            <w:bookmarkStart w:id="714" w:name="_Toc226255031"/>
            <w:bookmarkStart w:id="715" w:name="_Toc486861835"/>
            <w:bookmarkStart w:id="716" w:name="_Toc68689889"/>
            <w:r w:rsidRPr="0028492A">
              <w:t xml:space="preserve">Risques incombant </w:t>
            </w:r>
            <w:bookmarkEnd w:id="713"/>
            <w:r w:rsidR="006D19E7" w:rsidRPr="0028492A">
              <w:br/>
            </w:r>
            <w:r w:rsidRPr="0028492A">
              <w:t>au Maître d’Ouvrage</w:t>
            </w:r>
            <w:bookmarkEnd w:id="714"/>
            <w:bookmarkEnd w:id="715"/>
            <w:bookmarkEnd w:id="716"/>
          </w:p>
        </w:tc>
        <w:tc>
          <w:tcPr>
            <w:tcW w:w="7230" w:type="dxa"/>
          </w:tcPr>
          <w:p w14:paraId="10F2BAE9" w14:textId="5802BA94" w:rsidR="0022599C" w:rsidRPr="0028492A" w:rsidRDefault="0022599C" w:rsidP="006D19E7">
            <w:pPr>
              <w:spacing w:after="200"/>
              <w:ind w:left="739" w:hanging="739"/>
            </w:pPr>
            <w:r w:rsidRPr="0028492A">
              <w:t>3</w:t>
            </w:r>
            <w:r w:rsidR="00C65E70">
              <w:t>2</w:t>
            </w:r>
            <w:r w:rsidRPr="0028492A">
              <w:t>.1</w:t>
            </w:r>
            <w:r w:rsidRPr="0028492A">
              <w:tab/>
              <w:t>Depuis la Date de démarrrage jusqu’à ce qu</w:t>
            </w:r>
            <w:r w:rsidR="00A14547">
              <w:t xml:space="preserve">’à la date d’Acèvement du marché, </w:t>
            </w:r>
            <w:r w:rsidRPr="0028492A">
              <w:t>les risques incombant au Maître d’ouvrage sont les suivants</w:t>
            </w:r>
            <w:r w:rsidR="009D402B" w:rsidRPr="0028492A">
              <w:t> :</w:t>
            </w:r>
          </w:p>
          <w:p w14:paraId="10F2BAEA" w14:textId="77777777" w:rsidR="0022599C" w:rsidRPr="0028492A" w:rsidRDefault="0022599C" w:rsidP="006D4D4E">
            <w:pPr>
              <w:tabs>
                <w:tab w:val="left" w:pos="1306"/>
              </w:tabs>
              <w:spacing w:after="200"/>
              <w:ind w:left="1306" w:right="-72" w:hanging="567"/>
            </w:pPr>
            <w:r w:rsidRPr="0028492A">
              <w:t>(a)</w:t>
            </w:r>
            <w:r w:rsidRPr="0028492A">
              <w:tab/>
              <w:t>guerre, hostilités (qu’il y ait ou non déclaration de guerre), invasion, action d’un ennemi extérieur</w:t>
            </w:r>
            <w:r w:rsidR="009D402B" w:rsidRPr="0028492A">
              <w:t> ;</w:t>
            </w:r>
          </w:p>
          <w:p w14:paraId="10F2BAEB" w14:textId="77777777" w:rsidR="0022599C" w:rsidRPr="0028492A" w:rsidRDefault="006D4D4E" w:rsidP="006D4D4E">
            <w:pPr>
              <w:tabs>
                <w:tab w:val="left" w:pos="1306"/>
              </w:tabs>
              <w:spacing w:after="200"/>
              <w:ind w:left="1306" w:right="-72" w:hanging="567"/>
            </w:pPr>
            <w:r w:rsidRPr="0028492A">
              <w:t>(</w:t>
            </w:r>
            <w:r w:rsidR="0022599C" w:rsidRPr="0028492A">
              <w:t>b)</w:t>
            </w:r>
            <w:r w:rsidR="0022599C" w:rsidRPr="0028492A">
              <w:tab/>
              <w:t>rébellion, révolution, insurrection, usurpation de pouvoir civile ou militaire, guerre civile</w:t>
            </w:r>
            <w:r w:rsidR="009D402B" w:rsidRPr="0028492A">
              <w:t> ;</w:t>
            </w:r>
          </w:p>
          <w:p w14:paraId="10F2BAEC" w14:textId="77777777" w:rsidR="0022599C" w:rsidRPr="0028492A" w:rsidRDefault="006D4D4E" w:rsidP="006D4D4E">
            <w:pPr>
              <w:tabs>
                <w:tab w:val="left" w:pos="1306"/>
              </w:tabs>
              <w:spacing w:after="200"/>
              <w:ind w:left="1306" w:right="-72" w:hanging="567"/>
            </w:pPr>
            <w:r w:rsidRPr="0028492A">
              <w:t>(</w:t>
            </w:r>
            <w:r w:rsidR="0022599C" w:rsidRPr="0028492A">
              <w:t>c)</w:t>
            </w:r>
            <w:r w:rsidR="0022599C" w:rsidRPr="0028492A">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9D402B" w:rsidRPr="0028492A">
              <w:t> ;</w:t>
            </w:r>
          </w:p>
          <w:p w14:paraId="10F2BAED" w14:textId="77777777" w:rsidR="0022599C" w:rsidRPr="0028492A" w:rsidRDefault="006D4D4E" w:rsidP="006D4D4E">
            <w:pPr>
              <w:tabs>
                <w:tab w:val="left" w:pos="1306"/>
              </w:tabs>
              <w:spacing w:after="200"/>
              <w:ind w:left="1306" w:right="-72" w:hanging="567"/>
            </w:pPr>
            <w:r w:rsidRPr="0028492A">
              <w:t>(</w:t>
            </w:r>
            <w:r w:rsidR="0022599C" w:rsidRPr="0028492A">
              <w:t>d)</w:t>
            </w:r>
            <w:r w:rsidR="0022599C" w:rsidRPr="0028492A">
              <w:tab/>
              <w:t>émeute, troubles et désordre, sauf si ces derniers sont limités au personnel de l’Entrepreneur ou de ses sous traitants et liés à la conduite des Travaux et Services</w:t>
            </w:r>
            <w:r w:rsidR="009D402B" w:rsidRPr="0028492A">
              <w:t> ;</w:t>
            </w:r>
            <w:r w:rsidR="0022599C" w:rsidRPr="0028492A">
              <w:t xml:space="preserve"> </w:t>
            </w:r>
          </w:p>
          <w:p w14:paraId="10F2BAEE" w14:textId="77777777" w:rsidR="0022599C" w:rsidRPr="0028492A" w:rsidRDefault="006D4D4E" w:rsidP="00337B0F">
            <w:pPr>
              <w:tabs>
                <w:tab w:val="left" w:pos="1306"/>
              </w:tabs>
              <w:spacing w:after="240"/>
              <w:ind w:left="1306" w:right="-72" w:hanging="567"/>
            </w:pPr>
            <w:r w:rsidRPr="0028492A">
              <w:t>(</w:t>
            </w:r>
            <w:r w:rsidR="0022599C" w:rsidRPr="0028492A">
              <w:t>e)</w:t>
            </w:r>
            <w:r w:rsidR="0022599C" w:rsidRPr="0028492A">
              <w:tab/>
              <w:t xml:space="preserve">perte ou dommages provoqués par l’utilisation ou l’occupation par le Maître d’ouvrage de toute Section ou partie des Travaux non achevée, sauf si cela est prévu </w:t>
            </w:r>
            <w:r w:rsidRPr="0028492A">
              <w:br/>
            </w:r>
            <w:r w:rsidR="0022599C" w:rsidRPr="0028492A">
              <w:t>au Marché</w:t>
            </w:r>
            <w:r w:rsidR="009D402B" w:rsidRPr="0028492A">
              <w:t> ;</w:t>
            </w:r>
            <w:r w:rsidR="0022599C" w:rsidRPr="0028492A">
              <w:t xml:space="preserve"> </w:t>
            </w:r>
          </w:p>
          <w:p w14:paraId="48C4D266" w14:textId="77777777" w:rsidR="0022599C" w:rsidRDefault="006D4D4E" w:rsidP="006D4D4E">
            <w:pPr>
              <w:tabs>
                <w:tab w:val="left" w:pos="1306"/>
              </w:tabs>
              <w:spacing w:after="200"/>
              <w:ind w:left="1306" w:right="-72" w:hanging="567"/>
            </w:pPr>
            <w:r w:rsidRPr="0028492A">
              <w:lastRenderedPageBreak/>
              <w:t>(</w:t>
            </w:r>
            <w:r w:rsidR="0022599C" w:rsidRPr="0028492A">
              <w:t>f)</w:t>
            </w:r>
            <w:r w:rsidR="0022599C" w:rsidRPr="0028492A">
              <w:tab/>
              <w:t>toute action des forces de la nature contre lesquelles un entrepreneur expérimenté ne pouvait pas raisonnablement se protéger.</w:t>
            </w:r>
          </w:p>
          <w:p w14:paraId="239A2346" w14:textId="6F9ADD93" w:rsidR="00C44BFC" w:rsidRPr="000465BD" w:rsidRDefault="00C44BFC" w:rsidP="00337B0F">
            <w:pPr>
              <w:ind w:left="665" w:hanging="630"/>
            </w:pPr>
            <w:r>
              <w:t xml:space="preserve">32.2. </w:t>
            </w:r>
            <w:r w:rsidRPr="00337B0F">
              <w:t>L</w:t>
            </w:r>
            <w:r>
              <w:t>e Maître d’Ouvrage</w:t>
            </w:r>
            <w:r w:rsidRPr="00337B0F">
              <w:t xml:space="preserve"> </w:t>
            </w:r>
            <w:r>
              <w:t>p</w:t>
            </w:r>
            <w:r w:rsidRPr="00337B0F">
              <w:t xml:space="preserve">orte le risque de dommages aux biens </w:t>
            </w:r>
            <w:bookmarkStart w:id="717" w:name="_Hlk51788375"/>
            <w:r w:rsidRPr="00337B0F">
              <w:t xml:space="preserve">  routiers causés par un accident de véhicule, un vol,</w:t>
            </w:r>
            <w:r>
              <w:t xml:space="preserve"> </w:t>
            </w:r>
            <w:r w:rsidRPr="00337B0F">
              <w:t>un</w:t>
            </w:r>
            <w:r>
              <w:t xml:space="preserve"> </w:t>
            </w:r>
            <w:r w:rsidRPr="00337B0F">
              <w:t>acte de vandalisme,</w:t>
            </w:r>
            <w:r>
              <w:t xml:space="preserve"> </w:t>
            </w:r>
            <w:r w:rsidRPr="00337B0F">
              <w:t>une intervention d</w:t>
            </w:r>
            <w:r>
              <w:t>’un</w:t>
            </w:r>
            <w:r w:rsidRPr="00337B0F">
              <w:t xml:space="preserve"> tiers ou tout autre événement indépendant du contrôle et de la responsabilité de l’</w:t>
            </w:r>
            <w:r>
              <w:t>E</w:t>
            </w:r>
            <w:r w:rsidRPr="00337B0F">
              <w:t>ntrepreneur, nécessitant une restauration et des réparations</w:t>
            </w:r>
            <w:r>
              <w:t xml:space="preserve">, dans la mesure où </w:t>
            </w:r>
            <w:r w:rsidRPr="00337B0F">
              <w:t>l’</w:t>
            </w:r>
            <w:r>
              <w:t>E</w:t>
            </w:r>
            <w:r w:rsidRPr="00337B0F">
              <w:t>ntrepreneur</w:t>
            </w:r>
            <w:r>
              <w:t xml:space="preserve"> </w:t>
            </w:r>
            <w:r w:rsidRPr="00337B0F">
              <w:t xml:space="preserve">ait accompli ses obligations pour des événements tels qu’énoncés dans le Cahier des </w:t>
            </w:r>
            <w:bookmarkEnd w:id="717"/>
            <w:r w:rsidRPr="00337B0F">
              <w:t>charges. Des restaurations ou réparations à petite échelle de ces dommages doivent toutefois être effectuées et payées par l’</w:t>
            </w:r>
            <w:r>
              <w:t>E</w:t>
            </w:r>
            <w:r w:rsidRPr="00337B0F">
              <w:t>ntrepreneur dans le cadre de ses services d’entretien,</w:t>
            </w:r>
            <w:r>
              <w:t xml:space="preserve"> </w:t>
            </w:r>
            <w:r w:rsidRPr="00337B0F">
              <w:t>jusqu’au coût maximal par événement et un montant total maximal par année tel qu’indiqué dans le</w:t>
            </w:r>
            <w:r>
              <w:t xml:space="preserve"> CCAP</w:t>
            </w:r>
            <w:r w:rsidRPr="00337B0F">
              <w:t>.</w:t>
            </w:r>
          </w:p>
          <w:p w14:paraId="10F2BAEF" w14:textId="6B47FA1C" w:rsidR="00C44BFC" w:rsidRPr="0028492A" w:rsidRDefault="00C44BFC" w:rsidP="00BE5B61">
            <w:pPr>
              <w:spacing w:after="120"/>
              <w:ind w:left="755" w:right="-72" w:hanging="755"/>
            </w:pPr>
          </w:p>
        </w:tc>
      </w:tr>
      <w:tr w:rsidR="0022599C" w:rsidRPr="0028492A" w14:paraId="10F2BAF3" w14:textId="77777777" w:rsidTr="005061F9">
        <w:tc>
          <w:tcPr>
            <w:tcW w:w="2376" w:type="dxa"/>
            <w:gridSpan w:val="2"/>
          </w:tcPr>
          <w:p w14:paraId="10F2BAF1" w14:textId="77777777" w:rsidR="0022599C" w:rsidRPr="0028492A" w:rsidRDefault="0022599C" w:rsidP="006D19E7">
            <w:pPr>
              <w:pStyle w:val="SecVIII2"/>
            </w:pPr>
            <w:bookmarkStart w:id="718" w:name="_Toc343309851"/>
            <w:bookmarkStart w:id="719" w:name="_Toc226255032"/>
            <w:bookmarkStart w:id="720" w:name="_Toc486861836"/>
            <w:bookmarkStart w:id="721" w:name="_Toc68689890"/>
            <w:r w:rsidRPr="0028492A">
              <w:lastRenderedPageBreak/>
              <w:t>Risques incombant à l’Entrepreneur</w:t>
            </w:r>
            <w:bookmarkEnd w:id="718"/>
            <w:bookmarkEnd w:id="719"/>
            <w:bookmarkEnd w:id="720"/>
            <w:bookmarkEnd w:id="721"/>
          </w:p>
        </w:tc>
        <w:tc>
          <w:tcPr>
            <w:tcW w:w="7230" w:type="dxa"/>
          </w:tcPr>
          <w:p w14:paraId="10F2BAF2" w14:textId="77777777" w:rsidR="0022599C" w:rsidRPr="0028492A" w:rsidRDefault="0022599C" w:rsidP="006D19E7">
            <w:pPr>
              <w:spacing w:after="200"/>
              <w:ind w:left="739" w:hanging="739"/>
            </w:pPr>
            <w:r w:rsidRPr="0028492A">
              <w:t>3</w:t>
            </w:r>
            <w:r w:rsidR="00C65E70">
              <w:t>3</w:t>
            </w:r>
            <w:r w:rsidRPr="0028492A">
              <w:t>.1</w:t>
            </w:r>
            <w:r w:rsidRPr="0028492A">
              <w:tab/>
              <w:t xml:space="preserve">Le Maître d’Ouvrage assume les risques que le Marché </w:t>
            </w:r>
            <w:r w:rsidR="006D4D4E" w:rsidRPr="0028492A">
              <w:br/>
            </w:r>
            <w:r w:rsidRPr="0028492A">
              <w:t>définit comme lui incombant</w:t>
            </w:r>
            <w:r w:rsidR="009D402B" w:rsidRPr="0028492A">
              <w:t> ;</w:t>
            </w:r>
            <w:r w:rsidRPr="0028492A">
              <w:t xml:space="preserve"> les autres risques incombent </w:t>
            </w:r>
            <w:r w:rsidR="006D4D4E" w:rsidRPr="0028492A">
              <w:br/>
            </w:r>
            <w:r w:rsidRPr="0028492A">
              <w:t>à l’Entrepreneur.</w:t>
            </w:r>
          </w:p>
        </w:tc>
      </w:tr>
      <w:tr w:rsidR="0022599C" w:rsidRPr="0028492A" w14:paraId="10F2BAFB" w14:textId="77777777" w:rsidTr="005061F9">
        <w:tc>
          <w:tcPr>
            <w:tcW w:w="2376" w:type="dxa"/>
            <w:gridSpan w:val="2"/>
          </w:tcPr>
          <w:p w14:paraId="10F2BAF4" w14:textId="77777777" w:rsidR="0022599C" w:rsidRPr="0028492A" w:rsidRDefault="0022599C" w:rsidP="006D19E7">
            <w:pPr>
              <w:pStyle w:val="SecVIII2"/>
            </w:pPr>
            <w:bookmarkStart w:id="722" w:name="_Toc226255033"/>
            <w:bookmarkStart w:id="723" w:name="_Toc486861837"/>
            <w:bookmarkStart w:id="724" w:name="_Toc68689891"/>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722"/>
            <w:bookmarkEnd w:id="723"/>
            <w:bookmarkEnd w:id="724"/>
          </w:p>
        </w:tc>
        <w:tc>
          <w:tcPr>
            <w:tcW w:w="7230" w:type="dxa"/>
          </w:tcPr>
          <w:p w14:paraId="10F2BAF5" w14:textId="14ECBE85" w:rsidR="0022599C" w:rsidRPr="0028492A" w:rsidRDefault="0022599C" w:rsidP="006D19E7">
            <w:pPr>
              <w:spacing w:after="200"/>
              <w:ind w:left="739" w:hanging="739"/>
            </w:pPr>
            <w:r w:rsidRPr="0028492A">
              <w:t>3</w:t>
            </w:r>
            <w:r w:rsidR="00C65E70">
              <w:t>4</w:t>
            </w:r>
            <w:r w:rsidRPr="0028492A">
              <w:t>.1</w:t>
            </w:r>
            <w:r w:rsidRPr="0028492A">
              <w:tab/>
              <w:t xml:space="preserve">Sous réserve des dispositions de la Clause 34.3, l’Entrepreneur devra indemniser et garantir le </w:t>
            </w:r>
            <w:r w:rsidR="00C44BFC">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w:t>
            </w:r>
            <w:r w:rsidR="00C44BFC">
              <w:t>’O</w:t>
            </w:r>
            <w:r w:rsidRPr="0028492A">
              <w:t>uvrage, de ses sous-traitants, de ses employés, de ses dirigeants ou de ses agents.</w:t>
            </w:r>
          </w:p>
          <w:p w14:paraId="10F2BAF6" w14:textId="1D1A60E9" w:rsidR="0022599C" w:rsidRPr="0028492A" w:rsidRDefault="0022599C" w:rsidP="006D19E7">
            <w:pPr>
              <w:spacing w:after="200"/>
              <w:ind w:left="739" w:hanging="739"/>
            </w:pPr>
            <w:r w:rsidRPr="0028492A">
              <w:t>3</w:t>
            </w:r>
            <w:r w:rsidR="00C65E70">
              <w:t>4</w:t>
            </w:r>
            <w:r w:rsidRPr="0028492A">
              <w:t>.2</w:t>
            </w:r>
            <w:r w:rsidRPr="0028492A">
              <w:tab/>
              <w:t xml:space="preserve">Dans le cas où une procédure intentée ou une réclamation dirigée contre le </w:t>
            </w:r>
            <w:r w:rsidR="00C44BFC">
              <w:t>Maître d’Ouvrage</w:t>
            </w:r>
            <w:r w:rsidRPr="0028492A">
              <w:t xml:space="preserve"> serait susceptible de faire jouer la responsabilité de l’Entrepreneur en vertu de la Clause 34.1, le Maître d</w:t>
            </w:r>
            <w:r w:rsidR="00C44BFC">
              <w:t>’O</w:t>
            </w:r>
            <w:r w:rsidRPr="0028492A">
              <w:t>uvrage devra en aviser l’Entrepreneur sans délai, en lui adressant une notification à cet effet, et l’Entrepreneur pourra, à ses propres frais et au nom du Maître d</w:t>
            </w:r>
            <w:r w:rsidR="00C44BFC">
              <w:t>’O</w:t>
            </w:r>
            <w:r w:rsidRPr="0028492A">
              <w:t>uvrage, assurer la conduite de cette procédure ou le règlement de cette réclamation, et de toutes négociations destinées à régler transactionnellement cette procédure ou cette réclamation.</w:t>
            </w:r>
          </w:p>
          <w:p w14:paraId="10F2BAF7" w14:textId="28BCED9B" w:rsidR="0022599C" w:rsidRPr="0028492A" w:rsidRDefault="0022599C" w:rsidP="00891BA9">
            <w:pPr>
              <w:spacing w:after="200"/>
              <w:ind w:left="739"/>
            </w:pPr>
            <w:r w:rsidRPr="0028492A">
              <w:t xml:space="preserve">Si l’Entrepreneur s’abstient de notifier au </w:t>
            </w:r>
            <w:r w:rsidR="00C44BFC">
              <w:t>Maître d’Ouvrage</w:t>
            </w:r>
            <w:r w:rsidRPr="0028492A">
              <w:t xml:space="preserve">, dans les vingt-huit (28) jours suivant la réception de cette notification, </w:t>
            </w:r>
            <w:r w:rsidRPr="0028492A">
              <w:lastRenderedPageBreak/>
              <w:t xml:space="preserve">qu’il entend assurer la conduite de cette procédure ou le règlement de cette réclamation, le </w:t>
            </w:r>
            <w:r w:rsidR="00C44BFC">
              <w:t>Maître d’Ouvrage</w:t>
            </w:r>
            <w:r w:rsidRPr="0028492A">
              <w:t xml:space="preserve"> sera libre de conduire cette procédure en son propre nom.</w:t>
            </w:r>
            <w:r w:rsidR="00C33069" w:rsidRPr="0028492A">
              <w:t xml:space="preserve"> </w:t>
            </w:r>
            <w:r w:rsidRPr="0028492A">
              <w:t xml:space="preserve">A moins que l’Entrepreneur ne se soit ainsi abstenu de notifier son intention au </w:t>
            </w:r>
            <w:r w:rsidR="00C44BFC">
              <w:t>Maître d’Ouvrage</w:t>
            </w:r>
            <w:r w:rsidRPr="0028492A">
              <w:t xml:space="preserve"> dans ce délai de vingt-huit (28) jours, le </w:t>
            </w:r>
            <w:r w:rsidR="00C44BFC">
              <w:t>Maître d’Ouvrage</w:t>
            </w:r>
            <w:r w:rsidRPr="0028492A">
              <w:t xml:space="preserve"> ne devra faire aucune déclaration qui puisse être préjudiciable à la défense de cette procédure ou de cette réclamation.</w:t>
            </w:r>
          </w:p>
          <w:p w14:paraId="10F2BAF8" w14:textId="0D539E2C" w:rsidR="0022599C" w:rsidRPr="0028492A" w:rsidRDefault="0022599C" w:rsidP="00891BA9">
            <w:pPr>
              <w:spacing w:after="200"/>
              <w:ind w:left="739"/>
            </w:pPr>
            <w:r w:rsidRPr="0028492A">
              <w:t xml:space="preserve">Le </w:t>
            </w:r>
            <w:r w:rsidR="00C44BFC">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rsidR="00C44BFC">
              <w:t>’O</w:t>
            </w:r>
            <w:r w:rsidRPr="0028492A">
              <w:t>uvrage tous les frais raisonnables encourus pour lui apporter cette assistance.</w:t>
            </w:r>
          </w:p>
          <w:p w14:paraId="10F2BAF9" w14:textId="78A26CB2"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w:t>
            </w:r>
            <w:r w:rsidR="00C44BFC">
              <w:rPr>
                <w:spacing w:val="-4"/>
              </w:rPr>
              <w:t>’O</w:t>
            </w:r>
            <w:r w:rsidRPr="0028492A">
              <w:rPr>
                <w:spacing w:val="-4"/>
              </w:rPr>
              <w:t xml:space="preserve">uvrage devra indemniser et garantir l’Entrepreneur et ses employés, dirigeants et sous-traitants contre toute responsabilité pour perte ou dommage causé à des biens du </w:t>
            </w:r>
            <w:r w:rsidR="00C44BFC">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La partie pouvant prétendre au bénéfice d’une indemnité en vertu de la présente Clause 34 devra prendre toutes les mesures raisonnables pour atténuer l’ampleur de la perte ou du dommage 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77777777" w:rsidR="0022599C" w:rsidRPr="0028492A" w:rsidRDefault="0022599C" w:rsidP="006D19E7">
            <w:pPr>
              <w:pStyle w:val="SecVIII2"/>
            </w:pPr>
            <w:bookmarkStart w:id="725" w:name="_Toc226255034"/>
            <w:bookmarkStart w:id="726" w:name="_Toc486861838"/>
            <w:bookmarkStart w:id="727" w:name="_Toc68689892"/>
            <w:r w:rsidRPr="0028492A">
              <w:lastRenderedPageBreak/>
              <w:t>Assurances</w:t>
            </w:r>
            <w:bookmarkEnd w:id="725"/>
            <w:bookmarkEnd w:id="726"/>
            <w:bookmarkEnd w:id="727"/>
          </w:p>
        </w:tc>
        <w:tc>
          <w:tcPr>
            <w:tcW w:w="7230" w:type="dxa"/>
          </w:tcPr>
          <w:p w14:paraId="10F2BAFD" w14:textId="0A30F3F6"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 xml:space="preserve">L’identité des assureurs et la forme des polices seront soumises à l’approbation du </w:t>
            </w:r>
            <w:r w:rsidR="00C44BFC">
              <w:t>Maître d’Ouvrage</w:t>
            </w:r>
            <w:r w:rsidRPr="0028492A">
              <w:t>,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7588F739"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matériels et matériaux survenant avant l’Achèvement.</w:t>
            </w:r>
          </w:p>
          <w:p w14:paraId="10F2BB00" w14:textId="77777777" w:rsidR="0022599C" w:rsidRPr="0028492A" w:rsidRDefault="00764E5E" w:rsidP="00764E5E">
            <w:pPr>
              <w:tabs>
                <w:tab w:val="left" w:pos="1306"/>
              </w:tabs>
              <w:spacing w:after="200"/>
              <w:ind w:left="1306" w:right="-72" w:hanging="567"/>
              <w:rPr>
                <w:i/>
              </w:rPr>
            </w:pPr>
            <w:r w:rsidRPr="0028492A">
              <w:lastRenderedPageBreak/>
              <w:t>(</w:t>
            </w:r>
            <w:r w:rsidR="0022599C" w:rsidRPr="0028492A">
              <w:t>b)</w:t>
            </w:r>
            <w:r w:rsidR="0022599C" w:rsidRPr="0028492A">
              <w:tab/>
            </w:r>
            <w:r w:rsidR="0022599C" w:rsidRPr="0028492A">
              <w:rPr>
                <w:i/>
              </w:rPr>
              <w:t xml:space="preserve">Assurance de </w:t>
            </w:r>
            <w:r w:rsidR="0022599C" w:rsidRPr="0028492A">
              <w:t>responsabilité</w:t>
            </w:r>
            <w:r w:rsidR="0022599C" w:rsidRPr="0028492A">
              <w:rPr>
                <w:i/>
              </w:rPr>
              <w:t xml:space="preserve"> civile vis-à-vis des tiers</w:t>
            </w:r>
          </w:p>
          <w:p w14:paraId="10F2BB01" w14:textId="130BCB42" w:rsidR="0022599C" w:rsidRPr="0028492A" w:rsidRDefault="0022599C" w:rsidP="00337B0F">
            <w:pPr>
              <w:tabs>
                <w:tab w:val="left" w:pos="1306"/>
              </w:tabs>
              <w:spacing w:after="240"/>
              <w:ind w:left="1306" w:right="-72"/>
            </w:pPr>
            <w:r w:rsidRPr="0028492A">
              <w:t xml:space="preserve">Couvrant les risques de dommages corporels causés à des tiers ou les risques de décès de tiers (y compris le personnel du </w:t>
            </w:r>
            <w:r w:rsidR="00C44BFC">
              <w:t>Maître d’Ouvrage</w:t>
            </w:r>
            <w:r w:rsidRPr="0028492A">
              <w:t>) et les risques de perte ou de dommages 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8492A">
              <w:t>responsabilité</w:t>
            </w:r>
            <w:r w:rsidR="0022599C" w:rsidRPr="0028492A">
              <w:rPr>
                <w:i/>
              </w:rPr>
              <w:t xml:space="preserve"> 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468160DE"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 xml:space="preserve">Assurance de responsabilité civile du </w:t>
            </w:r>
            <w:r w:rsidR="00C44BFC">
              <w:rPr>
                <w:i/>
              </w:rPr>
              <w:t>Maître d’Ouvrage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 xml:space="preserve">Autres </w:t>
            </w:r>
            <w:r w:rsidR="0022599C" w:rsidRPr="0028492A">
              <w:t>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3B897FB1" w:rsidR="0022599C" w:rsidRPr="0028492A" w:rsidRDefault="0022599C" w:rsidP="006D19E7">
            <w:pPr>
              <w:spacing w:after="200"/>
              <w:ind w:left="739" w:hanging="739"/>
            </w:pPr>
            <w:r w:rsidRPr="0028492A">
              <w:t>3</w:t>
            </w:r>
            <w:r w:rsidR="00C65E70">
              <w:t>5</w:t>
            </w:r>
            <w:r w:rsidRPr="0028492A">
              <w:t>.2</w:t>
            </w:r>
            <w:r w:rsidRPr="0028492A">
              <w:tab/>
              <w:t>Le Maître d</w:t>
            </w:r>
            <w:r w:rsidR="00C44BFC">
              <w:t>’O</w:t>
            </w:r>
            <w:r w:rsidRPr="0028492A">
              <w:t>uvrage devra être nommément désigné comme coassuré au titre des polices d’assurance contractées par l’Entrepreneur</w:t>
            </w:r>
            <w:r w:rsidR="00BD29E7" w:rsidRPr="0028492A">
              <w:t xml:space="preserve"> en vertu de la Clause 35</w:t>
            </w:r>
            <w:r w:rsidRPr="0028492A">
              <w:t xml:space="preserve">.1, exception faite de l’assurance de responsabilité civile, de l’assurance contre les accidents du travail et de l’assurance de responsabilité civile du </w:t>
            </w:r>
            <w:r w:rsidR="00C44BFC">
              <w:t>Maître d’Ouvrage</w:t>
            </w:r>
            <w:r w:rsidRPr="0028492A">
              <w:t>.</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 xml:space="preserve">.1, exception faite de l’assurance contre les accidents du travail et de l’assurance de responsabilité civile du </w:t>
            </w:r>
            <w:r w:rsidR="00C44BFC">
              <w:t>Maître d’Ouvrage</w:t>
            </w:r>
            <w:r w:rsidRPr="0028492A">
              <w:t>.</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533B0F0B"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 xml:space="preserve">’Entrepreneur devra fournir au </w:t>
            </w:r>
            <w:r w:rsidR="00C44BFC">
              <w:t>Maître d’Ouvrage</w:t>
            </w:r>
            <w:r w:rsidR="0022599C" w:rsidRPr="0028492A">
              <w:t xml:space="preserve"> des certificats d’assurance (ou des copies des polices d’assurance) prouvant que les polices exigées sont pleinement en vigueur et effectives.</w:t>
            </w:r>
            <w:r w:rsidR="00C33069" w:rsidRPr="0028492A">
              <w:t xml:space="preserve"> </w:t>
            </w:r>
            <w:r w:rsidR="0022599C" w:rsidRPr="0028492A">
              <w:t xml:space="preserve">Les certificats devront stipuler que les assureurs seront tenus de donner un préavis de vingt et un (21) jours au moins au </w:t>
            </w:r>
            <w:r w:rsidR="00C44BFC">
              <w:t xml:space="preserve">Maître </w:t>
            </w:r>
            <w:r w:rsidR="00C44BFC">
              <w:lastRenderedPageBreak/>
              <w:t>d’Ouvrage</w:t>
            </w:r>
            <w:r w:rsidR="0022599C" w:rsidRPr="0028492A">
              <w:t>,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10F2BB0D" w14:textId="3B18C947"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assurances visées à la Clause 35</w:t>
            </w:r>
            <w:r w:rsidR="0022599C" w:rsidRPr="0028492A">
              <w:t xml:space="preserve">.1, le </w:t>
            </w:r>
            <w:r w:rsidR="00C44BFC">
              <w:t>Maître d’Ouvrage</w:t>
            </w:r>
            <w:r w:rsidR="0022599C" w:rsidRPr="0028492A">
              <w:t xml:space="preserve"> pourra contracter ces assurances et les maintenir en vigueur, et d</w:t>
            </w:r>
            <w:r w:rsidRPr="0028492A">
              <w:t>éduire de temps à autre des montants dus</w:t>
            </w:r>
            <w:r w:rsidR="0022599C" w:rsidRPr="0028492A">
              <w:t xml:space="preserve"> à l’Entrepreneur en vertu du Marché, toute prime que le </w:t>
            </w:r>
            <w:r w:rsidR="00C44BFC">
              <w:t>Maître d’Ouvrage</w:t>
            </w:r>
            <w:r w:rsidR="0022599C" w:rsidRPr="0028492A">
              <w:t xml:space="preserve"> aura payée à l’assureur, ou recouvrer autrement le montant de la prime ainsi payée, comme si c’était une dette due par l’Entrepreneur.</w:t>
            </w:r>
          </w:p>
          <w:p w14:paraId="10F2BB0E" w14:textId="025B803F"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 xml:space="preserve">Le </w:t>
            </w:r>
            <w:r w:rsidR="00C44BFC">
              <w:t>Maître d’Ouvrage</w:t>
            </w:r>
            <w:r w:rsidR="0022599C" w:rsidRPr="0028492A">
              <w:t xml:space="preserv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w:t>
            </w:r>
            <w:r w:rsidR="00C44BFC">
              <w:t>Maître d’Ouvrage</w:t>
            </w:r>
            <w:r w:rsidR="0022599C" w:rsidRPr="0028492A">
              <w:t xml:space="preserve">, l’Entrepreneur ne devra donner aucune décharge ni conclure aucun règlement transactionnel avec l’assureur, sans avoir obtenu le consentement préalable et écrit du </w:t>
            </w:r>
            <w:r w:rsidR="00C44BFC">
              <w:t>Maître d’Ouvrage</w:t>
            </w:r>
            <w:r w:rsidR="0022599C" w:rsidRPr="0028492A">
              <w:t>.</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w:t>
            </w:r>
            <w:r w:rsidR="00C44BFC">
              <w:t>Maître d’Ouvrage</w:t>
            </w:r>
            <w:r w:rsidR="0022599C" w:rsidRPr="0028492A">
              <w:t xml:space="preserv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77777777" w:rsidR="00EC4B8A" w:rsidRPr="0028492A" w:rsidRDefault="00EC4B8A" w:rsidP="006D19E7">
            <w:pPr>
              <w:pStyle w:val="SecVIII2"/>
            </w:pPr>
            <w:bookmarkStart w:id="728" w:name="_Toc226255035"/>
            <w:bookmarkStart w:id="729" w:name="_Toc486861839"/>
            <w:bookmarkStart w:id="730" w:name="_Toc68689893"/>
            <w:r w:rsidRPr="0028492A">
              <w:lastRenderedPageBreak/>
              <w:t>Circonstances imprévisibles</w:t>
            </w:r>
            <w:bookmarkEnd w:id="728"/>
            <w:bookmarkEnd w:id="729"/>
            <w:bookmarkEnd w:id="730"/>
          </w:p>
        </w:tc>
        <w:tc>
          <w:tcPr>
            <w:tcW w:w="7230" w:type="dxa"/>
          </w:tcPr>
          <w:p w14:paraId="10F2BB11" w14:textId="1FFAF71C" w:rsidR="00EC4B8A" w:rsidRPr="0028492A" w:rsidRDefault="00EC4B8A" w:rsidP="004D3832">
            <w:pPr>
              <w:pStyle w:val="ListParagraph"/>
              <w:numPr>
                <w:ilvl w:val="1"/>
                <w:numId w:val="42"/>
              </w:numPr>
              <w:ind w:hanging="662"/>
            </w:pPr>
            <w:r w:rsidRPr="0028492A">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C44BFC">
              <w:t>Maître d’Ouvrage</w:t>
            </w:r>
            <w:r w:rsidRPr="0028492A">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w:t>
            </w:r>
            <w:r w:rsidRPr="0028492A">
              <w:lastRenderedPageBreak/>
              <w:t>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matérériels supplémentaires de l’Entrepreneur</w:t>
            </w:r>
            <w:r w:rsidR="009D402B" w:rsidRPr="0028492A">
              <w:t> ;</w:t>
            </w:r>
            <w:r w:rsidRPr="0028492A">
              <w:t xml:space="preserve"> cette notification </w:t>
            </w:r>
            <w:r w:rsidR="00DD182C">
              <w:t xml:space="preserve">adressée au Directeur de projet </w:t>
            </w:r>
            <w:r w:rsidRPr="0028492A">
              <w:t>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0BF7DAFA" w:rsidR="00EC4B8A" w:rsidRPr="0028492A" w:rsidRDefault="00EC4B8A" w:rsidP="00595162">
            <w:pPr>
              <w:spacing w:after="200"/>
              <w:ind w:left="739"/>
            </w:pPr>
            <w:r w:rsidRPr="0028492A">
              <w:t xml:space="preserve">A la réception de la notification donnée par l’Entrepreneur en vertu de la présente Clause 36.1, le Directeur de projet devra se concerter sans délai avec le </w:t>
            </w:r>
            <w:r w:rsidR="00C44BFC">
              <w:t>Maître d’Ouvrage</w:t>
            </w:r>
            <w:r w:rsidRPr="0028492A">
              <w:t xml:space="preserve"> et l’Entrepreneur et décider des mesures à prendre pour surmonter les conditions physiques ou les obstacles artificiels rencontrés.</w:t>
            </w:r>
            <w:r w:rsidR="00C33069" w:rsidRPr="0028492A">
              <w:t xml:space="preserve"> </w:t>
            </w:r>
            <w:r w:rsidRPr="0028492A">
              <w:t xml:space="preserve">A la suite de ces consultations, le Directeur de projet devra donner à l’Entrepreneur ses instructions sur les mesures à prendre, en adressant copie de ces instructions au </w:t>
            </w:r>
            <w:r w:rsidR="00C44BFC">
              <w:t>Maître d’Ouvrage</w:t>
            </w:r>
            <w:r w:rsidRPr="0028492A">
              <w:t>.</w:t>
            </w:r>
          </w:p>
          <w:p w14:paraId="10F2BB17" w14:textId="77DE5CE9" w:rsidR="00EC4B8A" w:rsidRPr="0028492A" w:rsidRDefault="00EC4B8A" w:rsidP="006D19E7">
            <w:pPr>
              <w:spacing w:after="200"/>
              <w:ind w:left="739" w:hanging="739"/>
            </w:pPr>
            <w:r w:rsidRPr="0028492A">
              <w:t>3</w:t>
            </w:r>
            <w:r w:rsidR="00C65E70">
              <w:t>6</w:t>
            </w:r>
            <w:r w:rsidRPr="0028492A">
              <w:t>.2</w:t>
            </w:r>
            <w:r w:rsidRPr="0028492A">
              <w:tab/>
              <w:t xml:space="preserve">Le </w:t>
            </w:r>
            <w:r w:rsidR="00C44BFC">
              <w:t>Maître d’Ouvrage</w:t>
            </w:r>
            <w:r w:rsidRPr="0028492A">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Clause 36.1 ci-dessus.</w:t>
            </w:r>
          </w:p>
          <w:p w14:paraId="10F2BB18" w14:textId="77777777"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ou empêché d’exécuter le Marché en raison de conditions physiques ou d’obstacles artificiels de la nature visée à la 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77777777" w:rsidR="00EC4B8A" w:rsidRPr="0028492A" w:rsidRDefault="00EC4B8A" w:rsidP="006D19E7">
            <w:pPr>
              <w:pStyle w:val="SecVIII2"/>
            </w:pPr>
            <w:bookmarkStart w:id="731" w:name="_Toc226255036"/>
            <w:bookmarkStart w:id="732" w:name="_Toc486861840"/>
            <w:bookmarkStart w:id="733" w:name="_Toc68689894"/>
            <w:r w:rsidRPr="0028492A">
              <w:lastRenderedPageBreak/>
              <w:t>Modification des législations et réglementations</w:t>
            </w:r>
            <w:bookmarkEnd w:id="731"/>
            <w:bookmarkEnd w:id="732"/>
            <w:bookmarkEnd w:id="733"/>
          </w:p>
        </w:tc>
        <w:tc>
          <w:tcPr>
            <w:tcW w:w="7230" w:type="dxa"/>
          </w:tcPr>
          <w:p w14:paraId="10F2BB1B" w14:textId="77777777" w:rsidR="00EC4B8A" w:rsidRPr="0028492A" w:rsidRDefault="00EC4B8A" w:rsidP="006D19E7">
            <w:pPr>
              <w:spacing w:after="200"/>
              <w:ind w:left="739" w:hanging="739"/>
            </w:pPr>
            <w:r w:rsidRPr="0028492A">
              <w:t>3</w:t>
            </w:r>
            <w:r w:rsidR="00C65E70">
              <w:t>7</w:t>
            </w:r>
            <w:r w:rsidRPr="0028492A">
              <w:t>.1</w:t>
            </w:r>
            <w:r w:rsidRPr="0028492A">
              <w:tab/>
              <w:t>Si, après la date située vingt-huit (28) jours précèdant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77777777" w:rsidR="00EC4B8A" w:rsidRPr="0028492A" w:rsidRDefault="00EC4B8A" w:rsidP="006D19E7">
            <w:pPr>
              <w:pStyle w:val="SecVIII2"/>
            </w:pPr>
            <w:bookmarkStart w:id="734" w:name="_Toc226255037"/>
            <w:bookmarkStart w:id="735" w:name="_Toc486861841"/>
            <w:bookmarkStart w:id="736" w:name="_Toc68689895"/>
            <w:r w:rsidRPr="0028492A">
              <w:t>Force majeure</w:t>
            </w:r>
            <w:bookmarkEnd w:id="734"/>
            <w:bookmarkEnd w:id="735"/>
            <w:bookmarkEnd w:id="736"/>
          </w:p>
        </w:tc>
        <w:tc>
          <w:tcPr>
            <w:tcW w:w="7230" w:type="dxa"/>
          </w:tcPr>
          <w:p w14:paraId="10F2BB1E" w14:textId="289F464A"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Pr="0028492A">
              <w:t>force majeure</w:t>
            </w:r>
            <w:r w:rsidR="009D402B" w:rsidRPr="0028492A">
              <w:t> »</w:t>
            </w:r>
            <w:r w:rsidRPr="0028492A">
              <w:t xml:space="preserve"> signifie tout événement qui est en dehors du contrôle du Maître d’ouvrage ou de l’Entrepreneur, selon le cas, et qui affecte directement l’exécution des Services et Travaux objet du Marché, et qui est inévitable malgré les précautions que la </w:t>
            </w:r>
            <w:r w:rsidR="00A437CD">
              <w:t>P</w:t>
            </w:r>
            <w:r w:rsidRPr="0028492A">
              <w:t>artie affectée purrait prendre raisonnablement. Les événements de force majeure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ou suite à un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xml:space="preserve">, inondations, raz de marée, typhon ou cyclone, ouragan, tempête, foudre, ou autre circonstance </w:t>
            </w:r>
            <w:r w:rsidR="00EC4B8A" w:rsidRPr="0028492A">
              <w:lastRenderedPageBreak/>
              <w:t>climatique adverse, onde de choc ou nucléaire ou autre désastre naturel ou physique</w:t>
            </w:r>
            <w:r w:rsidR="009D402B" w:rsidRPr="0028492A">
              <w:t> ;</w:t>
            </w:r>
          </w:p>
          <w:p w14:paraId="10F2BB24" w14:textId="77777777" w:rsidR="00EC4B8A" w:rsidRPr="0028492A" w:rsidRDefault="002A51A3" w:rsidP="00337B0F">
            <w:pPr>
              <w:tabs>
                <w:tab w:val="left" w:pos="1306"/>
              </w:tabs>
              <w:spacing w:after="12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du à des causes considérées elles-mêmes comme relevant de la force majeure.</w:t>
            </w:r>
          </w:p>
          <w:p w14:paraId="10F2BB25" w14:textId="34314829" w:rsidR="00EC4B8A" w:rsidRPr="0028492A" w:rsidRDefault="00D03F1A" w:rsidP="006D19E7">
            <w:pPr>
              <w:spacing w:after="200"/>
              <w:ind w:left="739" w:hanging="739"/>
            </w:pPr>
            <w:r w:rsidRPr="0028492A">
              <w:t>3</w:t>
            </w:r>
            <w:r w:rsidR="00C65E70">
              <w:t>8</w:t>
            </w:r>
            <w:r w:rsidR="00EC4B8A" w:rsidRPr="0028492A">
              <w:t>.2</w:t>
            </w:r>
            <w:r w:rsidR="00EC4B8A" w:rsidRPr="0028492A">
              <w:tab/>
              <w:t xml:space="preserve">Si l’une ou l’autre des </w:t>
            </w:r>
            <w:r w:rsidR="00A437CD">
              <w:t>P</w:t>
            </w:r>
            <w:r w:rsidR="00EC4B8A" w:rsidRPr="0028492A">
              <w:t xml:space="preserve">arties est empêchée, entravée ou retardée dans l’exécution de l’une de ses obligations au titre du Marché par un événement de force majeure, elle devra notifier par écrit à l’autre </w:t>
            </w:r>
            <w:r w:rsidR="00A437CD">
              <w:t>P</w:t>
            </w:r>
            <w:r w:rsidR="00EC4B8A" w:rsidRPr="0028492A">
              <w:t>artie cet événement de force majeure et ses circonstances dans les quatorze (14) jours suivant l’événement.</w:t>
            </w:r>
          </w:p>
          <w:p w14:paraId="10F2BB26" w14:textId="61AA0CCF"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 xml:space="preserve">La </w:t>
            </w:r>
            <w:r w:rsidR="00A437CD">
              <w:rPr>
                <w:spacing w:val="-2"/>
              </w:rPr>
              <w:t>P</w:t>
            </w:r>
            <w:r w:rsidR="00EC4B8A" w:rsidRPr="0028492A">
              <w:rPr>
                <w:spacing w:val="-2"/>
              </w:rPr>
              <w:t>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13C98566"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w:t>
            </w:r>
            <w:r w:rsidR="00A437CD">
              <w:t>P</w:t>
            </w:r>
            <w:r w:rsidR="00EC4B8A" w:rsidRPr="0028492A">
              <w:t xml:space="preserve">artie ou les </w:t>
            </w:r>
            <w:r w:rsidR="00A437CD">
              <w:t>P</w:t>
            </w:r>
            <w:r w:rsidR="00EC4B8A" w:rsidRPr="0028492A">
              <w:t xml:space="preserve">arties affectée(s) par l’événement de force majeure devra (devront) faire ce qui est en son (leur) pouvoir pour atténuer les effets de cet événement sur son (leur) exécution du Marché et sur ses (leurs) obligations au titre du Marché, sans préjudice, pour l’une ou l’autre des </w:t>
            </w:r>
            <w:r w:rsidR="00A437CD">
              <w:t>P</w:t>
            </w:r>
            <w:r w:rsidR="00EC4B8A" w:rsidRPr="0028492A">
              <w:t xml:space="preserve">arties, du droit de résilier le Marché conformément aux Clauses </w:t>
            </w:r>
            <w:r w:rsidRPr="0028492A">
              <w:t>38.6</w:t>
            </w:r>
            <w:r w:rsidR="00EC4B8A" w:rsidRPr="0028492A">
              <w:t xml:space="preserve"> du CCAG.</w:t>
            </w:r>
          </w:p>
          <w:p w14:paraId="10F2BB28" w14:textId="350F5EB1" w:rsidR="00EC4B8A" w:rsidRPr="0028492A" w:rsidRDefault="00D03F1A" w:rsidP="006D19E7">
            <w:pPr>
              <w:spacing w:after="200"/>
              <w:ind w:left="739" w:hanging="739"/>
            </w:pPr>
            <w:r w:rsidRPr="0028492A">
              <w:t>3</w:t>
            </w:r>
            <w:r w:rsidR="00C65E70">
              <w:t>8</w:t>
            </w:r>
            <w:r w:rsidR="00EC4B8A" w:rsidRPr="0028492A">
              <w:t>.5</w:t>
            </w:r>
            <w:r w:rsidR="00EC4B8A" w:rsidRPr="0028492A">
              <w:tab/>
              <w:t xml:space="preserve">Aucun retard ni aucun défaut d’exécution de l’une des </w:t>
            </w:r>
            <w:r w:rsidR="00A437CD">
              <w:t>P</w:t>
            </w:r>
            <w:r w:rsidR="00EC4B8A" w:rsidRPr="0028492A">
              <w:t>arties pour cause d’événement de force majeure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donner lieu à une action en dommages-intérêts ou à une demande de remboursement des coûts supplémentaires occasionnés par l’événement de force majeure</w:t>
            </w:r>
            <w:r w:rsidR="009D402B" w:rsidRPr="0028492A">
              <w:t> ;</w:t>
            </w:r>
          </w:p>
          <w:p w14:paraId="10F2BB2B" w14:textId="1F7CF42D"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 xml:space="preserve">é par un événement de </w:t>
            </w:r>
            <w:r w:rsidR="00DD182C">
              <w:t>F</w:t>
            </w:r>
            <w:r w:rsidRPr="0028492A">
              <w:t xml:space="preserve">orce </w:t>
            </w:r>
            <w:r w:rsidR="00DD182C">
              <w:t>M</w:t>
            </w:r>
            <w:r w:rsidRPr="0028492A">
              <w:t>ajeure.</w:t>
            </w:r>
            <w:r w:rsidR="00C33069" w:rsidRPr="0028492A">
              <w:t xml:space="preserve"> </w:t>
            </w:r>
          </w:p>
          <w:p w14:paraId="10F2BB2C" w14:textId="5DF39B44" w:rsidR="00EC4B8A" w:rsidRPr="0028492A" w:rsidRDefault="00D03F1A" w:rsidP="006D19E7">
            <w:pPr>
              <w:spacing w:after="200"/>
              <w:ind w:left="739" w:hanging="739"/>
            </w:pPr>
            <w:r w:rsidRPr="0028492A">
              <w:t>3</w:t>
            </w:r>
            <w:r w:rsidR="00C65E70">
              <w:t>8</w:t>
            </w:r>
            <w:r w:rsidR="00EC4B8A" w:rsidRPr="0028492A">
              <w:t>.6</w:t>
            </w:r>
            <w:r w:rsidR="00EC4B8A"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DD182C">
              <w:t>F</w:t>
            </w:r>
            <w:r w:rsidR="00EC4B8A" w:rsidRPr="0028492A">
              <w:t xml:space="preserve">orce </w:t>
            </w:r>
            <w:r w:rsidR="00DD182C">
              <w:t>M</w:t>
            </w:r>
            <w:r w:rsidR="00EC4B8A" w:rsidRPr="0028492A">
              <w:t xml:space="preserve">ajeure pendant la durée du Marché, les parties tenteront de mettre en place une solution mutuellement satisfaisante, faute de quoi l’une ou l’autre des </w:t>
            </w:r>
            <w:r w:rsidR="00A437CD">
              <w:t>P</w:t>
            </w:r>
            <w:r w:rsidR="00EC4B8A" w:rsidRPr="0028492A">
              <w:t xml:space="preserve">arties pourra résilier le Marché en avisant l’autre </w:t>
            </w:r>
            <w:r w:rsidR="00A437CD">
              <w:t>P</w:t>
            </w:r>
            <w:r w:rsidR="00EC4B8A" w:rsidRPr="0028492A">
              <w:t xml:space="preserve">artie, sans préjudice du droit de l’une ou l’autre </w:t>
            </w:r>
            <w:r w:rsidR="00EC4B8A" w:rsidRPr="0028492A">
              <w:lastRenderedPageBreak/>
              <w:t xml:space="preserve">des </w:t>
            </w:r>
            <w:r w:rsidR="00A437CD">
              <w:t>P</w:t>
            </w:r>
            <w:r w:rsidR="00EC4B8A" w:rsidRPr="0028492A">
              <w:t>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3763555B" w:rsidR="00EC4B8A" w:rsidRPr="0028492A" w:rsidRDefault="00D03F1A" w:rsidP="006D19E7">
            <w:pPr>
              <w:spacing w:after="200"/>
              <w:ind w:left="739" w:hanging="739"/>
            </w:pPr>
            <w:r w:rsidRPr="0028492A">
              <w:t>3</w:t>
            </w:r>
            <w:r w:rsidR="00C65E70">
              <w:t>8</w:t>
            </w:r>
            <w:r w:rsidR="00EC4B8A" w:rsidRPr="0028492A">
              <w:t>.7</w:t>
            </w:r>
            <w:r w:rsidR="00EC4B8A" w:rsidRPr="0028492A">
              <w:tab/>
              <w:t>En cas de résiliation conformément à la Clause 3</w:t>
            </w:r>
            <w:r w:rsidRPr="0028492A">
              <w:t>8</w:t>
            </w:r>
            <w:r w:rsidR="00EC4B8A" w:rsidRPr="0028492A">
              <w:t xml:space="preserve">.6, les droits et obligations du </w:t>
            </w:r>
            <w:r w:rsidR="00C44BFC">
              <w:t>Maître d’Ouvrage</w:t>
            </w:r>
            <w:r w:rsidR="00EC4B8A" w:rsidRPr="0028492A">
              <w:t xml:space="preserve"> et de l’Entrepreneur seront ceux spécifiés aux Clauses </w:t>
            </w:r>
            <w:r w:rsidRPr="0028492A">
              <w:t>59</w:t>
            </w:r>
            <w:r w:rsidR="00EC4B8A" w:rsidRPr="0028492A">
              <w:t xml:space="preserve">.1.2 et </w:t>
            </w:r>
            <w:r w:rsidRPr="0028492A">
              <w:t>59</w:t>
            </w:r>
            <w:r w:rsidR="00EC4B8A" w:rsidRPr="0028492A">
              <w:t>.1.3 du CCAG.</w:t>
            </w:r>
          </w:p>
          <w:p w14:paraId="10F2BB2E" w14:textId="212E757B" w:rsidR="00EC4B8A" w:rsidRPr="0028492A" w:rsidRDefault="0025265C" w:rsidP="006D19E7">
            <w:pPr>
              <w:spacing w:after="200"/>
              <w:ind w:left="739" w:hanging="739"/>
            </w:pPr>
            <w:r w:rsidRPr="0028492A">
              <w:t>3</w:t>
            </w:r>
            <w:r w:rsidR="00C65E70">
              <w:t>8</w:t>
            </w:r>
            <w:r w:rsidR="00D03F1A" w:rsidRPr="0028492A">
              <w:t>.8</w:t>
            </w:r>
            <w:r w:rsidR="00D03F1A" w:rsidRPr="0028492A">
              <w:tab/>
              <w:t>Nonobstant la Clause 38</w:t>
            </w:r>
            <w:r w:rsidR="00EC4B8A" w:rsidRPr="0028492A">
              <w:t xml:space="preserve">.5, la </w:t>
            </w:r>
            <w:r w:rsidR="00DD182C">
              <w:t>F</w:t>
            </w:r>
            <w:r w:rsidR="00EC4B8A" w:rsidRPr="0028492A">
              <w:t xml:space="preserve">orce </w:t>
            </w:r>
            <w:r w:rsidR="00DD182C">
              <w:t>M</w:t>
            </w:r>
            <w:r w:rsidR="00EC4B8A" w:rsidRPr="0028492A">
              <w:t xml:space="preserve">ajeure ne pourra s’appliquer à aucune des obligations du </w:t>
            </w:r>
            <w:r w:rsidR="00C44BFC">
              <w:t>Maître d’Ouvrage</w:t>
            </w:r>
            <w:r w:rsidR="00EC4B8A" w:rsidRPr="0028492A">
              <w:t xml:space="preserve"> de payer l’Entrepreneur ci-après.</w:t>
            </w:r>
          </w:p>
        </w:tc>
      </w:tr>
      <w:tr w:rsidR="00D03F1A" w:rsidRPr="0028492A" w14:paraId="10F2BB31" w14:textId="77777777" w:rsidTr="005061F9">
        <w:tc>
          <w:tcPr>
            <w:tcW w:w="9606" w:type="dxa"/>
            <w:gridSpan w:val="3"/>
          </w:tcPr>
          <w:p w14:paraId="10F2BB30" w14:textId="77777777" w:rsidR="00D03F1A" w:rsidRPr="0028492A" w:rsidRDefault="00D03F1A" w:rsidP="006D19E7">
            <w:pPr>
              <w:pStyle w:val="SecVIII1"/>
            </w:pPr>
            <w:bookmarkStart w:id="737" w:name="_Toc226255038"/>
            <w:bookmarkStart w:id="738" w:name="_Toc486861842"/>
            <w:bookmarkStart w:id="739" w:name="_Toc68689896"/>
            <w:r w:rsidRPr="0028492A">
              <w:lastRenderedPageBreak/>
              <w:t>E.</w:t>
            </w:r>
            <w:r w:rsidR="00C33069" w:rsidRPr="0028492A">
              <w:t xml:space="preserve"> </w:t>
            </w:r>
            <w:r w:rsidRPr="0028492A">
              <w:t>Garanties et responsabilités</w:t>
            </w:r>
            <w:bookmarkEnd w:id="737"/>
            <w:bookmarkEnd w:id="738"/>
            <w:bookmarkEnd w:id="739"/>
          </w:p>
        </w:tc>
      </w:tr>
      <w:tr w:rsidR="00D03F1A" w:rsidRPr="0028492A" w14:paraId="10F2BB37" w14:textId="77777777" w:rsidTr="005061F9">
        <w:tc>
          <w:tcPr>
            <w:tcW w:w="2376" w:type="dxa"/>
            <w:gridSpan w:val="2"/>
          </w:tcPr>
          <w:p w14:paraId="10F2BB32" w14:textId="77777777" w:rsidR="00D03F1A" w:rsidRPr="0028492A" w:rsidRDefault="00D03F1A" w:rsidP="006D19E7">
            <w:pPr>
              <w:pStyle w:val="SecVIII2"/>
            </w:pPr>
            <w:bookmarkStart w:id="740" w:name="_Toc226255039"/>
            <w:bookmarkStart w:id="741" w:name="_Toc486861843"/>
            <w:bookmarkStart w:id="742" w:name="_Toc68689897"/>
            <w:r w:rsidRPr="0028492A">
              <w:t>Garantie du délai d’achèvement</w:t>
            </w:r>
            <w:bookmarkEnd w:id="740"/>
            <w:bookmarkEnd w:id="741"/>
            <w:bookmarkEnd w:id="742"/>
          </w:p>
        </w:tc>
        <w:tc>
          <w:tcPr>
            <w:tcW w:w="7230" w:type="dxa"/>
          </w:tcPr>
          <w:p w14:paraId="10F2BB33" w14:textId="06D1C918" w:rsidR="00D03F1A" w:rsidRPr="0028492A" w:rsidRDefault="00C65E70" w:rsidP="002A51A3">
            <w:pPr>
              <w:spacing w:after="200"/>
              <w:ind w:left="739" w:hanging="739"/>
            </w:pPr>
            <w:r>
              <w:t>39</w:t>
            </w:r>
            <w:r w:rsidR="00D03F1A" w:rsidRPr="0028492A">
              <w:t>.1</w:t>
            </w:r>
            <w:r w:rsidR="00D03F1A" w:rsidRPr="0028492A">
              <w:tab/>
            </w:r>
            <w:r w:rsidR="00A14547" w:rsidRPr="0028492A">
              <w:t xml:space="preserve">L’Entrepreneur garantit qu’il parviendra aux Niveaux de Services spécifiés et à l’achèvement des Travaux de </w:t>
            </w:r>
            <w:r w:rsidR="00A14547">
              <w:t>R</w:t>
            </w:r>
            <w:r w:rsidR="00A14547" w:rsidRPr="0028492A">
              <w:t>éhabilitation</w:t>
            </w:r>
            <w:r w:rsidR="00A14547">
              <w:t xml:space="preserve">, d’Amélioration et d’Urgence </w:t>
            </w:r>
            <w:r w:rsidR="00A14547" w:rsidRPr="0028492A">
              <w:t>(ou de toute partie de ceux-ci pour laquelle un délai d’achèvement séparé est spécifié dans le CCAP</w:t>
            </w:r>
            <w:r w:rsidR="00A14547">
              <w:t>, les Spécifications, l’Ordre de Travaux ou l’Ordre de Modification</w:t>
            </w:r>
            <w:r w:rsidR="00A14547" w:rsidRPr="0028492A">
              <w:t xml:space="preserve">) dans le Délai d’achèvement contractuel spécifié dans le CCAP conformément à la Clause 10.2 du CCAG, ou dans tel délai prolongé auquel l’Entrepreneur pourra prétendre en vertu de la Clause </w:t>
            </w:r>
            <w:r w:rsidR="00A14547" w:rsidRPr="0028492A">
              <w:softHyphen/>
              <w:t xml:space="preserve"> 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10F2BB35" w14:textId="007AA99A" w:rsidR="00D03F1A" w:rsidRPr="0028492A" w:rsidRDefault="00C65E70" w:rsidP="002A51A3">
            <w:pPr>
              <w:spacing w:after="200"/>
              <w:ind w:left="739" w:hanging="739"/>
            </w:pPr>
            <w:r>
              <w:t>39</w:t>
            </w:r>
            <w:r w:rsidR="00D03F1A" w:rsidRPr="0028492A">
              <w:t>.3</w:t>
            </w:r>
            <w:r w:rsidR="00D03F1A" w:rsidRPr="0028492A">
              <w:tab/>
            </w:r>
            <w:r w:rsidR="0028743B" w:rsidRPr="0028492A">
              <w:t>Si l’Entrepreneur ne parvient pas à l’</w:t>
            </w:r>
            <w:r w:rsidR="0028743B">
              <w:t>A</w:t>
            </w:r>
            <w:r w:rsidR="0028743B" w:rsidRPr="0028492A">
              <w:t xml:space="preserve">chèvement des Travaux de </w:t>
            </w:r>
            <w:r w:rsidR="0028743B">
              <w:t>R</w:t>
            </w:r>
            <w:r w:rsidR="0028743B" w:rsidRPr="0028492A">
              <w:t>éhabilitation et d’</w:t>
            </w:r>
            <w:r w:rsidR="0028743B">
              <w:t>A</w:t>
            </w:r>
            <w:r w:rsidR="0028743B" w:rsidRPr="0028492A">
              <w:t>mélioration (ou de toute partie de ceux-ci pour laquelle un délai d’achèvement distinct a été spécifié à la Clause 39.1 du CCAP) dans le Délai d’</w:t>
            </w:r>
            <w:r w:rsidR="0028743B">
              <w:t>A</w:t>
            </w:r>
            <w:r w:rsidR="0028743B" w:rsidRPr="0028492A">
              <w:t xml:space="preserve">chèvement contractuel, l’Entrepreneur devra payer au </w:t>
            </w:r>
            <w:r w:rsidR="0028743B">
              <w:t>Maître d’Ouvrage</w:t>
            </w:r>
            <w:r w:rsidR="0028743B" w:rsidRPr="0028492A">
              <w:t xml:space="preserve"> </w:t>
            </w:r>
            <w:r w:rsidR="0028743B">
              <w:t xml:space="preserve">des pénalités pour retard </w:t>
            </w:r>
            <w:r w:rsidR="0028743B" w:rsidRPr="0028492A">
              <w:t xml:space="preserve">en conformité avec le </w:t>
            </w:r>
            <w:r w:rsidR="0028743B" w:rsidRPr="0028492A">
              <w:rPr>
                <w:bCs/>
              </w:rPr>
              <w:t>CCAP</w:t>
            </w:r>
            <w:r w:rsidR="0028743B" w:rsidRPr="0028492A">
              <w:rPr>
                <w:b/>
              </w:rPr>
              <w:t xml:space="preserve"> </w:t>
            </w:r>
            <w:r w:rsidR="0028743B" w:rsidRPr="0028492A">
              <w:t>et les Spécifications.</w:t>
            </w:r>
          </w:p>
          <w:p w14:paraId="10F2BB36" w14:textId="4BF3EEDE" w:rsidR="00D03F1A" w:rsidRPr="0028492A" w:rsidRDefault="00C65E70" w:rsidP="002A51A3">
            <w:pPr>
              <w:spacing w:after="200"/>
              <w:ind w:left="739" w:hanging="739"/>
            </w:pPr>
            <w:r>
              <w:t>39</w:t>
            </w:r>
            <w:r w:rsidR="005F7220" w:rsidRPr="0028492A">
              <w:t>.4</w:t>
            </w:r>
            <w:r w:rsidR="00D03F1A" w:rsidRPr="0028492A">
              <w:tab/>
            </w:r>
            <w:r w:rsidR="0028743B" w:rsidRPr="0028492A">
              <w:t xml:space="preserve">La réduction de paiement au titre de la Clause 39.2 et les </w:t>
            </w:r>
            <w:r w:rsidR="0028743B">
              <w:t>pénalités pour retard</w:t>
            </w:r>
            <w:r w:rsidR="0028743B" w:rsidRPr="0028492A">
              <w:t xml:space="preserve"> au titre de la Clause 39.3 seront les seuls montants dus par l’Entrepreneur au titre des déficiences mentionnées, et ces réductions et </w:t>
            </w:r>
            <w:r w:rsidR="0028743B">
              <w:t>pénalités pour retard</w:t>
            </w:r>
            <w:r w:rsidR="0028743B" w:rsidRPr="0028492A">
              <w:t xml:space="preserve">seront appliquées pour chaque jour de retard, conformément au CCAP et aux Spécifications. Le montant cumulé de ces réductions de paiement et de ces </w:t>
            </w:r>
            <w:r w:rsidR="0028743B">
              <w:t>pénalités pour retard</w:t>
            </w:r>
            <w:r w:rsidR="0028743B" w:rsidRPr="0028492A">
              <w:t xml:space="preserve"> ne saurait excéder la « limite de responsabilité » en application de la Clause 42</w:t>
            </w:r>
            <w:r w:rsidR="0028743B">
              <w:t xml:space="preserve"> du CCAG</w:t>
            </w:r>
            <w:r w:rsidR="0028743B" w:rsidRPr="0028492A">
              <w:t xml:space="preserve">. Le paiement </w:t>
            </w:r>
            <w:r w:rsidR="0028743B">
              <w:t>des pénalités pour retard</w:t>
            </w:r>
            <w:r w:rsidR="0028743B" w:rsidRPr="0028492A">
              <w:t xml:space="preserve"> ou la réduction de paiement ne libéreront aucunement l’Entrepreneur de ses obligations d’achever les Travaux et </w:t>
            </w:r>
            <w:r w:rsidR="0028743B" w:rsidRPr="0028492A">
              <w:lastRenderedPageBreak/>
              <w:t>Services, ni de toutes ses autres obligations et responsabilités aux termes du Marché.</w:t>
            </w:r>
          </w:p>
        </w:tc>
      </w:tr>
      <w:tr w:rsidR="005F7220" w:rsidRPr="0028492A" w14:paraId="10F2BB3F" w14:textId="77777777" w:rsidTr="005061F9">
        <w:tc>
          <w:tcPr>
            <w:tcW w:w="2376" w:type="dxa"/>
            <w:gridSpan w:val="2"/>
          </w:tcPr>
          <w:p w14:paraId="10F2BB38" w14:textId="77777777" w:rsidR="005F7220" w:rsidRPr="0028492A" w:rsidRDefault="005F7220" w:rsidP="006D19E7">
            <w:pPr>
              <w:pStyle w:val="SecVIII2"/>
            </w:pPr>
            <w:bookmarkStart w:id="743" w:name="_Toc226255040"/>
            <w:bookmarkStart w:id="744" w:name="_Toc486861844"/>
            <w:bookmarkStart w:id="745" w:name="_Toc68689898"/>
            <w:r w:rsidRPr="0028492A">
              <w:lastRenderedPageBreak/>
              <w:t>Garantie de performance et responsabilité</w:t>
            </w:r>
            <w:bookmarkEnd w:id="743"/>
            <w:bookmarkEnd w:id="744"/>
            <w:bookmarkEnd w:id="745"/>
          </w:p>
        </w:tc>
        <w:tc>
          <w:tcPr>
            <w:tcW w:w="7230" w:type="dxa"/>
          </w:tcPr>
          <w:p w14:paraId="10F2BB39" w14:textId="4B601F92" w:rsidR="005F7220" w:rsidRPr="0028492A" w:rsidRDefault="005F7220" w:rsidP="006D19E7">
            <w:pPr>
              <w:spacing w:after="200"/>
              <w:ind w:left="739" w:hanging="739"/>
            </w:pPr>
            <w:r w:rsidRPr="0028492A">
              <w:t>4</w:t>
            </w:r>
            <w:r w:rsidR="00C65E70">
              <w:t>0</w:t>
            </w:r>
            <w:r w:rsidRPr="0028492A">
              <w:t>.1</w:t>
            </w:r>
            <w:r w:rsidRPr="0028492A">
              <w:tab/>
            </w:r>
            <w:r w:rsidR="0028743B" w:rsidRPr="0028492A">
              <w:t>L’Entrepreneur garantit que lors des essais</w:t>
            </w:r>
            <w:r w:rsidR="0028743B">
              <w:t xml:space="preserve"> </w:t>
            </w:r>
            <w:r w:rsidR="0028743B" w:rsidRPr="0028492A">
              <w:t xml:space="preserve">de performance ou des inspections des Travaux de réhabilitation et d’amélioration et des Travaux d’urgence, la Route et toutes ses parties atteindront les normes de performance </w:t>
            </w:r>
            <w:r w:rsidR="0028743B">
              <w:t xml:space="preserve">applicables et </w:t>
            </w:r>
            <w:r w:rsidR="0028743B" w:rsidRPr="0028492A">
              <w:t>indiquées dans les Spécifications correspondantes.</w:t>
            </w:r>
          </w:p>
          <w:p w14:paraId="10F2BB3B" w14:textId="01547B51" w:rsidR="003F6145" w:rsidRPr="0028492A" w:rsidRDefault="005F7220" w:rsidP="003F6145">
            <w:pPr>
              <w:spacing w:after="200"/>
              <w:ind w:left="739" w:hanging="739"/>
            </w:pPr>
            <w:r w:rsidRPr="0028492A">
              <w:t>4</w:t>
            </w:r>
            <w:r w:rsidR="00C65E70">
              <w:t>0</w:t>
            </w:r>
            <w:r w:rsidRPr="0028492A">
              <w:t>.2</w:t>
            </w:r>
            <w:r w:rsidRPr="0028492A">
              <w:tab/>
            </w:r>
            <w:r w:rsidR="0028743B" w:rsidRPr="0028492A">
              <w:t>Si, pour des raisons imputables à l’Entrepreneur, l</w:t>
            </w:r>
            <w:r w:rsidR="0028743B">
              <w:t>es exigences</w:t>
            </w:r>
            <w:r w:rsidR="0028743B" w:rsidRPr="0028492A">
              <w:t xml:space="preserve"> indiquées dans les Spécifications correspondantes </w:t>
            </w:r>
            <w:r w:rsidR="0028743B">
              <w:t>ne sont pas remplies</w:t>
            </w:r>
            <w:r w:rsidR="0028743B" w:rsidRPr="0028492A">
              <w:t xml:space="preserve">, en totalité ou en partie, l’Entrepreneur devra, à ses frais, apporter à la Route ou ses parties les changements, modifications et/ou adjonctions qui pourront être nécessaires pour atteindre </w:t>
            </w:r>
            <w:r w:rsidR="0028743B">
              <w:t>les exigences du marché</w:t>
            </w:r>
            <w:r w:rsidR="0028743B" w:rsidRPr="0028492A">
              <w:t xml:space="preserve">. L’Entrepreneur devra adresser une notification au </w:t>
            </w:r>
            <w:r w:rsidR="0028743B">
              <w:t xml:space="preserve">Directeur de projet </w:t>
            </w:r>
            <w:r w:rsidR="0028743B" w:rsidRPr="0028492A">
              <w:t xml:space="preserve">lorsqu’il aura fini d’apporter les changements, modifications et/ou adjonctions nécessaires, et il demandera au </w:t>
            </w:r>
            <w:r w:rsidR="0028743B">
              <w:t xml:space="preserve">Directeur de projet </w:t>
            </w:r>
            <w:r w:rsidR="0028743B" w:rsidRPr="0028492A">
              <w:t xml:space="preserve">de procéder à un nouvel essai ou une inspection, jusqu’à ce que le niveau garanti ait été atteint. Si l’Entrepreneur n’arrive pas à atteindre le niveau minimum des normes de performance, le </w:t>
            </w:r>
            <w:r w:rsidR="0028743B">
              <w:t>Maître d’Ouvrage</w:t>
            </w:r>
            <w:r w:rsidR="0028743B" w:rsidRPr="0028492A">
              <w:t xml:space="preserve"> peut envisager de résilier le Marché, conformément à la Clause 59.2.2 du CCAG</w:t>
            </w:r>
            <w:r w:rsidR="0028743B">
              <w:t>.</w:t>
            </w:r>
          </w:p>
          <w:p w14:paraId="10F2BB3E" w14:textId="2333436B" w:rsidR="005F7220" w:rsidRPr="0028492A" w:rsidRDefault="005F7220" w:rsidP="00823EC4">
            <w:pPr>
              <w:ind w:left="739" w:hanging="739"/>
            </w:pPr>
          </w:p>
        </w:tc>
      </w:tr>
      <w:tr w:rsidR="00F56F73" w:rsidRPr="0028492A" w14:paraId="10F2BB4D" w14:textId="77777777" w:rsidTr="005061F9">
        <w:tc>
          <w:tcPr>
            <w:tcW w:w="2376" w:type="dxa"/>
            <w:gridSpan w:val="2"/>
          </w:tcPr>
          <w:p w14:paraId="10F2BB40" w14:textId="77777777" w:rsidR="00F56F73" w:rsidRPr="0028492A" w:rsidRDefault="00F56F73" w:rsidP="006D19E7">
            <w:pPr>
              <w:pStyle w:val="SecVIII2"/>
            </w:pPr>
            <w:bookmarkStart w:id="746" w:name="_Toc226255041"/>
            <w:bookmarkStart w:id="747" w:name="_Toc486861845"/>
            <w:bookmarkStart w:id="748" w:name="_Toc68689899"/>
            <w:r w:rsidRPr="0028492A">
              <w:t>Garantie</w:t>
            </w:r>
            <w:bookmarkEnd w:id="746"/>
            <w:r w:rsidR="0025265C" w:rsidRPr="0028492A">
              <w:t xml:space="preserve"> des défectuosités</w:t>
            </w:r>
            <w:bookmarkEnd w:id="747"/>
            <w:bookmarkEnd w:id="748"/>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1C50E084" w:rsidR="00F56F73" w:rsidRPr="0028492A" w:rsidRDefault="00F56F73" w:rsidP="006D19E7">
            <w:pPr>
              <w:spacing w:after="200"/>
              <w:ind w:left="739" w:hanging="739"/>
            </w:pPr>
            <w:r w:rsidRPr="0028492A">
              <w:t>4</w:t>
            </w:r>
            <w:r w:rsidR="00C65E70">
              <w:t>1</w:t>
            </w:r>
            <w:r w:rsidRPr="0028492A">
              <w:t>.2</w:t>
            </w:r>
            <w:r w:rsidRPr="0028492A">
              <w:tab/>
            </w:r>
            <w:r w:rsidR="003F6145">
              <w:t xml:space="preserve">La </w:t>
            </w:r>
            <w:r w:rsidR="00351374">
              <w:t xml:space="preserve">Période de </w:t>
            </w:r>
            <w:r w:rsidR="003F6145">
              <w:t>Garantie de défectuosités</w:t>
            </w:r>
            <w:r w:rsidR="00351374">
              <w:t xml:space="preserve"> sera indiquée dans le CCAP.</w:t>
            </w:r>
            <w:r w:rsidR="003F6145">
              <w:t xml:space="preserve"> </w:t>
            </w:r>
          </w:p>
          <w:p w14:paraId="10F2BB43" w14:textId="1586F8A8" w:rsidR="00F56F73" w:rsidRPr="0028492A" w:rsidRDefault="00F56F73" w:rsidP="002A51A3">
            <w:pPr>
              <w:spacing w:after="200"/>
              <w:ind w:left="739"/>
              <w:rPr>
                <w:spacing w:val="-4"/>
              </w:rPr>
            </w:pPr>
            <w:r w:rsidRPr="0028492A">
              <w:rPr>
                <w:spacing w:val="-4"/>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C44BFC">
              <w:rPr>
                <w:spacing w:val="-4"/>
              </w:rPr>
              <w:t>Maître d’Ouvrage</w:t>
            </w:r>
            <w:r w:rsidRPr="0028492A">
              <w:rPr>
                <w:spacing w:val="-4"/>
              </w:rPr>
              <w:t xml:space="preserve"> sur le moyen le plus approprié de remédier à ce défaut.</w:t>
            </w:r>
            <w:r w:rsidR="00C33069" w:rsidRPr="0028492A">
              <w:rPr>
                <w:spacing w:val="-4"/>
              </w:rPr>
              <w:t xml:space="preserve"> </w:t>
            </w:r>
            <w:r w:rsidRPr="0028492A">
              <w:rPr>
                <w:spacing w:val="-4"/>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C44BFC">
              <w:rPr>
                <w:spacing w:val="-4"/>
              </w:rPr>
              <w:t>Maître d’Ouvrage</w:t>
            </w:r>
            <w:r w:rsidRPr="0028492A">
              <w:rPr>
                <w:spacing w:val="-4"/>
              </w:rPr>
              <w:t>, après la Réception</w:t>
            </w:r>
            <w:r w:rsidR="0028743B">
              <w:rPr>
                <w:spacing w:val="-4"/>
              </w:rPr>
              <w:t xml:space="preserve"> provisoire</w:t>
            </w:r>
            <w:r w:rsidRPr="0028492A">
              <w:rPr>
                <w:spacing w:val="-4"/>
              </w:rPr>
              <w:t>.</w:t>
            </w:r>
          </w:p>
          <w:p w14:paraId="10F2BB44" w14:textId="77777777" w:rsidR="00F56F73" w:rsidRPr="0028492A" w:rsidRDefault="00F56F73" w:rsidP="006D19E7">
            <w:pPr>
              <w:spacing w:after="200"/>
              <w:ind w:left="739" w:hanging="739"/>
            </w:pPr>
            <w:r w:rsidRPr="0028492A">
              <w:lastRenderedPageBreak/>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7777777" w:rsidR="00F56F73" w:rsidRPr="0028492A" w:rsidRDefault="002A51A3" w:rsidP="002A51A3">
            <w:pPr>
              <w:tabs>
                <w:tab w:val="left" w:pos="1306"/>
              </w:tabs>
              <w:spacing w:after="200"/>
              <w:ind w:left="1306" w:right="-72" w:hanging="567"/>
            </w:pPr>
            <w:r w:rsidRPr="0028492A">
              <w:t>(</w:t>
            </w:r>
            <w:r w:rsidR="00F56F73" w:rsidRPr="0028492A">
              <w:t>a)</w:t>
            </w:r>
            <w:r w:rsidR="00F56F73" w:rsidRPr="0028492A">
              <w:tab/>
              <w:t xml:space="preserve">aux travaux ou matériaux qui ont une durée de vie inférieure à celle de la période de garantie stipulée </w:t>
            </w:r>
            <w:r w:rsidRPr="0028492A">
              <w:br/>
            </w:r>
            <w:r w:rsidR="00F56F73" w:rsidRPr="0028492A">
              <w:t>au Marché</w:t>
            </w:r>
            <w:r w:rsidR="009D402B" w:rsidRPr="0028492A">
              <w:t> ;</w:t>
            </w:r>
          </w:p>
          <w:p w14:paraId="10F2BB46" w14:textId="7580C682"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 xml:space="preserve">aux conceptions, spécifications ou autres données respectivement réalisées, fournies ou imposées par ou pour le compte du </w:t>
            </w:r>
            <w:r w:rsidR="00C44BFC">
              <w:t>Maître d’Ouvrage</w:t>
            </w:r>
            <w:r w:rsidR="00F56F73" w:rsidRPr="0028492A">
              <w:t xml:space="preserve"> ou tout autre élément à l’égard duquel l’Entrepreneur a dégagé sa responsabilité</w:t>
            </w:r>
            <w:r w:rsidR="009D402B" w:rsidRPr="0028492A">
              <w:t> ;</w:t>
            </w:r>
          </w:p>
          <w:p w14:paraId="10F2BB47" w14:textId="4C30FEAA" w:rsidR="00F56F73" w:rsidRDefault="002A51A3" w:rsidP="002A51A3">
            <w:pPr>
              <w:tabs>
                <w:tab w:val="left" w:pos="1306"/>
              </w:tabs>
              <w:spacing w:after="200"/>
              <w:ind w:left="1306" w:right="-72" w:hanging="567"/>
            </w:pPr>
            <w:r w:rsidRPr="0028492A">
              <w:t>(</w:t>
            </w:r>
            <w:r w:rsidR="00F56F73" w:rsidRPr="0028492A">
              <w:t>c)</w:t>
            </w:r>
            <w:r w:rsidR="00F56F73" w:rsidRPr="0028492A">
              <w:tab/>
              <w:t xml:space="preserve">aux autres matériaux fournis, aux autres travaux exécutés par ou pour le compte du </w:t>
            </w:r>
            <w:r w:rsidR="00C44BFC">
              <w:t>Maître d’Ouvrage</w:t>
            </w:r>
            <w:r w:rsidR="00F56F73" w:rsidRPr="0028492A">
              <w:t xml:space="preserve">, exception faite des travaux exécutés par le </w:t>
            </w:r>
            <w:r w:rsidR="00C44BFC">
              <w:t>Maître d’Ouvrage</w:t>
            </w:r>
            <w:r w:rsidR="00F56F73" w:rsidRPr="0028492A">
              <w:t xml:space="preserve"> en vertu de la Clause 41.6</w:t>
            </w:r>
            <w:r w:rsidR="00EF50DD">
              <w:t> ;</w:t>
            </w:r>
          </w:p>
          <w:p w14:paraId="5DA0A7DE" w14:textId="1524FA8F" w:rsidR="00351374" w:rsidRPr="0028492A" w:rsidRDefault="00351374" w:rsidP="00EF50DD">
            <w:pPr>
              <w:tabs>
                <w:tab w:val="left" w:pos="1306"/>
              </w:tabs>
              <w:spacing w:after="200"/>
              <w:ind w:left="1306" w:right="-72" w:hanging="567"/>
            </w:pPr>
            <w:r>
              <w:t xml:space="preserve">(d)  </w:t>
            </w:r>
            <w:r w:rsidR="009E4AE3">
              <w:t xml:space="preserve"> </w:t>
            </w:r>
            <w:r>
              <w:t>tous Travaux d’Urgence provisionnels ou temporraire dési</w:t>
            </w:r>
            <w:r w:rsidR="00EF50DD">
              <w:t>g</w:t>
            </w:r>
            <w:r>
              <w:t>nés comme tels dans l</w:t>
            </w:r>
            <w:r w:rsidR="00EF50DD">
              <w:t>’</w:t>
            </w:r>
            <w:r>
              <w:t>Ordre deTravaux et qui doivent être remplacés plus tard par des travaux permanents.</w:t>
            </w:r>
          </w:p>
          <w:p w14:paraId="10F2BB48" w14:textId="580C0697" w:rsidR="00F56F73" w:rsidRPr="0028492A" w:rsidRDefault="00F56F73" w:rsidP="006D19E7">
            <w:pPr>
              <w:spacing w:after="200"/>
              <w:ind w:left="739" w:hanging="739"/>
            </w:pPr>
            <w:r w:rsidRPr="0028492A">
              <w:t>4</w:t>
            </w:r>
            <w:r w:rsidR="00C65E70">
              <w:t>1</w:t>
            </w:r>
            <w:r w:rsidRPr="0028492A">
              <w:t>.4</w:t>
            </w:r>
            <w:r w:rsidRPr="0028492A">
              <w:tab/>
              <w:t xml:space="preserve">Le </w:t>
            </w:r>
            <w:r w:rsidR="00C44BFC">
              <w:t>Maître d’Ouvrage</w:t>
            </w:r>
            <w:r w:rsidRPr="0028492A">
              <w:t xml:space="preserve"> devra adresser à l’Entrepreneur une notification précisant la nature du défaut, accompagnée de toutes les preuves disponibles établissant son existence, et ce sans retard.</w:t>
            </w:r>
            <w:r w:rsidR="00C33069" w:rsidRPr="0028492A">
              <w:t xml:space="preserve"> </w:t>
            </w:r>
            <w:r w:rsidRPr="0028492A">
              <w:t xml:space="preserve">Dès la découverte de ce défaut, le </w:t>
            </w:r>
            <w:r w:rsidR="00C44BFC">
              <w:t>Maître d’Ouvrage</w:t>
            </w:r>
            <w:r w:rsidRPr="0028492A">
              <w:t xml:space="preserve"> devra donner à l’Entrepreneur toute latitude raisonnable pour inspecter ce défaut.</w:t>
            </w:r>
          </w:p>
          <w:p w14:paraId="10F2BB49" w14:textId="6065B847" w:rsidR="00F56F73" w:rsidRPr="0028492A" w:rsidRDefault="00F56F73" w:rsidP="006D19E7">
            <w:pPr>
              <w:spacing w:after="200"/>
              <w:ind w:left="739" w:hanging="739"/>
            </w:pPr>
            <w:r w:rsidRPr="0028492A">
              <w:t>4</w:t>
            </w:r>
            <w:r w:rsidR="00C65E70">
              <w:t>1</w:t>
            </w:r>
            <w:r w:rsidRPr="0028492A">
              <w:t>.5</w:t>
            </w:r>
            <w:r w:rsidRPr="0028492A">
              <w:tab/>
              <w:t xml:space="preserve">Le </w:t>
            </w:r>
            <w:r w:rsidR="00C44BFC">
              <w:t>Maître d’Ouvrage</w:t>
            </w:r>
            <w:r w:rsidRPr="0028492A">
              <w:t xml:space="preserve"> devra donner à l’Entrepreneur l’accès nécessaire au Site pour lui permettre d’exécuter les obligations mises à sa charge par la présente 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2F99BA0E" w:rsidR="00F56F73" w:rsidRPr="0028492A" w:rsidRDefault="00F56F73" w:rsidP="006D19E7">
            <w:pPr>
              <w:spacing w:after="200"/>
              <w:ind w:left="739" w:hanging="739"/>
            </w:pPr>
            <w:r w:rsidRPr="0028492A">
              <w:t>4</w:t>
            </w:r>
            <w:r w:rsidR="00C65E70">
              <w:t>1</w:t>
            </w:r>
            <w:r w:rsidRPr="0028492A">
              <w:t>.6</w:t>
            </w:r>
            <w:r w:rsidRPr="0028492A">
              <w:tab/>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C44BFC">
              <w:t>Maître d’Ouvrage</w:t>
            </w:r>
            <w:r w:rsidRPr="0028492A">
              <w:t xml:space="preserve"> pourra procéder lui-même à ces travaux, après avoir adressé une notification à l’Entrepreneur, et, dans une limite raisonnable, les coûts encourus par le </w:t>
            </w:r>
            <w:r w:rsidR="00C44BFC">
              <w:t>Maître d’Ouvrage</w:t>
            </w:r>
            <w:r w:rsidRPr="0028492A">
              <w:t xml:space="preserve"> en relation avec ces travaux devront lui être payés par l’Entrepreneur ou pourront être déduits par le </w:t>
            </w:r>
            <w:r w:rsidR="00C44BFC">
              <w:t>Maître d’Ouvrage</w:t>
            </w:r>
            <w:r w:rsidRPr="0028492A">
              <w:t xml:space="preserve"> de toutes sommes dues à l’Entrepreneur ou réclamées en vertu de la </w:t>
            </w:r>
            <w:r w:rsidR="00C669E7">
              <w:t>G</w:t>
            </w:r>
            <w:r w:rsidRPr="0028492A">
              <w:t>arantie de bonne exécution.</w:t>
            </w:r>
          </w:p>
          <w:p w14:paraId="10F2BB4B" w14:textId="4830F091"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 xml:space="preserve">utilisées en raison de ce défaut et/ou des travaux destinés à </w:t>
            </w:r>
            <w:r w:rsidRPr="0028492A">
              <w:lastRenderedPageBreak/>
              <w:t xml:space="preserve">remédier à ce défaut, la période de garantie de la Route ou de cette partie, selon le cas, sera prolongée d’une période égale à celle pendant laquelle la Route ou cette partie ne pourra pas être utilisée par le </w:t>
            </w:r>
            <w:r w:rsidR="00C44BFC">
              <w:t>Maître d’Ouvrage</w:t>
            </w:r>
            <w:r w:rsidRPr="0028492A">
              <w:t>, pour l’une ou l’autre des raisons précitées.</w:t>
            </w:r>
          </w:p>
          <w:p w14:paraId="10F2BB4C" w14:textId="7777777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Clauses 40 et 41 </w:t>
            </w:r>
            <w:r w:rsidR="00936667" w:rsidRPr="0028492A">
              <w:br/>
            </w:r>
            <w:r w:rsidRPr="0028492A">
              <w:t xml:space="preserve">du CCAG, 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t xml:space="preserve">les travaux exécutés par lui, qui apparaîtraient après l’achèvement des Travaux et Services ou d’une de ses parties, 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77777777" w:rsidR="00F56F73" w:rsidRPr="0028492A" w:rsidRDefault="00F56F73" w:rsidP="006D19E7">
            <w:pPr>
              <w:pStyle w:val="SecVIII2"/>
            </w:pPr>
            <w:bookmarkStart w:id="749" w:name="_Toc226255042"/>
            <w:bookmarkStart w:id="750" w:name="_Toc486861846"/>
            <w:bookmarkStart w:id="751" w:name="_Toc68689900"/>
            <w:r w:rsidRPr="0028492A">
              <w:lastRenderedPageBreak/>
              <w:t>Limite de responsabilité</w:t>
            </w:r>
            <w:bookmarkEnd w:id="749"/>
            <w:bookmarkEnd w:id="750"/>
            <w:bookmarkEnd w:id="751"/>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176DF39E"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 xml:space="preserve">l’Entrepreneur n’encourra aucune responsabilité envers le </w:t>
            </w:r>
            <w:r w:rsidR="00C44BFC">
              <w:t>Maître d’Ouvrage</w:t>
            </w:r>
            <w:r w:rsidR="00F56F73"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rsidR="0028743B">
              <w:t>des dommages-intérêts</w:t>
            </w:r>
            <w:r w:rsidR="00F56F73" w:rsidRPr="0028492A">
              <w:t xml:space="preserve"> au </w:t>
            </w:r>
            <w:r w:rsidR="00C44BFC">
              <w:t>Maître d’Ouvrage</w:t>
            </w:r>
            <w:r w:rsidR="009D402B" w:rsidRPr="0028492A">
              <w:t> ;</w:t>
            </w:r>
            <w:r w:rsidR="00F56F73" w:rsidRPr="0028492A">
              <w:t xml:space="preserve"> et</w:t>
            </w:r>
          </w:p>
          <w:p w14:paraId="10F2BB51" w14:textId="227E44ED"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w:t>
            </w:r>
            <w:r w:rsidR="00C44BFC">
              <w:t>Maître d’Ouvrage</w:t>
            </w:r>
            <w:r w:rsidR="00F56F73" w:rsidRPr="0028492A">
              <w:t xml:space="preserve"> en vertu du Marché que ce soit sur le fondement de la responsabilité contractuelle, quasi 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77777777" w:rsidR="00F56F73" w:rsidRPr="0028492A" w:rsidRDefault="00D94F48" w:rsidP="006D19E7">
            <w:pPr>
              <w:pStyle w:val="SecVIII2"/>
            </w:pPr>
            <w:bookmarkStart w:id="752" w:name="_Toc226255043"/>
            <w:bookmarkStart w:id="753" w:name="_Toc486861847"/>
            <w:bookmarkStart w:id="754" w:name="_Toc68689901"/>
            <w:r w:rsidRPr="0028492A">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752"/>
            <w:bookmarkEnd w:id="753"/>
            <w:bookmarkEnd w:id="754"/>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w:t>
            </w:r>
            <w:r w:rsidR="00D94F48" w:rsidRPr="0028492A">
              <w:lastRenderedPageBreak/>
              <w:t>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7777777" w:rsidR="00937B4C" w:rsidRPr="0028492A" w:rsidRDefault="00937B4C" w:rsidP="006D19E7">
            <w:pPr>
              <w:pStyle w:val="SecVIII1"/>
            </w:pPr>
            <w:bookmarkStart w:id="755" w:name="_Toc226255044"/>
            <w:bookmarkStart w:id="756" w:name="_Toc486861848"/>
            <w:bookmarkStart w:id="757" w:name="_Toc68689902"/>
            <w:r w:rsidRPr="0028492A">
              <w:lastRenderedPageBreak/>
              <w:t>F. Paiement</w:t>
            </w:r>
            <w:bookmarkEnd w:id="755"/>
            <w:bookmarkEnd w:id="756"/>
            <w:bookmarkEnd w:id="757"/>
          </w:p>
        </w:tc>
      </w:tr>
      <w:tr w:rsidR="00AD2E51" w:rsidRPr="0028492A" w14:paraId="10F2BB61" w14:textId="77777777" w:rsidTr="00936667">
        <w:tc>
          <w:tcPr>
            <w:tcW w:w="2362" w:type="dxa"/>
          </w:tcPr>
          <w:p w14:paraId="10F2BB59" w14:textId="77777777" w:rsidR="00AD2E51" w:rsidRPr="0028492A" w:rsidRDefault="00AD2E51" w:rsidP="006D19E7">
            <w:pPr>
              <w:pStyle w:val="SecVIII2"/>
            </w:pPr>
            <w:bookmarkStart w:id="758" w:name="_Toc226255045"/>
            <w:bookmarkStart w:id="759" w:name="_Toc486861849"/>
            <w:bookmarkStart w:id="760" w:name="_Toc68689903"/>
            <w:r w:rsidRPr="0028492A">
              <w:t>Montant du Marché</w:t>
            </w:r>
            <w:bookmarkEnd w:id="758"/>
            <w:bookmarkEnd w:id="759"/>
            <w:bookmarkEnd w:id="760"/>
          </w:p>
        </w:tc>
        <w:tc>
          <w:tcPr>
            <w:tcW w:w="7244" w:type="dxa"/>
            <w:gridSpan w:val="2"/>
          </w:tcPr>
          <w:p w14:paraId="10F2BB5A" w14:textId="77777777" w:rsidR="00AD2E51" w:rsidRPr="0028492A" w:rsidRDefault="00D402C0" w:rsidP="006D19E7">
            <w:pPr>
              <w:spacing w:after="200"/>
              <w:ind w:left="726" w:hanging="726"/>
            </w:pPr>
            <w:r w:rsidRPr="0028492A">
              <w:t>4</w:t>
            </w:r>
            <w:r w:rsidR="00C65E70">
              <w:t>4</w:t>
            </w:r>
            <w:r w:rsidR="00AD2E51" w:rsidRPr="0028492A">
              <w:t>.1</w:t>
            </w:r>
            <w:r w:rsidR="00AD2E51" w:rsidRPr="0028492A">
              <w:tab/>
              <w:t xml:space="preserve">Le montant du Marché sera le prix fixé </w:t>
            </w:r>
            <w:r w:rsidRPr="0028492A">
              <w:t>dans</w:t>
            </w:r>
            <w:r w:rsidR="00AD2E51" w:rsidRPr="0028492A">
              <w:t xml:space="preserve"> l’Acte d’engagement</w:t>
            </w:r>
            <w:r w:rsidRPr="0028492A">
              <w:t xml:space="preserve">, et sera payé dans les monnaies indiquées dans </w:t>
            </w:r>
            <w:r w:rsidR="00936667" w:rsidRPr="0028492A">
              <w:br/>
            </w:r>
            <w:r w:rsidRPr="0028492A">
              <w:t xml:space="preserve">le </w:t>
            </w:r>
            <w:r w:rsidRPr="0028492A">
              <w:rPr>
                <w:bCs/>
              </w:rPr>
              <w:t>CCAP</w:t>
            </w:r>
            <w:r w:rsidR="00AD2E51" w:rsidRPr="0028492A">
              <w:t>.</w:t>
            </w:r>
          </w:p>
          <w:p w14:paraId="10F2BB5B" w14:textId="77777777" w:rsidR="00D402C0" w:rsidRPr="0028492A" w:rsidRDefault="00D402C0" w:rsidP="006D19E7">
            <w:pPr>
              <w:spacing w:after="200"/>
              <w:ind w:left="726" w:hanging="726"/>
            </w:pPr>
            <w:r w:rsidRPr="0028492A">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le montant du Marché sera</w:t>
            </w:r>
            <w:r w:rsidR="009D402B" w:rsidRPr="0028492A">
              <w:t> :</w:t>
            </w:r>
          </w:p>
          <w:p w14:paraId="10F2BB5C" w14:textId="77777777"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pour les Travaux de réhabilitation,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7027A147"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pour les Travaux d’amélioration, le montant total figurant dans le D</w:t>
            </w:r>
            <w:r w:rsidR="0028743B">
              <w:t>evis</w:t>
            </w:r>
            <w:r w:rsidRPr="0028492A">
              <w:t xml:space="preserve"> quantitatif et estimatif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77777777"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lui même de l’exactitude et du caractère suffisant du montant du Marché,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77777777" w:rsidR="00FA6428" w:rsidRPr="0028492A" w:rsidRDefault="00FA6428" w:rsidP="006D19E7">
            <w:pPr>
              <w:pStyle w:val="SecVIII2"/>
            </w:pPr>
            <w:bookmarkStart w:id="761" w:name="_Toc226255046"/>
            <w:bookmarkStart w:id="762" w:name="_Toc486861850"/>
            <w:bookmarkStart w:id="763" w:name="_Toc68689904"/>
            <w:r w:rsidRPr="0028492A">
              <w:t>Avance de démarrage</w:t>
            </w:r>
            <w:bookmarkEnd w:id="761"/>
            <w:bookmarkEnd w:id="762"/>
            <w:bookmarkEnd w:id="763"/>
          </w:p>
        </w:tc>
        <w:tc>
          <w:tcPr>
            <w:tcW w:w="7244" w:type="dxa"/>
            <w:gridSpan w:val="2"/>
          </w:tcPr>
          <w:p w14:paraId="10F2BB63" w14:textId="3D84B0E0"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w:t>
            </w:r>
            <w:r w:rsidR="00C669E7">
              <w:t>O</w:t>
            </w:r>
            <w:r w:rsidR="00A94FB7" w:rsidRPr="0028492A">
              <w:t>uvrage</w:t>
            </w:r>
            <w:r w:rsidRPr="0028492A">
              <w:t xml:space="preserve"> versera une avance de démarrage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inconditionnelle </w:t>
            </w:r>
            <w:r w:rsidR="00C669E7">
              <w:t xml:space="preserve">conformément à la Clause 53.2 du CCAG </w:t>
            </w:r>
            <w:r w:rsidR="004E7546" w:rsidRPr="0028492A">
              <w:t>L’avance ne fera pas l’objet de paiement d’intérêt.</w:t>
            </w:r>
          </w:p>
          <w:p w14:paraId="10F2BB64" w14:textId="268247E2" w:rsidR="004E7546" w:rsidRPr="0028492A" w:rsidRDefault="004E7546" w:rsidP="006D19E7">
            <w:pPr>
              <w:spacing w:after="200"/>
              <w:ind w:left="759" w:hanging="759"/>
            </w:pPr>
            <w:r w:rsidRPr="0028492A">
              <w:t>4</w:t>
            </w:r>
            <w:r w:rsidR="00C65E70">
              <w:t>5</w:t>
            </w:r>
            <w:r w:rsidRPr="0028492A">
              <w:t>.2</w:t>
            </w:r>
            <w:r w:rsidRPr="0028492A">
              <w:tab/>
              <w:t xml:space="preserve">L’Entrepreneur utilisera l’avance de démarrage </w:t>
            </w:r>
            <w:r w:rsidR="0028743B" w:rsidRPr="0028492A">
              <w:t xml:space="preserve">exclusivement </w:t>
            </w:r>
            <w:r w:rsidRPr="0028492A">
              <w:t>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w:t>
            </w:r>
            <w:r w:rsidRPr="0028492A">
              <w:lastRenderedPageBreak/>
              <w:t xml:space="preserve">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5D68276F" w:rsidR="004E7546" w:rsidRPr="0028492A" w:rsidRDefault="002D5CC3" w:rsidP="006D19E7">
            <w:pPr>
              <w:pStyle w:val="SecVIII2"/>
            </w:pPr>
            <w:bookmarkStart w:id="764" w:name="_Toc226255047"/>
            <w:bookmarkStart w:id="765" w:name="_Toc486861851"/>
            <w:bookmarkStart w:id="766" w:name="_Toc68689905"/>
            <w:r w:rsidRPr="0028492A">
              <w:lastRenderedPageBreak/>
              <w:t>D</w:t>
            </w:r>
            <w:r w:rsidR="0028743B">
              <w:t>evis</w:t>
            </w:r>
            <w:r w:rsidRPr="0028492A">
              <w:t xml:space="preserve"> quantitatif et estimatif</w:t>
            </w:r>
            <w:bookmarkEnd w:id="764"/>
            <w:bookmarkEnd w:id="765"/>
            <w:bookmarkEnd w:id="766"/>
          </w:p>
        </w:tc>
        <w:tc>
          <w:tcPr>
            <w:tcW w:w="7244" w:type="dxa"/>
            <w:gridSpan w:val="2"/>
          </w:tcPr>
          <w:p w14:paraId="10F2BB68" w14:textId="35EA0F17" w:rsidR="004E7546" w:rsidRPr="0028492A" w:rsidRDefault="00937B4C" w:rsidP="006D19E7">
            <w:pPr>
              <w:spacing w:after="200"/>
              <w:ind w:left="759" w:hanging="759"/>
            </w:pPr>
            <w:r w:rsidRPr="0028492A">
              <w:t>4</w:t>
            </w:r>
            <w:r w:rsidR="00C65E70">
              <w:t>6</w:t>
            </w:r>
            <w:r w:rsidRPr="0028492A">
              <w:t>.1</w:t>
            </w:r>
            <w:r w:rsidRPr="0028492A">
              <w:tab/>
            </w:r>
            <w:r w:rsidR="005B2729" w:rsidRPr="0028492A">
              <w:t>Le</w:t>
            </w:r>
            <w:r w:rsidR="0028743B">
              <w:t>s Devis</w:t>
            </w:r>
            <w:r w:rsidR="005B2729" w:rsidRPr="0028492A">
              <w:t xml:space="preserve"> q</w:t>
            </w:r>
            <w:r w:rsidR="00943C86" w:rsidRPr="0028492A">
              <w:t>uantitatif estimatif comprennent</w:t>
            </w:r>
            <w:r w:rsidR="005B2729" w:rsidRPr="0028492A">
              <w:t xml:space="preserve"> des prix pour des groupes d’activités, comprenant l’exécution de Services (mesurés par les normes de performance) et de Travaux (mesurés par unité de production ou de produit). Le</w:t>
            </w:r>
            <w:r w:rsidR="0028743B">
              <w:t>s Devis</w:t>
            </w:r>
            <w:r w:rsidR="005B2729" w:rsidRPr="0028492A">
              <w:t xml:space="preserve"> quantitatif</w:t>
            </w:r>
            <w:r w:rsidR="0028743B">
              <w:t>s</w:t>
            </w:r>
            <w:r w:rsidR="005B2729" w:rsidRPr="0028492A">
              <w:t xml:space="preserve"> estimatif</w:t>
            </w:r>
            <w:r w:rsidR="0028743B">
              <w:t>s</w:t>
            </w:r>
            <w:r w:rsidR="00943C86" w:rsidRPr="0028492A">
              <w:t xml:space="preserve"> pour les Travaux comprennent</w:t>
            </w:r>
            <w:r w:rsidR="005B2729" w:rsidRPr="0028492A">
              <w:t xml:space="preserve">, le cas échéant, le forfait et les prix unitaires pour les Travaux de </w:t>
            </w:r>
            <w:r w:rsidR="009E4AE3">
              <w:t>R</w:t>
            </w:r>
            <w:r w:rsidR="005B2729" w:rsidRPr="0028492A">
              <w:t xml:space="preserve">éhabilitation, et des </w:t>
            </w:r>
            <w:r w:rsidR="009E4AE3">
              <w:t xml:space="preserve">prix </w:t>
            </w:r>
            <w:r w:rsidR="005B2729" w:rsidRPr="0028492A">
              <w:t>unitaires pour les Travaux d’</w:t>
            </w:r>
            <w:r w:rsidR="009E4AE3">
              <w:t>A</w:t>
            </w:r>
            <w:r w:rsidR="005B2729" w:rsidRPr="0028492A">
              <w:t>mélioration et d’</w:t>
            </w:r>
            <w:r w:rsidR="009E4AE3">
              <w:t>U</w:t>
            </w:r>
            <w:r w:rsidR="005B2729" w:rsidRPr="0028492A">
              <w:t>rgence.</w:t>
            </w:r>
          </w:p>
          <w:p w14:paraId="10F2BB69" w14:textId="6FCDB620" w:rsidR="005B2729" w:rsidRPr="0028492A" w:rsidRDefault="00937B4C" w:rsidP="006D19E7">
            <w:pPr>
              <w:spacing w:after="200"/>
              <w:ind w:left="759" w:hanging="759"/>
            </w:pPr>
            <w:r w:rsidRPr="0028492A">
              <w:t>4</w:t>
            </w:r>
            <w:r w:rsidR="00C65E70">
              <w:t>6</w:t>
            </w:r>
            <w:r w:rsidRPr="0028492A">
              <w:t>.2</w:t>
            </w:r>
            <w:r w:rsidRPr="0028492A">
              <w:tab/>
            </w:r>
            <w:r w:rsidR="0028743B" w:rsidRPr="0028492A">
              <w:t xml:space="preserve">Les Services d’Entretien seront mesurés et facturés séparément et seront rémunérés par </w:t>
            </w:r>
            <w:r w:rsidR="0028743B">
              <w:t>un</w:t>
            </w:r>
            <w:r w:rsidR="0028743B" w:rsidRPr="0028492A">
              <w:t>montant forfaitaire durant la période du Marché, et payés par versements mensuels durant toute la période du Marché. Les montants de la rémunération pour les Travaux d</w:t>
            </w:r>
            <w:r w:rsidR="0028743B">
              <w:t>E</w:t>
            </w:r>
            <w:r w:rsidR="0028743B" w:rsidRPr="0028492A">
              <w:t xml:space="preserve">ntretien sont ceux indiqués dans le </w:t>
            </w:r>
            <w:r w:rsidR="0028743B">
              <w:t>Devis quantitatif correspondant</w:t>
            </w:r>
            <w:r w:rsidR="0028743B" w:rsidRPr="0028492A">
              <w:t>.</w:t>
            </w:r>
          </w:p>
          <w:p w14:paraId="10F2BB6A" w14:textId="76003950" w:rsidR="005B2729" w:rsidRPr="0028492A" w:rsidRDefault="00937B4C" w:rsidP="006D19E7">
            <w:pPr>
              <w:spacing w:after="200"/>
              <w:ind w:left="759" w:hanging="759"/>
            </w:pPr>
            <w:r w:rsidRPr="0028492A">
              <w:t>4</w:t>
            </w:r>
            <w:r w:rsidR="00C65E70">
              <w:t>6</w:t>
            </w:r>
            <w:r w:rsidRPr="0028492A">
              <w:t>.3</w:t>
            </w:r>
            <w:r w:rsidRPr="0028492A">
              <w:tab/>
            </w:r>
            <w:r w:rsidR="0028743B" w:rsidRPr="0028492A">
              <w:t xml:space="preserve">Les Travaux de </w:t>
            </w:r>
            <w:r w:rsidR="0028743B">
              <w:t>R</w:t>
            </w:r>
            <w:r w:rsidR="0028743B" w:rsidRPr="0028492A">
              <w:t xml:space="preserve">éhabilitation seront rémunérés par un montant forfaitaire, indiquant les quantités </w:t>
            </w:r>
            <w:r w:rsidR="0028743B">
              <w:t xml:space="preserve">mesurables des services exigés. </w:t>
            </w:r>
            <w:r w:rsidR="0028743B" w:rsidRPr="0028492A">
              <w:t xml:space="preserve">Les paiements seront effectués en fonction de </w:t>
            </w:r>
            <w:r w:rsidR="0028743B">
              <w:t xml:space="preserve">l’avancement dans </w:t>
            </w:r>
            <w:r w:rsidR="0028743B" w:rsidRPr="0028492A">
              <w:t xml:space="preserve">l’exécution des </w:t>
            </w:r>
            <w:r w:rsidR="0028743B">
              <w:t>Travaux</w:t>
            </w:r>
            <w:r w:rsidR="0028743B" w:rsidRPr="0028492A">
              <w:t xml:space="preserve">. Les prix seront comme indiqués au </w:t>
            </w:r>
            <w:r w:rsidR="0028743B">
              <w:t>Devis quantitatif estimatif correspondant</w:t>
            </w:r>
            <w:r w:rsidR="0028743B" w:rsidRPr="0028492A">
              <w:t>.</w:t>
            </w:r>
          </w:p>
          <w:p w14:paraId="10F2BB6B" w14:textId="01A39BA4" w:rsidR="00943C86" w:rsidRPr="0028492A" w:rsidRDefault="00937B4C" w:rsidP="006D19E7">
            <w:pPr>
              <w:spacing w:after="200"/>
              <w:ind w:left="734" w:hanging="734"/>
            </w:pPr>
            <w:r w:rsidRPr="0028492A">
              <w:t>4</w:t>
            </w:r>
            <w:r w:rsidR="00C65E70">
              <w:t>6</w:t>
            </w:r>
            <w:r w:rsidRPr="0028492A">
              <w:t>.4</w:t>
            </w:r>
            <w:r w:rsidRPr="0028492A">
              <w:tab/>
            </w:r>
            <w:r w:rsidR="00943C86" w:rsidRPr="0028492A">
              <w:t>Les Travaux d’</w:t>
            </w:r>
            <w:r w:rsidR="009E4AE3">
              <w:t>A</w:t>
            </w:r>
            <w:r w:rsidR="00943C86" w:rsidRPr="0028492A">
              <w:t xml:space="preserve">mélioration seront rémunérés après leur acceptation par le Maître d’ouvrage, et feront l’objet de paiement en fonction du prix unitaire de produit en utilisant les prix indiqués au </w:t>
            </w:r>
            <w:r w:rsidR="0028743B">
              <w:t>Devis quantitatif estimatif correspondant</w:t>
            </w:r>
            <w:r w:rsidR="00943C86" w:rsidRPr="0028492A">
              <w:t>.</w:t>
            </w:r>
          </w:p>
          <w:p w14:paraId="551A4762" w14:textId="77777777" w:rsidR="0028743B" w:rsidRPr="0028492A" w:rsidRDefault="00937B4C" w:rsidP="0028743B">
            <w:pPr>
              <w:spacing w:after="200"/>
              <w:ind w:left="734" w:hanging="734"/>
            </w:pPr>
            <w:r w:rsidRPr="0028492A">
              <w:t>4</w:t>
            </w:r>
            <w:r w:rsidR="00C65E70">
              <w:t>6</w:t>
            </w:r>
            <w:r w:rsidRPr="0028492A">
              <w:t>.5</w:t>
            </w:r>
            <w:r w:rsidRPr="0028492A">
              <w:tab/>
            </w:r>
            <w:r w:rsidR="0028743B" w:rsidRPr="0028492A">
              <w:t xml:space="preserve">Chaque Ordre de </w:t>
            </w:r>
            <w:r w:rsidR="0028743B">
              <w:t xml:space="preserve">Travaux </w:t>
            </w:r>
            <w:r w:rsidR="0028743B" w:rsidRPr="0028492A">
              <w:t xml:space="preserve">pour </w:t>
            </w:r>
            <w:r w:rsidR="0028743B">
              <w:t xml:space="preserve">des </w:t>
            </w:r>
            <w:r w:rsidR="0028743B" w:rsidRPr="0028492A">
              <w:t>Travaux d’</w:t>
            </w:r>
            <w:r w:rsidR="0028743B">
              <w:t>U</w:t>
            </w:r>
            <w:r w:rsidR="0028743B" w:rsidRPr="0028492A">
              <w:t xml:space="preserve">rgence émis par le Directeur de projet </w:t>
            </w:r>
            <w:r w:rsidR="0028743B">
              <w:t xml:space="preserve">doit </w:t>
            </w:r>
            <w:r w:rsidR="0028743B" w:rsidRPr="0028492A">
              <w:t>indiquer</w:t>
            </w:r>
            <w:r w:rsidR="0028743B" w:rsidRPr="008C0769">
              <w:t xml:space="preserve"> les types et les quantités de travaux prévus, les </w:t>
            </w:r>
            <w:r w:rsidR="0028743B">
              <w:t xml:space="preserve">prix </w:t>
            </w:r>
            <w:r w:rsidR="0028743B" w:rsidRPr="008C0769">
              <w:t>unitaires applicables selon l'offre de l'</w:t>
            </w:r>
            <w:r w:rsidR="0028743B">
              <w:t>E</w:t>
            </w:r>
            <w:r w:rsidR="0028743B" w:rsidRPr="008C0769">
              <w:t>ntrepreneur et le prix total résultant des travaux à exécuter.</w:t>
            </w:r>
            <w:r w:rsidR="0028743B">
              <w:t xml:space="preserve"> Les Propositions de l’Entrepreneur </w:t>
            </w:r>
            <w:r w:rsidR="0028743B" w:rsidRPr="0028492A">
              <w:t>pour les Travaux d’urgence ser</w:t>
            </w:r>
            <w:r w:rsidR="0028743B">
              <w:t>ont</w:t>
            </w:r>
            <w:r w:rsidR="0028743B" w:rsidRPr="0028492A">
              <w:t xml:space="preserve"> soumis</w:t>
            </w:r>
            <w:r w:rsidR="0028743B">
              <w:t>es</w:t>
            </w:r>
            <w:r w:rsidR="0028743B" w:rsidRPr="0028492A">
              <w:t xml:space="preserve"> au Directeur de projet par l’Entrepreneur dans chaque situation d’urgence selon les dispositions des Clauses 29 et 61, et ser</w:t>
            </w:r>
            <w:r w:rsidR="0028743B">
              <w:t>ont</w:t>
            </w:r>
            <w:r w:rsidR="0028743B" w:rsidRPr="0028492A">
              <w:t xml:space="preserve"> préparé</w:t>
            </w:r>
            <w:r w:rsidR="0028743B">
              <w:t>es</w:t>
            </w:r>
            <w:r w:rsidR="0028743B" w:rsidRPr="0028492A">
              <w:t xml:space="preserve"> en se fondant sur les Spécifications et les prix unitaires figurant au</w:t>
            </w:r>
            <w:r w:rsidR="0028743B">
              <w:t xml:space="preserve"> Devis quantitatif</w:t>
            </w:r>
            <w:r w:rsidR="0028743B" w:rsidRPr="0028492A">
              <w:t xml:space="preserve"> </w:t>
            </w:r>
            <w:r w:rsidR="0028743B">
              <w:t xml:space="preserve">estimatif </w:t>
            </w:r>
            <w:r w:rsidR="0028743B" w:rsidRPr="0028492A">
              <w:t>pour les Travaux d’</w:t>
            </w:r>
            <w:r w:rsidR="0028743B">
              <w:t>U</w:t>
            </w:r>
            <w:r w:rsidR="0028743B" w:rsidRPr="0028492A">
              <w:t xml:space="preserve">rgence. </w:t>
            </w:r>
            <w:r w:rsidR="0028743B" w:rsidRPr="001929EE">
              <w:t xml:space="preserve">Une fois terminés, les </w:t>
            </w:r>
            <w:r w:rsidR="0028743B">
              <w:t>T</w:t>
            </w:r>
            <w:r w:rsidR="0028743B" w:rsidRPr="001929EE">
              <w:t>ravaux d'</w:t>
            </w:r>
            <w:r w:rsidR="0028743B">
              <w:t>U</w:t>
            </w:r>
            <w:r w:rsidR="0028743B" w:rsidRPr="001929EE">
              <w:t xml:space="preserve">rgence seront payés sur la base du volume réel des </w:t>
            </w:r>
            <w:r w:rsidR="0028743B">
              <w:t>Travaux executés</w:t>
            </w:r>
            <w:r w:rsidR="0028743B" w:rsidRPr="001929EE">
              <w:t xml:space="preserve"> tel que</w:t>
            </w:r>
            <w:r w:rsidR="0028743B" w:rsidDel="003E7AEA">
              <w:t xml:space="preserve"> </w:t>
            </w:r>
            <w:r w:rsidR="0028743B" w:rsidRPr="001929EE">
              <w:t xml:space="preserve">vérifié par le </w:t>
            </w:r>
            <w:r w:rsidR="0028743B">
              <w:t xml:space="preserve">Directeur </w:t>
            </w:r>
            <w:r w:rsidR="0028743B" w:rsidRPr="001929EE">
              <w:t>de projet.</w:t>
            </w:r>
          </w:p>
          <w:p w14:paraId="10F2BB6D" w14:textId="06EC39EA" w:rsidR="00943C86" w:rsidRPr="0028492A" w:rsidRDefault="00937B4C" w:rsidP="006D19E7">
            <w:pPr>
              <w:spacing w:after="200"/>
              <w:ind w:left="734" w:hanging="734"/>
            </w:pPr>
            <w:r w:rsidRPr="0028492A">
              <w:t>4</w:t>
            </w:r>
            <w:r w:rsidR="00C65E70">
              <w:t>6</w:t>
            </w:r>
            <w:r w:rsidRPr="0028492A">
              <w:t>.6</w:t>
            </w:r>
            <w:r w:rsidRPr="0028492A">
              <w:tab/>
            </w:r>
            <w:r w:rsidR="0013065B" w:rsidRPr="0028492A">
              <w:t>du Marché. Les montants pour les Services d’</w:t>
            </w:r>
            <w:r w:rsidR="0013065B">
              <w:t>E</w:t>
            </w:r>
            <w:r w:rsidR="0013065B" w:rsidRPr="0028492A">
              <w:t xml:space="preserve">ntretien et les Travaux de </w:t>
            </w:r>
            <w:r w:rsidR="0013065B">
              <w:t>R</w:t>
            </w:r>
            <w:r w:rsidR="0013065B" w:rsidRPr="0028492A">
              <w:t>éhabilitation sont les montants forfaitaires figurant dans la soumission de l’Entrepreneur. Le montant des Travaux d’</w:t>
            </w:r>
            <w:r w:rsidR="0013065B">
              <w:t>A</w:t>
            </w:r>
            <w:r w:rsidR="0013065B" w:rsidRPr="0028492A">
              <w:t xml:space="preserve">mélioration figurant dans le Marché </w:t>
            </w:r>
            <w:r w:rsidR="0013065B">
              <w:t>est calculé</w:t>
            </w:r>
            <w:r w:rsidR="0013065B" w:rsidRPr="0028492A">
              <w:t xml:space="preserve"> sur la base des prix unitaires figurant dans la soumission de l’Entrepreneur. Le Montant provisionnel figurant dans le Marché sera utilisé avec </w:t>
            </w:r>
            <w:r w:rsidR="0013065B" w:rsidRPr="0028492A">
              <w:lastRenderedPageBreak/>
              <w:t>l’autorisation du Maître d’ouvrage pour les Travaux d’</w:t>
            </w:r>
            <w:r w:rsidR="0013065B">
              <w:t>U</w:t>
            </w:r>
            <w:r w:rsidR="0013065B" w:rsidRPr="0028492A">
              <w:t>rgence et les imprévus.</w:t>
            </w:r>
          </w:p>
        </w:tc>
      </w:tr>
      <w:tr w:rsidR="004E7546" w:rsidRPr="0028492A" w14:paraId="10F2BB74" w14:textId="77777777" w:rsidTr="00936667">
        <w:tc>
          <w:tcPr>
            <w:tcW w:w="2362" w:type="dxa"/>
          </w:tcPr>
          <w:p w14:paraId="10F2BB6F" w14:textId="77777777" w:rsidR="004E7546" w:rsidRPr="0028492A" w:rsidRDefault="004E7546" w:rsidP="006D19E7">
            <w:pPr>
              <w:pStyle w:val="SecVIII2"/>
            </w:pPr>
            <w:bookmarkStart w:id="767" w:name="_Toc226255048"/>
            <w:bookmarkStart w:id="768" w:name="_Toc486861852"/>
            <w:bookmarkStart w:id="769" w:name="_Toc68689906"/>
            <w:r w:rsidRPr="0028492A">
              <w:lastRenderedPageBreak/>
              <w:t>Mesurage</w:t>
            </w:r>
            <w:bookmarkEnd w:id="767"/>
            <w:bookmarkEnd w:id="768"/>
            <w:bookmarkEnd w:id="769"/>
          </w:p>
        </w:tc>
        <w:tc>
          <w:tcPr>
            <w:tcW w:w="7244" w:type="dxa"/>
            <w:gridSpan w:val="2"/>
          </w:tcPr>
          <w:p w14:paraId="10F2BB70" w14:textId="311109B3" w:rsidR="004E7546" w:rsidRPr="0028492A" w:rsidRDefault="00937B4C" w:rsidP="00337B0F">
            <w:pPr>
              <w:spacing w:after="240"/>
              <w:ind w:left="759" w:hanging="709"/>
            </w:pPr>
            <w:r w:rsidRPr="0028492A">
              <w:t>4</w:t>
            </w:r>
            <w:r w:rsidR="00C65E70">
              <w:t>7</w:t>
            </w:r>
            <w:r w:rsidRPr="0028492A">
              <w:t>.1</w:t>
            </w:r>
            <w:r w:rsidRPr="0028492A">
              <w:tab/>
            </w:r>
            <w:r w:rsidR="00943C86" w:rsidRPr="0028492A">
              <w:t>Les Services d’entretien ne seront pas mesurés par leur volume</w:t>
            </w:r>
            <w:r w:rsidR="009D402B" w:rsidRPr="0028492A">
              <w:t> ;</w:t>
            </w:r>
            <w:r w:rsidR="00943C86" w:rsidRPr="0028492A">
              <w:t xml:space="preserve"> cependant le paiement correspondant sera fonction du degré de conformité aux Normes de performance, selon les dispositions de la Clause 24 du CCAG.</w:t>
            </w:r>
            <w:r w:rsidR="00C33069" w:rsidRPr="0028492A">
              <w:t xml:space="preserve"> </w:t>
            </w:r>
            <w:r w:rsidR="00943C86" w:rsidRPr="0028492A">
              <w:t>Les Services d’</w:t>
            </w:r>
            <w:r w:rsidR="0013065B">
              <w:t>E</w:t>
            </w:r>
            <w:r w:rsidR="00943C86" w:rsidRPr="0028492A">
              <w:t xml:space="preserve">ntretien seront facturés sous la forme de montants mensuels selon le prix forfaitaire pour les </w:t>
            </w:r>
            <w:r w:rsidR="0013065B">
              <w:t>Services</w:t>
            </w:r>
            <w:r w:rsidR="00943C86" w:rsidRPr="0028492A">
              <w:t xml:space="preserve"> d’entretien indiqué dans le </w:t>
            </w:r>
            <w:r w:rsidR="0013065B">
              <w:t>Devis  quantitatif</w:t>
            </w:r>
            <w:r w:rsidR="00943C86" w:rsidRPr="0028492A">
              <w:t>, à partir de la Date de démarrage.</w:t>
            </w:r>
            <w:r w:rsidR="00C33069" w:rsidRPr="0028492A">
              <w:t xml:space="preserve"> </w:t>
            </w:r>
            <w:r w:rsidR="00943C86" w:rsidRPr="0028492A">
              <w:t>Les paiements feront l’objet de Réductions si les Normes de performance ne sont pas atteintes, comme définies dans les Spécifications.</w:t>
            </w:r>
            <w:r w:rsidR="00C33069" w:rsidRPr="0028492A">
              <w:t xml:space="preserve"> </w:t>
            </w:r>
            <w:r w:rsidR="00943C86" w:rsidRPr="0028492A">
              <w:t>Les Réductions pour non-conformité aux normes de performance seront appliquées sur une base journalière, pour la période au cours de laquelle la Route n’est pas en conformité, selon la méthodologie indiquée dans les Spécifications.</w:t>
            </w:r>
          </w:p>
          <w:p w14:paraId="10F2BB71" w14:textId="75ADD35E" w:rsidR="00943C86" w:rsidRPr="0028492A" w:rsidRDefault="00937B4C" w:rsidP="006D19E7">
            <w:pPr>
              <w:spacing w:after="200"/>
              <w:ind w:left="759" w:hanging="709"/>
            </w:pPr>
            <w:r w:rsidRPr="0028492A">
              <w:t>4</w:t>
            </w:r>
            <w:r w:rsidR="00C65E70">
              <w:t>7</w:t>
            </w:r>
            <w:r w:rsidRPr="0028492A">
              <w:t>.2</w:t>
            </w:r>
            <w:r w:rsidRPr="0028492A">
              <w:tab/>
            </w:r>
            <w:r w:rsidR="00943C86" w:rsidRPr="0028492A">
              <w:t xml:space="preserve">Les Travaux de réhabilitation seront mesurés comme indiqué dans le </w:t>
            </w:r>
            <w:r w:rsidR="00943C86" w:rsidRPr="0028492A">
              <w:rPr>
                <w:bCs/>
              </w:rPr>
              <w:t>CCAP</w:t>
            </w:r>
            <w:r w:rsidR="00943C86" w:rsidRPr="0028492A">
              <w:t xml:space="preserve">, et sur la base des quantités de travaux effectivement réalisées, conformément aux Spécifications, établies par l’Entrepreneur et </w:t>
            </w:r>
            <w:r w:rsidR="0013065B">
              <w:t>vérifiés</w:t>
            </w:r>
            <w:r w:rsidR="00943C86" w:rsidRPr="0028492A">
              <w:t xml:space="preserve"> par le Directeur de projet.</w:t>
            </w:r>
            <w:r w:rsidR="00C33069" w:rsidRPr="0028492A">
              <w:t xml:space="preserve"> </w:t>
            </w:r>
            <w:r w:rsidR="00943C86" w:rsidRPr="0028492A">
              <w:t>Les prix sont ceux figurant dans le Bordereau des Prix</w:t>
            </w:r>
            <w:r w:rsidR="0013065B">
              <w:t xml:space="preserve"> et le Devis quantitatif estimatif correspondant</w:t>
            </w:r>
            <w:r w:rsidR="00943C86" w:rsidRPr="0028492A">
              <w:t>.</w:t>
            </w:r>
          </w:p>
          <w:p w14:paraId="10F2BB72" w14:textId="2892B7F5" w:rsidR="00943C86" w:rsidRPr="0028492A" w:rsidRDefault="00937B4C" w:rsidP="004E4735">
            <w:pPr>
              <w:spacing w:after="200"/>
              <w:ind w:left="759" w:hanging="709"/>
            </w:pPr>
            <w:r w:rsidRPr="0028492A">
              <w:t>4</w:t>
            </w:r>
            <w:r w:rsidR="00C65E70">
              <w:t>7</w:t>
            </w:r>
            <w:r w:rsidRPr="0028492A">
              <w:t>.3</w:t>
            </w:r>
            <w:r w:rsidRPr="0028492A">
              <w:tab/>
            </w:r>
            <w:r w:rsidR="00943C86" w:rsidRPr="0028492A">
              <w:t>Les Travaux d’</w:t>
            </w:r>
            <w:r w:rsidR="00197C5D">
              <w:t>A</w:t>
            </w:r>
            <w:r w:rsidR="00943C86" w:rsidRPr="0028492A">
              <w:t>mélioration seront mesurés comme indiqué dans le CCAP, conformément à l’unité de mesurage utilisée pour le prix unitaire de produit figurant dans le Borderau des Prix. Les prix sont ceux figurant dans le Bordereau des Prix</w:t>
            </w:r>
            <w:r w:rsidR="0013065B">
              <w:t xml:space="preserve"> et le Devis quantitatif estimatif correspondant</w:t>
            </w:r>
            <w:r w:rsidR="0013065B" w:rsidRPr="0028492A">
              <w:t>.</w:t>
            </w:r>
          </w:p>
          <w:p w14:paraId="10F2BB73" w14:textId="2B6A26DC" w:rsidR="00943C86" w:rsidRPr="0028492A" w:rsidRDefault="00937B4C" w:rsidP="006D19E7">
            <w:pPr>
              <w:spacing w:after="200"/>
              <w:ind w:left="759" w:hanging="709"/>
            </w:pPr>
            <w:r w:rsidRPr="0028492A">
              <w:t>4</w:t>
            </w:r>
            <w:r w:rsidR="00C65E70">
              <w:t>7</w:t>
            </w:r>
            <w:r w:rsidRPr="0028492A">
              <w:t>.4</w:t>
            </w:r>
            <w:r w:rsidRPr="0028492A">
              <w:tab/>
            </w:r>
            <w:r w:rsidR="0013065B">
              <w:t>Sauf dispositions contraires dans l’Ordre de Travaux, l</w:t>
            </w:r>
            <w:r w:rsidR="0013065B" w:rsidRPr="0028492A">
              <w:t>es Travaux d’</w:t>
            </w:r>
            <w:r w:rsidR="0013065B">
              <w:t>U</w:t>
            </w:r>
            <w:r w:rsidR="0013065B" w:rsidRPr="0028492A">
              <w:t xml:space="preserve">rgence ne feront pas l’objet de mesurage et seront facturés selon le </w:t>
            </w:r>
            <w:r w:rsidR="0013065B">
              <w:t>c</w:t>
            </w:r>
            <w:r w:rsidR="0013065B" w:rsidRPr="0028492A">
              <w:t xml:space="preserve">alendrier de </w:t>
            </w:r>
            <w:r w:rsidR="0013065B">
              <w:t>p</w:t>
            </w:r>
            <w:r w:rsidR="0013065B" w:rsidRPr="0028492A">
              <w:t xml:space="preserve">aiement établi </w:t>
            </w:r>
            <w:r w:rsidR="0013065B">
              <w:t>dans l’Ordre de Travaux émis</w:t>
            </w:r>
            <w:r w:rsidR="0013065B" w:rsidRPr="0028492A">
              <w:t xml:space="preserve"> par le </w:t>
            </w:r>
            <w:r w:rsidR="0013065B">
              <w:t>Directeur de Projet.</w:t>
            </w:r>
          </w:p>
        </w:tc>
      </w:tr>
      <w:tr w:rsidR="004E7546" w:rsidRPr="0028492A" w14:paraId="10F2BB7D" w14:textId="77777777" w:rsidTr="00936667">
        <w:tc>
          <w:tcPr>
            <w:tcW w:w="2362" w:type="dxa"/>
          </w:tcPr>
          <w:p w14:paraId="10F2BB75" w14:textId="77777777" w:rsidR="004E7546" w:rsidRPr="0028492A" w:rsidRDefault="004E7546" w:rsidP="006D19E7">
            <w:pPr>
              <w:pStyle w:val="SecVIII2"/>
            </w:pPr>
            <w:bookmarkStart w:id="770" w:name="_Toc226255049"/>
            <w:bookmarkStart w:id="771" w:name="_Toc486861853"/>
            <w:bookmarkStart w:id="772" w:name="_Toc68689907"/>
            <w:r w:rsidRPr="0028492A">
              <w:t>Révision des prix</w:t>
            </w:r>
            <w:bookmarkEnd w:id="770"/>
            <w:bookmarkEnd w:id="771"/>
            <w:bookmarkEnd w:id="772"/>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w:t>
            </w:r>
            <w:r w:rsidR="009D402B" w:rsidRPr="0028492A">
              <w:t> :</w:t>
            </w:r>
          </w:p>
          <w:p w14:paraId="10F2BB77" w14:textId="77777777" w:rsidR="004E7546" w:rsidRPr="0028492A" w:rsidRDefault="004E7546" w:rsidP="00B15F71">
            <w:pPr>
              <w:spacing w:after="240"/>
              <w:ind w:right="-72"/>
              <w:jc w:val="center"/>
            </w:pPr>
            <w:r w:rsidRPr="0028492A">
              <w:rPr>
                <w:b/>
              </w:rPr>
              <w:t>P</w:t>
            </w:r>
            <w:r w:rsidRPr="0028492A">
              <w:rPr>
                <w:b/>
                <w:vertAlign w:val="subscript"/>
              </w:rPr>
              <w:t>c</w:t>
            </w:r>
            <w:r w:rsidRPr="0028492A">
              <w:rPr>
                <w:b/>
              </w:rPr>
              <w:t xml:space="preserve"> = A</w:t>
            </w:r>
            <w:r w:rsidRPr="0028492A">
              <w:rPr>
                <w:b/>
                <w:vertAlign w:val="subscript"/>
              </w:rPr>
              <w:t>c</w:t>
            </w:r>
            <w:r w:rsidRPr="0028492A">
              <w:rPr>
                <w:b/>
              </w:rPr>
              <w:t xml:space="preserve"> + B</w:t>
            </w:r>
            <w:r w:rsidRPr="0028492A">
              <w:rPr>
                <w:b/>
                <w:vertAlign w:val="subscript"/>
              </w:rPr>
              <w:t>c</w:t>
            </w:r>
            <w:r w:rsidRPr="0028492A">
              <w:rPr>
                <w:b/>
              </w:rPr>
              <w:t xml:space="preserve"> Imc/Ioc</w:t>
            </w:r>
          </w:p>
          <w:p w14:paraId="10F2BB78" w14:textId="77777777" w:rsidR="004E7546" w:rsidRPr="0028492A" w:rsidRDefault="004E7546" w:rsidP="00B15F71">
            <w:pPr>
              <w:tabs>
                <w:tab w:val="left" w:pos="1326"/>
              </w:tabs>
              <w:spacing w:after="200"/>
              <w:ind w:left="1326" w:right="-72" w:hanging="567"/>
            </w:pPr>
            <w:r w:rsidRPr="0028492A">
              <w:lastRenderedPageBreak/>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r w:rsidRPr="0028492A">
              <w:t>A</w:t>
            </w:r>
            <w:r w:rsidRPr="0028492A">
              <w:rPr>
                <w:vertAlign w:val="subscript"/>
              </w:rPr>
              <w:t>c</w:t>
            </w:r>
            <w:r w:rsidRPr="0028492A">
              <w:t xml:space="preserve"> et B</w:t>
            </w:r>
            <w:r w:rsidRPr="0028492A">
              <w:rPr>
                <w:vertAlign w:val="subscript"/>
              </w:rPr>
              <w:t>c</w:t>
            </w:r>
            <w:r w:rsidRPr="0028492A">
              <w:t xml:space="preserve"> sont des coefficients</w:t>
            </w:r>
            <w:r w:rsidRPr="0028492A">
              <w:rPr>
                <w:rStyle w:val="FootnoteReference"/>
              </w:rPr>
              <w:footnoteReference w:id="42"/>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964A20">
            <w:pPr>
              <w:tabs>
                <w:tab w:val="left" w:pos="1080"/>
              </w:tabs>
              <w:spacing w:after="360"/>
              <w:ind w:left="1224" w:right="-72" w:hanging="465"/>
              <w:rPr>
                <w:spacing w:val="-2"/>
              </w:rPr>
            </w:pPr>
            <w:r w:rsidRPr="0028492A">
              <w:rPr>
                <w:spacing w:val="-2"/>
              </w:rPr>
              <w:t>Imc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ait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28492A" w14:paraId="10F2BB84" w14:textId="77777777" w:rsidTr="00936667">
        <w:tc>
          <w:tcPr>
            <w:tcW w:w="2362" w:type="dxa"/>
          </w:tcPr>
          <w:p w14:paraId="10F2BB7E" w14:textId="77777777" w:rsidR="004E7546" w:rsidRPr="0028492A" w:rsidRDefault="00A94FB7" w:rsidP="006D19E7">
            <w:pPr>
              <w:pStyle w:val="SecVIII2"/>
            </w:pPr>
            <w:bookmarkStart w:id="773" w:name="_Toc226255050"/>
            <w:bookmarkStart w:id="774" w:name="_Toc486861854"/>
            <w:bookmarkStart w:id="775" w:name="_Toc68689908"/>
            <w:r w:rsidRPr="0028492A">
              <w:lastRenderedPageBreak/>
              <w:t>Décomptes</w:t>
            </w:r>
            <w:bookmarkEnd w:id="773"/>
            <w:bookmarkEnd w:id="774"/>
            <w:bookmarkEnd w:id="775"/>
          </w:p>
        </w:tc>
        <w:tc>
          <w:tcPr>
            <w:tcW w:w="7244" w:type="dxa"/>
            <w:gridSpan w:val="2"/>
          </w:tcPr>
          <w:p w14:paraId="10F2BB7F" w14:textId="5462323D"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décomptes mensuels </w:t>
            </w:r>
            <w:r w:rsidR="00A94FB7" w:rsidRPr="0028492A">
              <w:t xml:space="preserve">suivant le format figurant dans les Spécifications, </w:t>
            </w:r>
            <w:r w:rsidR="004E7546" w:rsidRPr="0028492A">
              <w:t xml:space="preserve">de la valeur estimée </w:t>
            </w:r>
            <w:r w:rsidR="00A94FB7" w:rsidRPr="0028492A">
              <w:t xml:space="preserve">des Services d’Entretien, des Travaux de </w:t>
            </w:r>
            <w:r w:rsidR="00197C5D">
              <w:t>R</w:t>
            </w:r>
            <w:r w:rsidR="00A94FB7" w:rsidRPr="0028492A">
              <w:t>éhabilitation, d’</w:t>
            </w:r>
            <w:r w:rsidR="00197C5D">
              <w:t>A</w:t>
            </w:r>
            <w:r w:rsidR="00A94FB7" w:rsidRPr="0028492A">
              <w:t>mélioration et d’</w:t>
            </w:r>
            <w:r w:rsidR="00197C5D">
              <w:t>U</w:t>
            </w:r>
            <w:r w:rsidR="00A94FB7" w:rsidRPr="0028492A">
              <w:t>rgence indiqués séparément, couvrant les Travaux et Services pour le mois concerné</w:t>
            </w:r>
            <w:r w:rsidR="004E7546" w:rsidRPr="0028492A">
              <w:t>.</w:t>
            </w:r>
          </w:p>
          <w:p w14:paraId="10F2BB80" w14:textId="77777777" w:rsidR="004E7546" w:rsidRPr="0028492A" w:rsidRDefault="00C65E70" w:rsidP="00B15F71">
            <w:pPr>
              <w:spacing w:after="200"/>
              <w:ind w:left="720" w:hanging="720"/>
            </w:pPr>
            <w:r>
              <w:t>49</w:t>
            </w:r>
            <w:r w:rsidR="004E7546" w:rsidRPr="0028492A">
              <w:t>.2</w:t>
            </w:r>
            <w:r w:rsidR="004E7546" w:rsidRPr="0028492A">
              <w:tab/>
            </w:r>
            <w:r w:rsidR="00A94FB7" w:rsidRPr="0028492A">
              <w:t>Le Directeur de projet</w:t>
            </w:r>
            <w:r w:rsidR="004E7546" w:rsidRPr="0028492A">
              <w:t xml:space="preserve"> vérifiera les décomptes mensuels et </w:t>
            </w:r>
            <w:r w:rsidR="00A94FB7" w:rsidRPr="0028492A">
              <w:t xml:space="preserve">dans le délai maximum de quatorze (14) jours, </w:t>
            </w:r>
            <w:r w:rsidR="004E7546" w:rsidRPr="0028492A">
              <w:t>certifiera les montants devant être versés à l’Entrepreneur.</w:t>
            </w:r>
          </w:p>
          <w:p w14:paraId="63AC25BD" w14:textId="77777777" w:rsidR="00222B0C" w:rsidRDefault="00C65E70" w:rsidP="0013065B">
            <w:pPr>
              <w:spacing w:after="200"/>
              <w:ind w:left="720" w:hanging="720"/>
            </w:pPr>
            <w:r>
              <w:t>49</w:t>
            </w:r>
            <w:r w:rsidR="00A94FB7" w:rsidRPr="0028492A">
              <w:t>.3</w:t>
            </w:r>
            <w:r w:rsidR="00A94FB7" w:rsidRPr="0028492A">
              <w:tab/>
            </w:r>
            <w:r w:rsidR="0013065B" w:rsidRPr="0028492A">
              <w:t xml:space="preserve">La valeur des Services </w:t>
            </w:r>
            <w:r w:rsidR="0013065B">
              <w:t xml:space="preserve">d’Entretien </w:t>
            </w:r>
            <w:r w:rsidR="0013065B" w:rsidRPr="0028492A">
              <w:t xml:space="preserve">exécutés sera certifiée par le Directeur de projet, </w:t>
            </w:r>
            <w:r w:rsidR="0013065B">
              <w:t>prenant en compte le</w:t>
            </w:r>
            <w:r w:rsidR="0013065B" w:rsidRPr="0028492A">
              <w:t xml:space="preserve"> montant mensuel figurant dans le </w:t>
            </w:r>
            <w:r w:rsidR="0013065B">
              <w:t>Devis quantitatif estimatif pour l</w:t>
            </w:r>
            <w:r w:rsidR="0013065B" w:rsidRPr="0028492A">
              <w:t>es Services d’Entretien, et ajusté pour tenir compte de toute réduction de paiement conformément à la Clause 47.1 du CCAG.</w:t>
            </w:r>
          </w:p>
          <w:p w14:paraId="3DBF0C24" w14:textId="680D5CC0" w:rsidR="0013065B" w:rsidRPr="0028492A" w:rsidRDefault="00C65E70" w:rsidP="0013065B">
            <w:pPr>
              <w:spacing w:after="200"/>
              <w:ind w:left="720" w:hanging="720"/>
            </w:pPr>
            <w:r>
              <w:t>49</w:t>
            </w:r>
            <w:r w:rsidR="004E7546" w:rsidRPr="0028492A">
              <w:t>.4</w:t>
            </w:r>
            <w:r w:rsidR="004E7546" w:rsidRPr="0028492A">
              <w:tab/>
              <w:t xml:space="preserve">La valeur </w:t>
            </w:r>
            <w:r w:rsidR="005B6D39" w:rsidRPr="0028492A">
              <w:t xml:space="preserve">des Travaux </w:t>
            </w:r>
            <w:r w:rsidR="004E7546" w:rsidRPr="0028492A">
              <w:t>exécuté</w:t>
            </w:r>
            <w:r w:rsidR="005B6D39" w:rsidRPr="0028492A">
              <w:t>s</w:t>
            </w:r>
            <w:r w:rsidR="004E7546" w:rsidRPr="0028492A">
              <w:t xml:space="preserve"> </w:t>
            </w:r>
            <w:r w:rsidR="005B6D39" w:rsidRPr="0028492A">
              <w:t xml:space="preserve">sera certifiée par le Directeur de projet, sur la base des quantités de travaux exécutés </w:t>
            </w:r>
            <w:r w:rsidR="0013065B">
              <w:t xml:space="preserve">en conformité avec les exigences du marché </w:t>
            </w:r>
            <w:r w:rsidR="0013065B" w:rsidRPr="0028492A">
              <w:t xml:space="preserve">et </w:t>
            </w:r>
            <w:r w:rsidR="0013065B">
              <w:t>l</w:t>
            </w:r>
            <w:r w:rsidR="0013065B" w:rsidRPr="0028492A">
              <w:t xml:space="preserve">es prix unitaires figurant dans le </w:t>
            </w:r>
            <w:r w:rsidR="0013065B">
              <w:t>Devis quantitatif</w:t>
            </w:r>
            <w:r w:rsidR="0013065B" w:rsidRPr="0028492A">
              <w:t xml:space="preserve">. </w:t>
            </w:r>
          </w:p>
          <w:p w14:paraId="10F2BB82" w14:textId="3A990B44" w:rsidR="004E7546" w:rsidRPr="0028492A" w:rsidRDefault="00C33069" w:rsidP="00B15F71">
            <w:pPr>
              <w:spacing w:after="200"/>
              <w:ind w:left="720" w:hanging="720"/>
            </w:pPr>
            <w:r w:rsidRPr="0028492A">
              <w:lastRenderedPageBreak/>
              <w:t xml:space="preserve"> </w:t>
            </w:r>
          </w:p>
          <w:p w14:paraId="1A39E1D8" w14:textId="77777777" w:rsidR="002206C0" w:rsidRDefault="00C65E70" w:rsidP="00B15F71">
            <w:pPr>
              <w:spacing w:after="200"/>
              <w:ind w:left="720" w:hanging="720"/>
              <w:rPr>
                <w:spacing w:val="-2"/>
              </w:rPr>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p w14:paraId="1C4C3CE8" w14:textId="7F094AF0" w:rsidR="00351374" w:rsidRPr="00F54927" w:rsidRDefault="00351374" w:rsidP="00823EC4">
            <w:pPr>
              <w:pStyle w:val="GCCHeading2"/>
              <w:numPr>
                <w:ilvl w:val="0"/>
                <w:numId w:val="0"/>
              </w:numPr>
              <w:spacing w:after="0"/>
              <w:ind w:left="681" w:hanging="720"/>
              <w:jc w:val="both"/>
              <w:rPr>
                <w:b w:val="0"/>
                <w:color w:val="000000" w:themeColor="text1"/>
                <w:szCs w:val="22"/>
                <w:lang w:val="fr-FR"/>
              </w:rPr>
            </w:pPr>
            <w:r w:rsidRPr="00351374">
              <w:rPr>
                <w:b w:val="0"/>
                <w:bCs/>
                <w:spacing w:val="-2"/>
                <w:lang w:val="fr-FR"/>
              </w:rPr>
              <w:t>49.6</w:t>
            </w:r>
            <w:r w:rsidRPr="00531325">
              <w:rPr>
                <w:lang w:val="fr"/>
              </w:rPr>
              <w:t xml:space="preserve"> </w:t>
            </w:r>
            <w:r>
              <w:rPr>
                <w:lang w:val="fr"/>
              </w:rPr>
              <w:t xml:space="preserve">  </w:t>
            </w:r>
            <w:r w:rsidR="00764DC8">
              <w:rPr>
                <w:lang w:val="fr"/>
              </w:rPr>
              <w:t xml:space="preserve">   </w:t>
            </w:r>
            <w:r w:rsidRPr="00531325">
              <w:rPr>
                <w:b w:val="0"/>
                <w:lang w:val="fr"/>
              </w:rPr>
              <w:t>Si l’</w:t>
            </w:r>
            <w:r>
              <w:rPr>
                <w:b w:val="0"/>
                <w:lang w:val="fr"/>
              </w:rPr>
              <w:t>E</w:t>
            </w:r>
            <w:r w:rsidRPr="00531325">
              <w:rPr>
                <w:b w:val="0"/>
                <w:lang w:val="fr"/>
              </w:rPr>
              <w:t xml:space="preserve">ntrepreneur </w:t>
            </w:r>
            <w:r>
              <w:rPr>
                <w:b w:val="0"/>
                <w:lang w:val="fr"/>
              </w:rPr>
              <w:t>n’a p</w:t>
            </w:r>
            <w:r w:rsidRPr="00531325">
              <w:rPr>
                <w:b w:val="0"/>
                <w:lang w:val="fr"/>
              </w:rPr>
              <w:t>a</w:t>
            </w:r>
            <w:r>
              <w:rPr>
                <w:b w:val="0"/>
                <w:lang w:val="fr"/>
              </w:rPr>
              <w:t>s</w:t>
            </w:r>
            <w:r w:rsidRPr="00531325">
              <w:rPr>
                <w:b w:val="0"/>
                <w:lang w:val="fr"/>
              </w:rPr>
              <w:t xml:space="preserve"> respecté ou </w:t>
            </w:r>
            <w:r>
              <w:rPr>
                <w:b w:val="0"/>
                <w:lang w:val="fr"/>
              </w:rPr>
              <w:t>ne respecte pas</w:t>
            </w:r>
            <w:r w:rsidRPr="00531325">
              <w:rPr>
                <w:b w:val="0"/>
                <w:lang w:val="fr"/>
              </w:rPr>
              <w:t xml:space="preserve"> les obligations </w:t>
            </w:r>
            <w:r>
              <w:rPr>
                <w:b w:val="0"/>
                <w:lang w:val="fr"/>
              </w:rPr>
              <w:t xml:space="preserve">ES </w:t>
            </w:r>
            <w:r w:rsidRPr="00531325">
              <w:rPr>
                <w:b w:val="0"/>
                <w:lang w:val="fr"/>
              </w:rPr>
              <w:t xml:space="preserve">ou les travaux en vertu du </w:t>
            </w:r>
            <w:r>
              <w:rPr>
                <w:b w:val="0"/>
                <w:lang w:val="fr"/>
              </w:rPr>
              <w:t>marché</w:t>
            </w:r>
            <w:r w:rsidRPr="00531325">
              <w:rPr>
                <w:b w:val="0"/>
                <w:lang w:val="fr"/>
              </w:rPr>
              <w:t>, la valeur de ces obligations, tel que déterminé</w:t>
            </w:r>
            <w:r>
              <w:rPr>
                <w:b w:val="0"/>
                <w:lang w:val="fr"/>
              </w:rPr>
              <w:t>e</w:t>
            </w:r>
            <w:r w:rsidRPr="00531325">
              <w:rPr>
                <w:b w:val="0"/>
                <w:lang w:val="fr"/>
              </w:rPr>
              <w:t xml:space="preserve"> par le </w:t>
            </w:r>
            <w:r>
              <w:rPr>
                <w:b w:val="0"/>
                <w:lang w:val="fr"/>
              </w:rPr>
              <w:t xml:space="preserve">Directeur </w:t>
            </w:r>
            <w:r w:rsidRPr="00531325">
              <w:rPr>
                <w:b w:val="0"/>
                <w:lang w:val="fr"/>
              </w:rPr>
              <w:t xml:space="preserve">de projet, peut être retenue jusqu’à ce que les travaux </w:t>
            </w:r>
            <w:r w:rsidR="0013065B">
              <w:rPr>
                <w:b w:val="0"/>
                <w:lang w:val="fr"/>
              </w:rPr>
              <w:t>et obligations</w:t>
            </w:r>
            <w:r w:rsidRPr="00531325">
              <w:rPr>
                <w:b w:val="0"/>
                <w:lang w:val="fr"/>
              </w:rPr>
              <w:t xml:space="preserve"> aient été exécutés, et/ou que le coût de rectification ou de remplacement, tel que déterminé par le </w:t>
            </w:r>
            <w:r>
              <w:rPr>
                <w:b w:val="0"/>
                <w:lang w:val="fr"/>
              </w:rPr>
              <w:t>Directeur</w:t>
            </w:r>
            <w:r w:rsidRPr="00531325">
              <w:rPr>
                <w:b w:val="0"/>
                <w:lang w:val="fr"/>
              </w:rPr>
              <w:t xml:space="preserve"> de projet, peut être retenu jusqu’à ce que la rectification ou le remplacement soit terminé. Le défaut d’exécuter comprend, mais ne se limite pas aux éléments suivants</w:t>
            </w:r>
            <w:r w:rsidR="00764DC8">
              <w:rPr>
                <w:b w:val="0"/>
                <w:lang w:val="fr"/>
              </w:rPr>
              <w:t xml:space="preserve"> </w:t>
            </w:r>
            <w:r w:rsidRPr="00531325">
              <w:rPr>
                <w:b w:val="0"/>
                <w:lang w:val="fr"/>
              </w:rPr>
              <w:t>:</w:t>
            </w:r>
          </w:p>
          <w:p w14:paraId="33C944A8" w14:textId="2C2EDF93"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B5BB999" w14:textId="1EDA1E21"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 xml:space="preserve">l’omission d’examiner régulièrement le </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prévus;</w:t>
            </w:r>
          </w:p>
          <w:p w14:paraId="18EBF0E3" w14:textId="6B9634CB"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 xml:space="preserve">l’omission de mettre en œuvre le </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par exemple l’omission de fournir la formation ou la sensibilisation requises;</w:t>
            </w:r>
          </w:p>
          <w:p w14:paraId="2E84E0D3" w14:textId="77777777" w:rsidR="00351374" w:rsidRPr="00F54927"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défaut d’avoir les consentements/permis appropriés avant d’entreprendre des travaux ou des activités connexes;</w:t>
            </w:r>
          </w:p>
          <w:p w14:paraId="3545B13B" w14:textId="77777777" w:rsidR="00351374" w:rsidRDefault="00351374" w:rsidP="004D3832">
            <w:pPr>
              <w:numPr>
                <w:ilvl w:val="0"/>
                <w:numId w:val="97"/>
              </w:numPr>
              <w:spacing w:before="240"/>
              <w:ind w:left="1588" w:hanging="540"/>
              <w:rPr>
                <w:bCs/>
                <w:color w:val="000000" w:themeColor="text1"/>
                <w:szCs w:val="22"/>
              </w:rPr>
            </w:pPr>
            <w:r w:rsidRPr="00531325">
              <w:rPr>
                <w:color w:val="000000" w:themeColor="text1"/>
                <w:szCs w:val="22"/>
                <w:lang w:val="fr"/>
              </w:rPr>
              <w:t>l’omission de présenter un rapport ou un s es (tel que décrit à l’annexe B), ou l’omission de présenter de tels rapports en temps opportun;</w:t>
            </w:r>
          </w:p>
          <w:p w14:paraId="51194A7C" w14:textId="3ACA5C3D" w:rsidR="00351374" w:rsidRPr="00351374" w:rsidRDefault="00351374" w:rsidP="004D3832">
            <w:pPr>
              <w:numPr>
                <w:ilvl w:val="0"/>
                <w:numId w:val="97"/>
              </w:numPr>
              <w:spacing w:before="240"/>
              <w:ind w:left="1588" w:hanging="540"/>
              <w:rPr>
                <w:bCs/>
                <w:color w:val="000000" w:themeColor="text1"/>
                <w:szCs w:val="22"/>
              </w:rPr>
            </w:pPr>
            <w:r w:rsidRPr="00DC11B7">
              <w:rPr>
                <w:color w:val="000000" w:themeColor="text1"/>
                <w:lang w:val="fr"/>
              </w:rPr>
              <w:t xml:space="preserve">défaut de mettre en œuvre </w:t>
            </w:r>
            <w:r>
              <w:rPr>
                <w:color w:val="000000" w:themeColor="text1"/>
                <w:lang w:val="fr"/>
              </w:rPr>
              <w:t xml:space="preserve">la remise en état </w:t>
            </w:r>
            <w:r w:rsidRPr="00DC11B7">
              <w:rPr>
                <w:color w:val="000000" w:themeColor="text1"/>
                <w:lang w:val="fr"/>
              </w:rPr>
              <w:t>tel</w:t>
            </w:r>
            <w:r>
              <w:rPr>
                <w:color w:val="000000" w:themeColor="text1"/>
                <w:lang w:val="fr"/>
              </w:rPr>
              <w:t>le</w:t>
            </w:r>
            <w:r w:rsidRPr="00DC11B7">
              <w:rPr>
                <w:color w:val="000000" w:themeColor="text1"/>
                <w:lang w:val="fr"/>
              </w:rPr>
              <w:t xml:space="preserve"> que prescrit par le </w:t>
            </w:r>
            <w:r>
              <w:rPr>
                <w:color w:val="000000" w:themeColor="text1"/>
                <w:lang w:val="fr"/>
              </w:rPr>
              <w:t>Directeur</w:t>
            </w:r>
            <w:r w:rsidRPr="00DC11B7">
              <w:rPr>
                <w:color w:val="000000" w:themeColor="text1"/>
                <w:lang w:val="fr"/>
              </w:rPr>
              <w:t xml:space="preserve"> de projet dans le délai spécifié</w:t>
            </w:r>
            <w:r>
              <w:rPr>
                <w:color w:val="000000" w:themeColor="text1"/>
                <w:lang w:val="fr"/>
              </w:rPr>
              <w:t xml:space="preserve"> </w:t>
            </w:r>
            <w:r w:rsidRPr="00DC11B7">
              <w:rPr>
                <w:color w:val="000000" w:themeColor="text1"/>
                <w:lang w:val="fr"/>
              </w:rPr>
              <w:t>(p. ex.</w:t>
            </w:r>
            <w:r w:rsidRPr="00351374">
              <w:rPr>
                <w:lang w:val="fr"/>
              </w:rPr>
              <w:t xml:space="preserve"> </w:t>
            </w:r>
            <w:r w:rsidRPr="00DC11B7">
              <w:rPr>
                <w:color w:val="000000" w:themeColor="text1"/>
                <w:lang w:val="fr"/>
              </w:rPr>
              <w:t xml:space="preserve"> </w:t>
            </w:r>
            <w:r>
              <w:rPr>
                <w:color w:val="000000" w:themeColor="text1"/>
                <w:lang w:val="fr"/>
              </w:rPr>
              <w:t>remise en état a</w:t>
            </w:r>
            <w:r w:rsidRPr="00DC11B7">
              <w:rPr>
                <w:color w:val="000000" w:themeColor="text1"/>
                <w:lang w:val="fr"/>
              </w:rPr>
              <w:t>dressant la non-conformité).</w:t>
            </w:r>
          </w:p>
          <w:p w14:paraId="10F2BB83" w14:textId="524B480B" w:rsidR="00351374" w:rsidRPr="0028492A" w:rsidRDefault="00351374" w:rsidP="00EF50DD">
            <w:pPr>
              <w:ind w:left="720" w:hanging="720"/>
            </w:pPr>
          </w:p>
        </w:tc>
      </w:tr>
      <w:tr w:rsidR="004E7546" w:rsidRPr="0028492A" w14:paraId="10F2BB8A" w14:textId="77777777" w:rsidTr="00936667">
        <w:tc>
          <w:tcPr>
            <w:tcW w:w="2362" w:type="dxa"/>
          </w:tcPr>
          <w:p w14:paraId="10F2BB85" w14:textId="00415A6B" w:rsidR="004E7546" w:rsidRPr="0028492A" w:rsidRDefault="004E7546" w:rsidP="006D19E7">
            <w:pPr>
              <w:pStyle w:val="SecVIII2"/>
            </w:pPr>
            <w:bookmarkStart w:id="776" w:name="_Toc343309887"/>
            <w:bookmarkStart w:id="777" w:name="_Toc226255051"/>
            <w:bookmarkStart w:id="778" w:name="_Toc486861855"/>
            <w:bookmarkStart w:id="779" w:name="_Toc68689909"/>
            <w:r w:rsidRPr="0028492A">
              <w:lastRenderedPageBreak/>
              <w:t>Paiements</w:t>
            </w:r>
            <w:bookmarkEnd w:id="776"/>
            <w:bookmarkEnd w:id="777"/>
            <w:bookmarkEnd w:id="778"/>
            <w:bookmarkEnd w:id="779"/>
            <w:r w:rsidR="00C669E7">
              <w:t xml:space="preserve"> </w:t>
            </w:r>
          </w:p>
        </w:tc>
        <w:tc>
          <w:tcPr>
            <w:tcW w:w="7244" w:type="dxa"/>
            <w:gridSpan w:val="2"/>
          </w:tcPr>
          <w:p w14:paraId="565F4ED3" w14:textId="77777777" w:rsidR="0013065B" w:rsidRPr="0028492A" w:rsidRDefault="005B6D39" w:rsidP="0013065B">
            <w:pPr>
              <w:spacing w:after="200"/>
              <w:ind w:left="759" w:hanging="759"/>
              <w:rPr>
                <w:spacing w:val="-2"/>
              </w:rPr>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w:t>
            </w:r>
            <w:r w:rsidR="00C669E7">
              <w:rPr>
                <w:spacing w:val="-2"/>
              </w:rPr>
              <w:t>-</w:t>
            </w:r>
            <w:r w:rsidRPr="0028492A">
              <w:rPr>
                <w:spacing w:val="-2"/>
              </w:rPr>
              <w:t>obtention des Normes de Performance pour les Services d’Entretien</w:t>
            </w:r>
            <w:r w:rsidR="004E7546" w:rsidRPr="0028492A">
              <w:rPr>
                <w:spacing w:val="-2"/>
              </w:rPr>
              <w:t xml:space="preserve">. </w:t>
            </w:r>
            <w:r w:rsidR="00A94FB7" w:rsidRPr="0028492A">
              <w:rPr>
                <w:spacing w:val="-2"/>
              </w:rPr>
              <w:t>Le 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conformément à la Clause 49</w:t>
            </w:r>
            <w:r w:rsidR="00C669E7">
              <w:rPr>
                <w:spacing w:val="-2"/>
              </w:rPr>
              <w:t xml:space="preserve"> </w:t>
            </w:r>
            <w:r w:rsidR="00A245AC">
              <w:rPr>
                <w:spacing w:val="-2"/>
              </w:rPr>
              <w:t>d</w:t>
            </w:r>
            <w:r w:rsidR="00C669E7">
              <w:rPr>
                <w:spacing w:val="-2"/>
              </w:rPr>
              <w:t>u CCAG</w:t>
            </w:r>
            <w:r w:rsidRPr="0028492A">
              <w:rPr>
                <w:spacing w:val="-2"/>
              </w:rPr>
              <w:t xml:space="preserve">,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le 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w:t>
            </w:r>
            <w:r w:rsidR="00DD660A">
              <w:rPr>
                <w:spacing w:val="-2"/>
              </w:rPr>
              <w:t>û</w:t>
            </w:r>
            <w:r w:rsidR="00042B8A">
              <w:rPr>
                <w:spacing w:val="-2"/>
              </w:rPr>
              <w:t xml:space="preserve">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r w:rsidR="0013065B">
              <w:rPr>
                <w:spacing w:val="-2"/>
              </w:rPr>
              <w:t xml:space="preserve"> La source des taux d’intérêt est indiquée dans le CCAP.</w:t>
            </w:r>
          </w:p>
          <w:p w14:paraId="10F2BB87" w14:textId="27A5E520" w:rsidR="004E7546" w:rsidRPr="0028492A" w:rsidRDefault="005B6D39" w:rsidP="006D19E7">
            <w:pPr>
              <w:spacing w:after="200"/>
              <w:ind w:left="759" w:hanging="759"/>
            </w:pP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 xml:space="preserve">ou à la suite d’une décision du </w:t>
            </w:r>
            <w:r w:rsidR="00DD660A">
              <w:t>CPRD</w:t>
            </w:r>
            <w:r w:rsidR="004E7546" w:rsidRPr="0028492A">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36C4593F"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ou montant</w:t>
            </w:r>
            <w:r w:rsidR="004E7546" w:rsidRPr="0028492A">
              <w:t xml:space="preserve"> n’a été </w:t>
            </w:r>
            <w:r w:rsidRPr="0028492A">
              <w:t>indiqu</w:t>
            </w:r>
            <w:r w:rsidR="004E7546" w:rsidRPr="0028492A">
              <w:t xml:space="preserve">é </w:t>
            </w:r>
            <w:r w:rsidRPr="0028492A">
              <w:t xml:space="preserve">dans le Bordereau des Prix </w:t>
            </w:r>
            <w:r w:rsidR="0013065B">
              <w:t xml:space="preserve">et les Devis quantitaifs estimatifs </w:t>
            </w:r>
            <w:r w:rsidR="004E7546" w:rsidRPr="0028492A">
              <w:t xml:space="preserve">ne seront pas payés par </w:t>
            </w:r>
            <w:r w:rsidR="00A94FB7" w:rsidRPr="0028492A">
              <w:t>le 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77777777" w:rsidR="00CC7884" w:rsidRPr="0028492A" w:rsidRDefault="00CC7884" w:rsidP="006D19E7">
            <w:pPr>
              <w:pStyle w:val="SecVIII2"/>
            </w:pPr>
            <w:bookmarkStart w:id="780" w:name="_Toc226255052"/>
            <w:bookmarkStart w:id="781" w:name="_Toc486861856"/>
            <w:bookmarkStart w:id="782" w:name="_Toc68689910"/>
            <w:r w:rsidRPr="0028492A">
              <w:t>Retenue de garantie et réductions</w:t>
            </w:r>
            <w:bookmarkEnd w:id="780"/>
            <w:bookmarkEnd w:id="781"/>
            <w:bookmarkEnd w:id="782"/>
          </w:p>
        </w:tc>
        <w:tc>
          <w:tcPr>
            <w:tcW w:w="7244" w:type="dxa"/>
            <w:gridSpan w:val="2"/>
          </w:tcPr>
          <w:p w14:paraId="10F2BB8C" w14:textId="521CA222"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e 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travaux mentionné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 xml:space="preserve">Les paiements </w:t>
            </w:r>
            <w:r w:rsidR="00981B47" w:rsidRPr="0028492A">
              <w:rPr>
                <w:spacing w:val="-2"/>
              </w:rPr>
              <w:t xml:space="preserve">au titre des Services d’Entretien basés sur la performance ne feront pas l’objet de cette retenue, à moins qu’il ne soit mentionné autrement dans le </w:t>
            </w:r>
            <w:r w:rsidR="00981B47" w:rsidRPr="0028492A">
              <w:rPr>
                <w:bCs/>
                <w:spacing w:val="-2"/>
              </w:rPr>
              <w:t>CCAP</w:t>
            </w:r>
            <w:r w:rsidR="00981B47" w:rsidRPr="0028492A">
              <w:rPr>
                <w:spacing w:val="-2"/>
              </w:rPr>
              <w:t>.</w:t>
            </w:r>
          </w:p>
          <w:p w14:paraId="10F2BB8D" w14:textId="27ECEF20" w:rsidR="00CC7884" w:rsidRPr="0028492A" w:rsidRDefault="00CC7884" w:rsidP="00715BF8">
            <w:pPr>
              <w:spacing w:after="200"/>
              <w:ind w:left="720" w:hanging="720"/>
            </w:pPr>
            <w:r w:rsidRPr="0028492A">
              <w:t>5</w:t>
            </w:r>
            <w:r w:rsidR="00C65E70">
              <w:t>1</w:t>
            </w:r>
            <w:r w:rsidRPr="0028492A">
              <w:t>.2</w:t>
            </w:r>
            <w:r w:rsidRPr="0028492A">
              <w:tab/>
            </w:r>
            <w:r w:rsidR="0013065B" w:rsidRPr="0028492A">
              <w:t xml:space="preserve">Lors de la réception provisoire des Travaux de </w:t>
            </w:r>
            <w:r w:rsidR="0013065B">
              <w:t>R</w:t>
            </w:r>
            <w:r w:rsidR="0013065B" w:rsidRPr="0028492A">
              <w:t>éhabilitation et d’</w:t>
            </w:r>
            <w:r w:rsidR="0013065B">
              <w:t>A</w:t>
            </w:r>
            <w:r w:rsidR="0013065B" w:rsidRPr="0028492A">
              <w:t xml:space="preserve">mélioration, la moitié du montant total retenu sera versé à l’Entrepreneur, et l’autre moitié </w:t>
            </w:r>
            <w:r w:rsidR="0013065B">
              <w:t>au moment de l’émission du Certificat d’Achèvement par le Directeur du projet.</w:t>
            </w:r>
          </w:p>
          <w:p w14:paraId="10F2BB8F" w14:textId="479E674E" w:rsidR="00981B47" w:rsidRPr="0028492A" w:rsidRDefault="00981B47" w:rsidP="00715BF8">
            <w:pPr>
              <w:spacing w:after="200"/>
              <w:ind w:left="720" w:hanging="720"/>
            </w:pPr>
            <w:r w:rsidRPr="0028492A">
              <w:t>5</w:t>
            </w:r>
            <w:r w:rsidR="00C65E70">
              <w:t>1</w:t>
            </w:r>
            <w:r w:rsidRPr="0028492A">
              <w:t>.</w:t>
            </w:r>
            <w:r w:rsidR="00DD660A">
              <w:t>3</w:t>
            </w:r>
            <w:r w:rsidRPr="0028492A">
              <w:tab/>
              <w:t xml:space="preserve">Des réductions sur les paiements mensuels pour les Services d’Entretien pour non-conformité avec les Niveaux de Services </w:t>
            </w:r>
            <w:r w:rsidR="0013065B">
              <w:t xml:space="preserve">exigés </w:t>
            </w:r>
            <w:r w:rsidRPr="0028492A">
              <w:t xml:space="preserve">seront appliquées comme indiqué à la Clause 47.1 du </w:t>
            </w:r>
            <w:r w:rsidRPr="0028492A">
              <w:lastRenderedPageBreak/>
              <w:t xml:space="preserve">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1B6C2B" w:rsidRPr="0028492A">
              <w:t>aura</w:t>
            </w:r>
            <w:r w:rsidR="00000136" w:rsidRPr="0028492A">
              <w:t xml:space="preserve"> rétabli l</w:t>
            </w:r>
            <w:r w:rsidRPr="0028492A">
              <w:t xml:space="preserve">es niveaux de </w:t>
            </w:r>
            <w:r w:rsidR="0013065B">
              <w:t>services exigés</w:t>
            </w:r>
            <w:r w:rsidRPr="0028492A">
              <w:t xml:space="preserve"> par le Marché. </w:t>
            </w:r>
          </w:p>
        </w:tc>
      </w:tr>
      <w:tr w:rsidR="00CC7884" w:rsidRPr="0028492A" w14:paraId="10F2BB95" w14:textId="77777777" w:rsidTr="00936667">
        <w:tc>
          <w:tcPr>
            <w:tcW w:w="2362" w:type="dxa"/>
          </w:tcPr>
          <w:p w14:paraId="10F2BB91" w14:textId="77777777" w:rsidR="00CC7884" w:rsidRPr="0028492A" w:rsidRDefault="00CC7884" w:rsidP="00715BF8">
            <w:pPr>
              <w:pStyle w:val="SecVIII2"/>
            </w:pPr>
            <w:bookmarkStart w:id="783" w:name="_Toc226255053"/>
            <w:bookmarkStart w:id="784" w:name="_Toc486861857"/>
            <w:bookmarkStart w:id="785" w:name="_Toc68689911"/>
            <w:r w:rsidRPr="0028492A">
              <w:lastRenderedPageBreak/>
              <w:t>Impôts et taxes</w:t>
            </w:r>
            <w:bookmarkEnd w:id="783"/>
            <w:bookmarkEnd w:id="784"/>
            <w:bookmarkEnd w:id="785"/>
          </w:p>
        </w:tc>
        <w:tc>
          <w:tcPr>
            <w:tcW w:w="7244" w:type="dxa"/>
            <w:gridSpan w:val="2"/>
          </w:tcPr>
          <w:p w14:paraId="10F2BB92" w14:textId="1A79E88C"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10F2BB93" w14:textId="6D2F23E5"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w:t>
            </w:r>
            <w:r w:rsidR="00DB7493">
              <w:t xml:space="preserve"> dans le pays du Site</w:t>
            </w:r>
            <w:r w:rsidR="00CC7884" w:rsidRPr="0028492A">
              <w:t xml:space="preserve">, le </w:t>
            </w:r>
            <w:r w:rsidR="00C44BFC">
              <w:t>Maître d’Ouvrage</w:t>
            </w:r>
            <w:r w:rsidR="00CC7884" w:rsidRPr="0028492A">
              <w:t xml:space="preserve"> fera tous ses efforts pour lui permettre d’en bénéficier au maximum.</w:t>
            </w:r>
          </w:p>
          <w:p w14:paraId="10F2BB94" w14:textId="77777777" w:rsidR="00CC7884" w:rsidRPr="0028492A" w:rsidRDefault="008A719B" w:rsidP="00715BF8">
            <w:pPr>
              <w:spacing w:after="200"/>
              <w:ind w:left="734" w:hanging="734"/>
            </w:pPr>
            <w:r w:rsidRPr="0028492A">
              <w:t>5</w:t>
            </w:r>
            <w:r w:rsidR="00C65E70">
              <w:t>2</w:t>
            </w:r>
            <w:r w:rsidRPr="0028492A">
              <w:t>.3</w:t>
            </w:r>
            <w:r w:rsidR="00CC7884" w:rsidRPr="0028492A">
              <w:tab/>
              <w:t>Pour les besoins du Marché, il est convenu que</w:t>
            </w:r>
            <w:r w:rsidRPr="0028492A">
              <w:t xml:space="preserve"> le montant du Marché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77777777" w:rsidR="00CC7884" w:rsidRPr="0028492A" w:rsidRDefault="00CC7884" w:rsidP="00715BF8">
            <w:pPr>
              <w:pStyle w:val="SecVIII2"/>
            </w:pPr>
            <w:bookmarkStart w:id="786" w:name="_Toc226255054"/>
            <w:bookmarkStart w:id="787" w:name="_Toc486861858"/>
            <w:bookmarkStart w:id="788" w:name="_Toc68689912"/>
            <w:r w:rsidRPr="0028492A">
              <w:t>Garanties</w:t>
            </w:r>
            <w:bookmarkEnd w:id="786"/>
            <w:bookmarkEnd w:id="787"/>
            <w:bookmarkEnd w:id="788"/>
          </w:p>
        </w:tc>
        <w:tc>
          <w:tcPr>
            <w:tcW w:w="7244" w:type="dxa"/>
            <w:gridSpan w:val="2"/>
          </w:tcPr>
          <w:p w14:paraId="10F2BB97" w14:textId="03FE560F" w:rsidR="00CC7884" w:rsidRPr="0028492A" w:rsidRDefault="00715BF8" w:rsidP="00715BF8">
            <w:pPr>
              <w:spacing w:after="200"/>
              <w:ind w:right="-54"/>
            </w:pPr>
            <w:r w:rsidRPr="0028492A">
              <w:t>5</w:t>
            </w:r>
            <w:r w:rsidR="00C65E70">
              <w:t>3</w:t>
            </w:r>
            <w:r w:rsidRPr="0028492A">
              <w:t>.1</w:t>
            </w:r>
            <w:r w:rsidRPr="0028492A">
              <w:tab/>
            </w:r>
            <w:r w:rsidR="00CC7884" w:rsidRPr="0028492A">
              <w:t xml:space="preserve">Emission des </w:t>
            </w:r>
            <w:r w:rsidR="00EF50DD">
              <w:t>G</w:t>
            </w:r>
            <w:r w:rsidR="00CC7884" w:rsidRPr="0028492A">
              <w:t>aranties</w:t>
            </w:r>
          </w:p>
          <w:p w14:paraId="10F2BB98" w14:textId="3B85B114" w:rsidR="00CC7884" w:rsidRPr="0028492A" w:rsidRDefault="00CC7884" w:rsidP="00A77518">
            <w:pPr>
              <w:spacing w:after="200"/>
              <w:ind w:left="759"/>
            </w:pPr>
            <w:r w:rsidRPr="0028492A">
              <w:t xml:space="preserve">L’Entrepreneur devra fournir les </w:t>
            </w:r>
            <w:r w:rsidR="00EF50DD">
              <w:t>G</w:t>
            </w:r>
            <w:r w:rsidRPr="0028492A">
              <w:t xml:space="preserve">aranties décrites ci-après en faveur du </w:t>
            </w:r>
            <w:r w:rsidR="00C44BFC">
              <w:t>Maître d’Ouvrage</w:t>
            </w:r>
            <w:r w:rsidRPr="0028492A">
              <w:t xml:space="preserve"> dans les délais, pour le montant, selon la manière et sous </w:t>
            </w:r>
            <w:r w:rsidR="00042B8A" w:rsidRPr="0028492A">
              <w:t>la forme indiquée</w:t>
            </w:r>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77777777"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p>
          <w:p w14:paraId="10F2BB9B" w14:textId="587B8226" w:rsidR="00CC7884" w:rsidRPr="0028492A" w:rsidRDefault="008A719B" w:rsidP="00715BF8">
            <w:pPr>
              <w:spacing w:after="200"/>
              <w:ind w:left="1468" w:right="-54" w:hanging="720"/>
            </w:pPr>
            <w:r w:rsidRPr="0028492A">
              <w:t>5</w:t>
            </w:r>
            <w:r w:rsidR="00C65E70">
              <w:t>3</w:t>
            </w:r>
            <w:r w:rsidR="00CC7884" w:rsidRPr="0028492A">
              <w:t>.2.2</w:t>
            </w:r>
            <w:r w:rsidR="00CC7884" w:rsidRPr="0028492A">
              <w:tab/>
              <w:t xml:space="preserve">La garantie devra suivre la forme prévue par le Dossier d’appel d’offres ou toute forme satisfaisant le </w:t>
            </w:r>
            <w:r w:rsidR="00C44BFC">
              <w:t xml:space="preserve">Maître </w:t>
            </w:r>
            <w:r w:rsidR="00C44BFC">
              <w:lastRenderedPageBreak/>
              <w:t>d’Ouvrage</w:t>
            </w:r>
            <w:r w:rsidR="00CC7884" w:rsidRPr="0028492A">
              <w:t>.</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r w:rsidRPr="0028492A">
              <w:t>annullée</w:t>
            </w:r>
            <w:r w:rsidR="00CC7884" w:rsidRPr="0028492A">
              <w:t xml:space="preserve"> de plein droit lorsque le montant total de l’avance aura été recouvré par le </w:t>
            </w:r>
            <w:r w:rsidR="00C44BFC">
              <w:t>Maître d’Ouvrage</w:t>
            </w:r>
            <w:r w:rsidR="00CC7884" w:rsidRPr="0028492A">
              <w:t>.</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10F2BB9D" w14:textId="77777777" w:rsidR="00CC7884" w:rsidRPr="0028492A" w:rsidRDefault="008A719B" w:rsidP="00715BF8">
            <w:pPr>
              <w:spacing w:after="200"/>
              <w:ind w:left="1468" w:right="-54" w:hanging="720"/>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28492A">
              <w:t>.</w:t>
            </w:r>
          </w:p>
          <w:p w14:paraId="10F2BB9E" w14:textId="7BFE4FF1"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w:t>
            </w:r>
            <w:r w:rsidR="00C44BFC">
              <w:t>Maître d’Ouvrage</w:t>
            </w:r>
            <w:r w:rsidR="00CC7884" w:rsidRPr="0028492A">
              <w:t xml:space="preserve">, et devra suivre l’un des modèles fournis dans le Dossier d’appel d’offres, comme indiqué par le </w:t>
            </w:r>
            <w:r w:rsidR="00C44BFC">
              <w:t>Maître d’Ouvrage</w:t>
            </w:r>
            <w:r w:rsidR="00CC7884" w:rsidRPr="0028492A">
              <w:t xml:space="preserve"> dans le </w:t>
            </w:r>
            <w:r w:rsidR="00CC7884" w:rsidRPr="0028492A">
              <w:rPr>
                <w:bCs/>
              </w:rPr>
              <w:t>CCAP</w:t>
            </w:r>
            <w:r w:rsidR="00CC7884" w:rsidRPr="0028492A">
              <w:t xml:space="preserve">, ou tout autre document satisfaisant le </w:t>
            </w:r>
            <w:r w:rsidR="00C44BFC">
              <w:t>Maître d’Ouvrage</w:t>
            </w:r>
            <w:r w:rsidR="00CC7884" w:rsidRPr="0028492A">
              <w:t>.</w:t>
            </w:r>
          </w:p>
          <w:p w14:paraId="10F2BB9F" w14:textId="0CFAF0F5" w:rsidR="00CC7884" w:rsidRPr="0028492A" w:rsidRDefault="008A719B" w:rsidP="00715BF8">
            <w:pPr>
              <w:spacing w:after="200"/>
              <w:ind w:left="1468" w:right="-54" w:hanging="720"/>
            </w:pPr>
            <w:r w:rsidRPr="0028492A">
              <w:t>5</w:t>
            </w:r>
            <w:r w:rsidR="00C65E70">
              <w:t>3</w:t>
            </w:r>
            <w:r w:rsidRPr="0028492A">
              <w:t>.3.3</w:t>
            </w:r>
            <w:r w:rsidRPr="0028492A">
              <w:tab/>
              <w:t xml:space="preserve">La garantie </w:t>
            </w:r>
            <w:r w:rsidR="00CC7884" w:rsidRPr="0028492A">
              <w:t xml:space="preserve">deviendra nulle </w:t>
            </w:r>
            <w:r w:rsidRPr="0028492A">
              <w:t xml:space="preserve">douze (12) mois après l’achèvement </w:t>
            </w:r>
            <w:r w:rsidR="0013065B">
              <w:t xml:space="preserve">de la totalité </w:t>
            </w:r>
            <w:r w:rsidR="00CC7884" w:rsidRPr="0028492A">
              <w:t>des Travaux et Services</w:t>
            </w:r>
            <w:r w:rsidR="0013065B">
              <w:t xml:space="preserve"> exigés</w:t>
            </w:r>
            <w:r w:rsidR="003A0C65">
              <w:t xml:space="preserve"> dans le cadre du marché</w:t>
            </w:r>
            <w:r w:rsidR="00CC7884" w:rsidRPr="0028492A">
              <w:t xml:space="preserve">, sous réserve toutefois que si la période de garantie a été prolongée pour une partie quelconque des Travaux </w:t>
            </w:r>
            <w:r w:rsidRPr="0028492A">
              <w:t>en vertu de la Clause</w:t>
            </w:r>
            <w:r w:rsidR="00A77518" w:rsidRPr="0028492A">
              <w:t> </w:t>
            </w:r>
            <w:r w:rsidRPr="0028492A">
              <w:t>41</w:t>
            </w:r>
            <w:r w:rsidR="00CC7884" w:rsidRPr="0028492A">
              <w:t xml:space="preserve">.8 du CCAG. </w:t>
            </w:r>
            <w:r w:rsidR="00A245AC">
              <w:t>L</w:t>
            </w:r>
            <w:r w:rsidR="00CC7884" w:rsidRPr="0028492A">
              <w:t>’Entrepreneur devra émettre une garantie supplémentaire d’un montant correspondant au prix du Marché pour cette partie.</w:t>
            </w:r>
            <w:r w:rsidR="00C33069" w:rsidRPr="0028492A">
              <w:t xml:space="preserve"> </w:t>
            </w:r>
            <w:r w:rsidR="00CC7884" w:rsidRPr="0028492A">
              <w:t>La garantie sera retournée à l’Entrep</w:t>
            </w:r>
            <w:r w:rsidRPr="0028492A">
              <w:t>reneur dès après son expiration</w:t>
            </w:r>
            <w:r w:rsidR="00CC7884" w:rsidRPr="0028492A">
              <w:t>.</w:t>
            </w:r>
          </w:p>
        </w:tc>
      </w:tr>
      <w:tr w:rsidR="00005566" w:rsidRPr="0028492A" w14:paraId="10F2BBA3" w14:textId="77777777" w:rsidTr="00936667">
        <w:tc>
          <w:tcPr>
            <w:tcW w:w="2362" w:type="dxa"/>
          </w:tcPr>
          <w:p w14:paraId="10F2BBA1" w14:textId="22EDFC85" w:rsidR="00005566" w:rsidRPr="0028492A" w:rsidRDefault="003A0C65" w:rsidP="00715BF8">
            <w:pPr>
              <w:pStyle w:val="SecVIII2"/>
            </w:pPr>
            <w:bookmarkStart w:id="789" w:name="_Toc343309900"/>
            <w:bookmarkStart w:id="790" w:name="_Toc226255055"/>
            <w:bookmarkStart w:id="791" w:name="_Toc486861859"/>
            <w:bookmarkStart w:id="792" w:name="_Toc68689913"/>
            <w:r>
              <w:lastRenderedPageBreak/>
              <w:t>Certificat d’</w:t>
            </w:r>
            <w:r w:rsidR="00A77518" w:rsidRPr="0028492A">
              <w:t xml:space="preserve"> </w:t>
            </w:r>
            <w:r w:rsidR="00005566" w:rsidRPr="0028492A">
              <w:t>Achèvement</w:t>
            </w:r>
            <w:bookmarkEnd w:id="789"/>
            <w:bookmarkEnd w:id="790"/>
            <w:bookmarkEnd w:id="791"/>
            <w:bookmarkEnd w:id="792"/>
          </w:p>
        </w:tc>
        <w:tc>
          <w:tcPr>
            <w:tcW w:w="7244" w:type="dxa"/>
            <w:gridSpan w:val="2"/>
          </w:tcPr>
          <w:p w14:paraId="10F2BBA2" w14:textId="35E88752" w:rsidR="008A719B" w:rsidRPr="0028492A" w:rsidRDefault="008A719B" w:rsidP="00715BF8">
            <w:pPr>
              <w:spacing w:after="200"/>
              <w:ind w:left="759" w:hanging="759"/>
            </w:pPr>
            <w:r w:rsidRPr="0028492A">
              <w:t>5</w:t>
            </w:r>
            <w:r w:rsidR="00C65E70">
              <w:t>4</w:t>
            </w:r>
            <w:r w:rsidRPr="0028492A">
              <w:t>.1</w:t>
            </w:r>
            <w:r w:rsidRPr="0028492A">
              <w:tab/>
            </w:r>
            <w:r w:rsidR="003A0C65" w:rsidRPr="0028492A">
              <w:t xml:space="preserve">L’Entrepreneur demandera au Directeur de projet de délivrer un </w:t>
            </w:r>
            <w:r w:rsidR="003A0C65">
              <w:t>Certificat d’achèvement</w:t>
            </w:r>
            <w:r w:rsidR="003A0C65" w:rsidRPr="0028492A">
              <w:t xml:space="preserve"> </w:t>
            </w:r>
            <w:r w:rsidR="003A0C65">
              <w:t xml:space="preserve">pour </w:t>
            </w:r>
            <w:r w:rsidR="003A0C65" w:rsidRPr="0028492A">
              <w:t xml:space="preserve">des Travaux de </w:t>
            </w:r>
            <w:r w:rsidR="003A0C65">
              <w:t>R</w:t>
            </w:r>
            <w:r w:rsidR="003A0C65" w:rsidRPr="0028492A">
              <w:t>éhabilitation, d’</w:t>
            </w:r>
            <w:r w:rsidR="003A0C65">
              <w:t>A</w:t>
            </w:r>
            <w:r w:rsidR="003A0C65" w:rsidRPr="0028492A">
              <w:t>mélioration et d’</w:t>
            </w:r>
            <w:r w:rsidR="003A0C65">
              <w:t>U</w:t>
            </w:r>
            <w:r w:rsidR="003A0C65" w:rsidRPr="0028492A">
              <w:t xml:space="preserve">rgence, ou de parties de ces travaux, si applicable, </w:t>
            </w:r>
            <w:r w:rsidR="003A0C65">
              <w:t xml:space="preserve">qui ont été </w:t>
            </w:r>
            <w:r w:rsidR="003A0C65" w:rsidRPr="00ED61F8">
              <w:t xml:space="preserve">achèvés </w:t>
            </w:r>
            <w:r w:rsidR="003A0C65">
              <w:t xml:space="preserve">totalement </w:t>
            </w:r>
            <w:r w:rsidR="003A0C65" w:rsidRPr="00ED61F8">
              <w:t>en conformité avec le marché</w:t>
            </w:r>
            <w:r w:rsidR="003A0C65">
              <w:t>. L</w:t>
            </w:r>
            <w:r w:rsidR="003A0C65" w:rsidRPr="0028492A">
              <w:t>e Directeur de projet</w:t>
            </w:r>
            <w:r w:rsidR="003A0C65" w:rsidRPr="00ED61F8">
              <w:t xml:space="preserve"> délivrera le </w:t>
            </w:r>
            <w:r w:rsidR="003A0C65">
              <w:t>C</w:t>
            </w:r>
            <w:r w:rsidR="003A0C65" w:rsidRPr="00ED61F8">
              <w:t>ertificat d'</w:t>
            </w:r>
            <w:r w:rsidR="003A0C65">
              <w:t>A</w:t>
            </w:r>
            <w:r w:rsidR="003A0C65" w:rsidRPr="00ED61F8">
              <w:t>chèvement si et lorsque les critères correspondants établis dans le</w:t>
            </w:r>
            <w:r w:rsidR="003A0C65">
              <w:t xml:space="preserve">s Spécifications </w:t>
            </w:r>
            <w:r w:rsidR="003A0C65" w:rsidRPr="00ED61F8">
              <w:t>ont été remplis.</w:t>
            </w:r>
          </w:p>
        </w:tc>
      </w:tr>
      <w:tr w:rsidR="00005566" w:rsidRPr="0028492A" w14:paraId="10F2BBA6" w14:textId="77777777" w:rsidTr="00936667">
        <w:tc>
          <w:tcPr>
            <w:tcW w:w="2362" w:type="dxa"/>
          </w:tcPr>
          <w:p w14:paraId="10F2BBA4" w14:textId="23A48730" w:rsidR="00005566" w:rsidRPr="0028492A" w:rsidRDefault="006C0CA0" w:rsidP="00715BF8">
            <w:pPr>
              <w:pStyle w:val="SecVIII2"/>
            </w:pPr>
            <w:bookmarkStart w:id="793" w:name="_Toc343309902"/>
            <w:bookmarkStart w:id="794" w:name="_Toc226255056"/>
            <w:bookmarkStart w:id="795" w:name="_Toc486861860"/>
            <w:bookmarkStart w:id="796" w:name="_Toc68689914"/>
            <w:r>
              <w:t>Rapport Final d’Achévement</w:t>
            </w:r>
            <w:bookmarkEnd w:id="793"/>
            <w:bookmarkEnd w:id="794"/>
            <w:bookmarkEnd w:id="795"/>
            <w:bookmarkEnd w:id="796"/>
          </w:p>
        </w:tc>
        <w:tc>
          <w:tcPr>
            <w:tcW w:w="7244" w:type="dxa"/>
            <w:gridSpan w:val="2"/>
          </w:tcPr>
          <w:p w14:paraId="533042F1" w14:textId="77777777" w:rsidR="003A0C65" w:rsidRDefault="003A0C65" w:rsidP="004D3832">
            <w:pPr>
              <w:pStyle w:val="GCCHeading2"/>
              <w:numPr>
                <w:ilvl w:val="1"/>
                <w:numId w:val="42"/>
              </w:numPr>
              <w:ind w:hanging="742"/>
              <w:jc w:val="both"/>
              <w:rPr>
                <w:b w:val="0"/>
                <w:bCs/>
                <w:lang w:val="fr"/>
              </w:rPr>
            </w:pPr>
            <w:r w:rsidRPr="00975BF1">
              <w:rPr>
                <w:b w:val="0"/>
                <w:bCs/>
                <w:lang w:val="fr"/>
              </w:rPr>
              <w:t xml:space="preserve">À la fin de l’ensemble du </w:t>
            </w:r>
            <w:r>
              <w:rPr>
                <w:b w:val="0"/>
                <w:bCs/>
                <w:lang w:val="fr"/>
              </w:rPr>
              <w:t>marché</w:t>
            </w:r>
            <w:r w:rsidRPr="00975BF1">
              <w:rPr>
                <w:b w:val="0"/>
                <w:bCs/>
                <w:lang w:val="fr"/>
              </w:rPr>
              <w:t xml:space="preserve"> et après la fin de toute </w:t>
            </w:r>
            <w:r>
              <w:rPr>
                <w:b w:val="0"/>
                <w:bCs/>
                <w:lang w:val="fr"/>
              </w:rPr>
              <w:t>p</w:t>
            </w:r>
            <w:r w:rsidRPr="00975BF1">
              <w:rPr>
                <w:b w:val="0"/>
                <w:bCs/>
                <w:lang w:val="fr"/>
              </w:rPr>
              <w:t xml:space="preserve">ériode de </w:t>
            </w:r>
            <w:r>
              <w:rPr>
                <w:b w:val="0"/>
                <w:bCs/>
                <w:lang w:val="fr"/>
              </w:rPr>
              <w:t>Garantie de défectuosités</w:t>
            </w:r>
            <w:r w:rsidRPr="00975BF1">
              <w:rPr>
                <w:b w:val="0"/>
                <w:bCs/>
                <w:lang w:val="fr"/>
              </w:rPr>
              <w:t xml:space="preserve"> pour les travaux ou </w:t>
            </w:r>
            <w:r>
              <w:rPr>
                <w:b w:val="0"/>
                <w:bCs/>
                <w:lang w:val="fr"/>
              </w:rPr>
              <w:t>parties de ceux-ci</w:t>
            </w:r>
            <w:r w:rsidRPr="00975BF1">
              <w:rPr>
                <w:b w:val="0"/>
                <w:bCs/>
                <w:lang w:val="fr"/>
              </w:rPr>
              <w:t>, l’</w:t>
            </w:r>
            <w:r>
              <w:rPr>
                <w:b w:val="0"/>
                <w:bCs/>
                <w:lang w:val="fr"/>
              </w:rPr>
              <w:t>E</w:t>
            </w:r>
            <w:r w:rsidRPr="00975BF1">
              <w:rPr>
                <w:b w:val="0"/>
                <w:bCs/>
                <w:lang w:val="fr"/>
              </w:rPr>
              <w:t>ntrepreneur</w:t>
            </w:r>
            <w:r w:rsidRPr="00EC5482">
              <w:rPr>
                <w:b w:val="0"/>
                <w:bCs/>
                <w:lang w:val="fr"/>
              </w:rPr>
              <w:t xml:space="preserve"> doit préparer</w:t>
            </w:r>
            <w:r>
              <w:rPr>
                <w:b w:val="0"/>
                <w:bCs/>
                <w:lang w:val="fr"/>
              </w:rPr>
              <w:t xml:space="preserve"> </w:t>
            </w:r>
            <w:r w:rsidRPr="006C0CA0">
              <w:rPr>
                <w:b w:val="0"/>
                <w:bCs/>
                <w:lang w:val="fr"/>
              </w:rPr>
              <w:t xml:space="preserve">le </w:t>
            </w:r>
            <w:r>
              <w:rPr>
                <w:b w:val="0"/>
                <w:bCs/>
                <w:lang w:val="fr"/>
              </w:rPr>
              <w:t xml:space="preserve">Rapport Final d’Achévement du marché </w:t>
            </w:r>
            <w:r w:rsidRPr="006C0CA0">
              <w:rPr>
                <w:b w:val="0"/>
                <w:bCs/>
                <w:lang w:val="fr"/>
              </w:rPr>
              <w:t>selon les exigences</w:t>
            </w:r>
            <w:r>
              <w:rPr>
                <w:b w:val="0"/>
                <w:bCs/>
                <w:lang w:val="fr"/>
              </w:rPr>
              <w:t xml:space="preserve"> énoncées dans les Spécifications.</w:t>
            </w:r>
          </w:p>
          <w:p w14:paraId="10F2BBA5" w14:textId="03EDF89A" w:rsidR="00005566" w:rsidRPr="006C0CA0" w:rsidRDefault="006C0CA0" w:rsidP="004D3832">
            <w:pPr>
              <w:pStyle w:val="GCCHeading2"/>
              <w:numPr>
                <w:ilvl w:val="1"/>
                <w:numId w:val="42"/>
              </w:numPr>
              <w:ind w:hanging="792"/>
              <w:jc w:val="both"/>
              <w:rPr>
                <w:b w:val="0"/>
                <w:bCs/>
                <w:lang w:val="fr-FR"/>
              </w:rPr>
            </w:pPr>
            <w:r w:rsidRPr="006C0CA0">
              <w:rPr>
                <w:b w:val="0"/>
                <w:bCs/>
                <w:lang w:val="fr"/>
              </w:rPr>
              <w:lastRenderedPageBreak/>
              <w:t xml:space="preserve">Si le </w:t>
            </w:r>
            <w:r>
              <w:rPr>
                <w:b w:val="0"/>
                <w:bCs/>
                <w:lang w:val="fr"/>
              </w:rPr>
              <w:t>R</w:t>
            </w:r>
            <w:r w:rsidRPr="006C0CA0">
              <w:rPr>
                <w:b w:val="0"/>
                <w:bCs/>
                <w:lang w:val="fr"/>
              </w:rPr>
              <w:t xml:space="preserve">apport </w:t>
            </w:r>
            <w:r>
              <w:rPr>
                <w:b w:val="0"/>
                <w:bCs/>
                <w:lang w:val="fr"/>
              </w:rPr>
              <w:t>F</w:t>
            </w:r>
            <w:r w:rsidRPr="006C0CA0">
              <w:rPr>
                <w:b w:val="0"/>
                <w:bCs/>
                <w:lang w:val="fr"/>
              </w:rPr>
              <w:t>inal d’</w:t>
            </w:r>
            <w:r>
              <w:rPr>
                <w:b w:val="0"/>
                <w:bCs/>
                <w:lang w:val="fr"/>
              </w:rPr>
              <w:t>A</w:t>
            </w:r>
            <w:r w:rsidRPr="006C0CA0">
              <w:rPr>
                <w:b w:val="0"/>
                <w:bCs/>
                <w:lang w:val="fr"/>
              </w:rPr>
              <w:t xml:space="preserve">chèvement </w:t>
            </w:r>
            <w:r w:rsidR="003A0C65">
              <w:rPr>
                <w:b w:val="0"/>
                <w:bCs/>
                <w:lang w:val="fr"/>
              </w:rPr>
              <w:t xml:space="preserve">du marché </w:t>
            </w:r>
            <w:r w:rsidRPr="006C0CA0">
              <w:rPr>
                <w:b w:val="0"/>
                <w:bCs/>
                <w:lang w:val="fr"/>
              </w:rPr>
              <w:t>n’est pas soumis par l’</w:t>
            </w:r>
            <w:r>
              <w:rPr>
                <w:b w:val="0"/>
                <w:bCs/>
                <w:lang w:val="fr"/>
              </w:rPr>
              <w:t>E</w:t>
            </w:r>
            <w:r w:rsidRPr="006C0CA0">
              <w:rPr>
                <w:b w:val="0"/>
                <w:bCs/>
                <w:lang w:val="fr"/>
              </w:rPr>
              <w:t xml:space="preserve">ntrepreneur, le montant à déduire dans le certificat de paiement final est indiqué dans le </w:t>
            </w:r>
            <w:r>
              <w:rPr>
                <w:b w:val="0"/>
                <w:bCs/>
                <w:lang w:val="fr"/>
              </w:rPr>
              <w:t>CCAP</w:t>
            </w:r>
            <w:r w:rsidRPr="006C0CA0">
              <w:rPr>
                <w:b w:val="0"/>
                <w:bCs/>
                <w:lang w:val="fr"/>
              </w:rPr>
              <w:t>.</w:t>
            </w:r>
          </w:p>
        </w:tc>
      </w:tr>
      <w:tr w:rsidR="00005566" w:rsidRPr="0028492A" w14:paraId="10F2BBA9" w14:textId="77777777" w:rsidTr="00936667">
        <w:tc>
          <w:tcPr>
            <w:tcW w:w="2362" w:type="dxa"/>
          </w:tcPr>
          <w:p w14:paraId="10F2BBA7" w14:textId="5C776C17" w:rsidR="00005566" w:rsidRPr="0028492A" w:rsidRDefault="006C0CA0" w:rsidP="00715BF8">
            <w:pPr>
              <w:pStyle w:val="SecVIII2"/>
            </w:pPr>
            <w:bookmarkStart w:id="797" w:name="_Toc226255057"/>
            <w:bookmarkStart w:id="798" w:name="_Toc486861861"/>
            <w:bookmarkStart w:id="799" w:name="_Toc68689915"/>
            <w:r>
              <w:lastRenderedPageBreak/>
              <w:t>Décompte Final</w:t>
            </w:r>
            <w:bookmarkEnd w:id="797"/>
            <w:bookmarkEnd w:id="798"/>
            <w:bookmarkEnd w:id="799"/>
          </w:p>
        </w:tc>
        <w:tc>
          <w:tcPr>
            <w:tcW w:w="7244" w:type="dxa"/>
            <w:gridSpan w:val="2"/>
          </w:tcPr>
          <w:p w14:paraId="527BF6CA" w14:textId="58F8AB0A" w:rsidR="003A0C65" w:rsidRPr="00CB1491" w:rsidRDefault="003A0C65" w:rsidP="004D3832">
            <w:pPr>
              <w:pStyle w:val="GCCHeading2"/>
              <w:numPr>
                <w:ilvl w:val="1"/>
                <w:numId w:val="42"/>
              </w:numPr>
              <w:spacing w:after="0"/>
              <w:ind w:hanging="742"/>
              <w:jc w:val="both"/>
              <w:rPr>
                <w:b w:val="0"/>
                <w:bCs/>
                <w:lang w:val="fr-FR"/>
              </w:rPr>
            </w:pPr>
            <w:r w:rsidRPr="00835C25">
              <w:rPr>
                <w:b w:val="0"/>
                <w:bCs/>
                <w:lang w:val="fr-FR"/>
              </w:rPr>
              <w:t xml:space="preserve">L’Entrepreneur doit remettre au Maître d’Ouvrage un décompte </w:t>
            </w:r>
            <w:r>
              <w:rPr>
                <w:b w:val="0"/>
                <w:bCs/>
                <w:lang w:val="fr-FR"/>
              </w:rPr>
              <w:t xml:space="preserve">final indiquant les montants dus à l’Entrepreneur comme </w:t>
            </w:r>
            <w:r w:rsidRPr="00835C25">
              <w:rPr>
                <w:b w:val="0"/>
                <w:bCs/>
                <w:lang w:val="fr-FR"/>
              </w:rPr>
              <w:t>règlement final et total</w:t>
            </w:r>
            <w:r>
              <w:rPr>
                <w:b w:val="0"/>
                <w:bCs/>
                <w:lang w:val="fr-FR"/>
              </w:rPr>
              <w:t xml:space="preserve"> à la fin</w:t>
            </w:r>
            <w:r w:rsidRPr="00835C25">
              <w:rPr>
                <w:b w:val="0"/>
                <w:bCs/>
                <w:lang w:val="fr-FR"/>
              </w:rPr>
              <w:t xml:space="preserve"> du Marché, ou à la fin de toute </w:t>
            </w:r>
            <w:r>
              <w:rPr>
                <w:b w:val="0"/>
                <w:bCs/>
                <w:lang w:val="fr-FR"/>
              </w:rPr>
              <w:t>p</w:t>
            </w:r>
            <w:r w:rsidRPr="00835C25">
              <w:rPr>
                <w:b w:val="0"/>
                <w:bCs/>
                <w:lang w:val="fr-FR"/>
              </w:rPr>
              <w:t xml:space="preserve">ériode de </w:t>
            </w:r>
            <w:r>
              <w:rPr>
                <w:b w:val="0"/>
                <w:bCs/>
                <w:lang w:val="fr-FR"/>
              </w:rPr>
              <w:t>Garantie de defectuosité</w:t>
            </w:r>
            <w:r w:rsidRPr="00835C25">
              <w:rPr>
                <w:b w:val="0"/>
                <w:bCs/>
                <w:lang w:val="fr-FR"/>
              </w:rPr>
              <w:t xml:space="preserve"> en vertu du marché, selon ce qui se produit le plus tard. Le Directeur de projet doit </w:t>
            </w:r>
            <w:r w:rsidRPr="00835C25">
              <w:rPr>
                <w:b w:val="0"/>
                <w:bCs/>
                <w:lang w:val="fr"/>
              </w:rPr>
              <w:t>certifier</w:t>
            </w:r>
            <w:r w:rsidRPr="00835C25">
              <w:rPr>
                <w:b w:val="0"/>
                <w:bCs/>
                <w:lang w:val="fr-FR"/>
              </w:rPr>
              <w:t xml:space="preserve"> tout paiement final qui est dû à l’Entrepreneur dans les cinquante-six (56) jours suivant la réception du </w:t>
            </w:r>
            <w:r>
              <w:rPr>
                <w:b w:val="0"/>
                <w:bCs/>
                <w:lang w:val="fr-FR"/>
              </w:rPr>
              <w:t>Décompte final</w:t>
            </w:r>
            <w:r w:rsidRPr="00835C25">
              <w:rPr>
                <w:b w:val="0"/>
                <w:bCs/>
                <w:lang w:val="fr-FR"/>
              </w:rPr>
              <w:t xml:space="preserve"> de l’Entrepreneur s’il est correct et complet. </w:t>
            </w:r>
            <w:r w:rsidRPr="00CB1491">
              <w:rPr>
                <w:b w:val="0"/>
                <w:bCs/>
                <w:lang w:val="fr-FR"/>
              </w:rPr>
              <w:t xml:space="preserve">Si ce n’est pas le cas, le Directeur de projet </w:t>
            </w:r>
            <w:r>
              <w:rPr>
                <w:b w:val="0"/>
                <w:bCs/>
                <w:lang w:val="fr-FR"/>
              </w:rPr>
              <w:t>doit émettre</w:t>
            </w:r>
            <w:r w:rsidRPr="00CB1491">
              <w:rPr>
                <w:b w:val="0"/>
                <w:bCs/>
                <w:lang w:val="fr-FR"/>
              </w:rPr>
              <w:t xml:space="preserv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w:t>
            </w:r>
            <w:r>
              <w:rPr>
                <w:b w:val="0"/>
                <w:bCs/>
                <w:lang w:val="fr-FR"/>
              </w:rPr>
              <w:t>tre</w:t>
            </w:r>
            <w:r w:rsidRPr="00CB1491">
              <w:rPr>
                <w:b w:val="0"/>
                <w:bCs/>
                <w:lang w:val="fr-FR"/>
              </w:rPr>
              <w:t xml:space="preserve"> le Certificat Final de Paiement</w:t>
            </w:r>
            <w:r>
              <w:rPr>
                <w:b w:val="0"/>
                <w:bCs/>
                <w:lang w:val="fr-FR"/>
              </w:rPr>
              <w:t>.</w:t>
            </w:r>
          </w:p>
          <w:p w14:paraId="10F2BBA8" w14:textId="25F65874" w:rsidR="005C63E1" w:rsidRPr="0028492A" w:rsidRDefault="005C63E1" w:rsidP="00764DC8"/>
        </w:tc>
      </w:tr>
      <w:tr w:rsidR="00005566" w:rsidRPr="0028492A" w14:paraId="10F2BBAD" w14:textId="77777777" w:rsidTr="00936667">
        <w:tc>
          <w:tcPr>
            <w:tcW w:w="2362" w:type="dxa"/>
          </w:tcPr>
          <w:p w14:paraId="10F2BBAA" w14:textId="7EE919D4" w:rsidR="00005566" w:rsidRPr="0028492A" w:rsidRDefault="00830EBF" w:rsidP="00715BF8">
            <w:pPr>
              <w:pStyle w:val="SecVIII2"/>
            </w:pPr>
            <w:bookmarkStart w:id="800" w:name="_Toc226255058"/>
            <w:bookmarkStart w:id="801" w:name="_Toc486861862"/>
            <w:bookmarkStart w:id="802" w:name="_Toc343309903"/>
            <w:bookmarkStart w:id="803" w:name="_Toc68689916"/>
            <w:r>
              <w:t>Décharge</w:t>
            </w:r>
            <w:bookmarkEnd w:id="800"/>
            <w:bookmarkEnd w:id="801"/>
            <w:bookmarkEnd w:id="803"/>
            <w:r w:rsidR="00005566" w:rsidRPr="0028492A">
              <w:t xml:space="preserve"> </w:t>
            </w:r>
            <w:bookmarkEnd w:id="802"/>
          </w:p>
        </w:tc>
        <w:tc>
          <w:tcPr>
            <w:tcW w:w="7244" w:type="dxa"/>
            <w:gridSpan w:val="2"/>
          </w:tcPr>
          <w:p w14:paraId="71AFA2AC" w14:textId="16F74C68" w:rsidR="00830EBF" w:rsidRPr="001B7B18" w:rsidRDefault="005C63E1" w:rsidP="00823EC4">
            <w:pPr>
              <w:ind w:left="681" w:hanging="681"/>
            </w:pPr>
            <w:r w:rsidRPr="0028492A">
              <w:t>5</w:t>
            </w:r>
            <w:r w:rsidR="00C65E70">
              <w:t>7</w:t>
            </w:r>
            <w:r w:rsidR="00000136" w:rsidRPr="0028492A">
              <w:t>.1</w:t>
            </w:r>
            <w:r w:rsidR="00000136" w:rsidRPr="0028492A">
              <w:tab/>
            </w:r>
            <w:r w:rsidR="00830EBF" w:rsidRPr="00337B0F">
              <w:t>Lors de la présentation d</w:t>
            </w:r>
            <w:r w:rsidR="00B97A78">
              <w:t xml:space="preserve">u </w:t>
            </w:r>
            <w:r w:rsidR="00764DC8">
              <w:t>D</w:t>
            </w:r>
            <w:r w:rsidR="00B97A78">
              <w:t>écompte final</w:t>
            </w:r>
            <w:r w:rsidR="00830EBF" w:rsidRPr="00337B0F">
              <w:t>, l’</w:t>
            </w:r>
            <w:r w:rsidR="00830EBF">
              <w:t>E</w:t>
            </w:r>
            <w:r w:rsidR="00830EBF" w:rsidRPr="00337B0F">
              <w:t xml:space="preserve">ntrepreneur doit donner au </w:t>
            </w:r>
            <w:r w:rsidR="00830EBF">
              <w:t>Directeur</w:t>
            </w:r>
            <w:r w:rsidR="00830EBF" w:rsidRPr="00337B0F">
              <w:t xml:space="preserve"> de projet une décharge écrite confirmant que le total d</w:t>
            </w:r>
            <w:r w:rsidR="003A0C65">
              <w:t xml:space="preserve">u Décompte final </w:t>
            </w:r>
            <w:r w:rsidR="00830EBF" w:rsidRPr="00337B0F">
              <w:t>représente le règlement complet et final de toutes les sommes dues à l’</w:t>
            </w:r>
            <w:r w:rsidR="00830EBF">
              <w:t>E</w:t>
            </w:r>
            <w:r w:rsidR="00830EBF" w:rsidRPr="00337B0F">
              <w:t xml:space="preserve">ntrepreneur découlant du </w:t>
            </w:r>
            <w:r w:rsidR="00830EBF">
              <w:t>marché</w:t>
            </w:r>
            <w:r w:rsidR="00830EBF" w:rsidRPr="00337B0F">
              <w:t xml:space="preserve"> ou à l’égard de celui-</w:t>
            </w:r>
            <w:r w:rsidR="00830EBF">
              <w:t>ci</w:t>
            </w:r>
            <w:r w:rsidR="00830EBF" w:rsidRPr="00337B0F">
              <w:t xml:space="preserve">. À condition que cette décharge n’entre en vigueur qu’après le paiement exigible en vertu du certificat de paiement final délivré en vertu de la sous-clause 55 et que la </w:t>
            </w:r>
            <w:r w:rsidR="00830EBF">
              <w:t>G</w:t>
            </w:r>
            <w:r w:rsidR="00830EBF" w:rsidRPr="00337B0F">
              <w:t xml:space="preserve">arantie de </w:t>
            </w:r>
            <w:r w:rsidR="00830EBF">
              <w:t>bonne exécution m</w:t>
            </w:r>
            <w:r w:rsidR="00830EBF" w:rsidRPr="00337B0F">
              <w:t>entionnée dans la sous-clause 53.3, le cas échéant, ait été retournée à l’</w:t>
            </w:r>
            <w:r w:rsidR="00830EBF">
              <w:t>E</w:t>
            </w:r>
            <w:r w:rsidR="00830EBF" w:rsidRPr="00337B0F">
              <w:t>ntrepreneur.</w:t>
            </w:r>
          </w:p>
          <w:p w14:paraId="10F2BBAC" w14:textId="70D81238" w:rsidR="005C63E1" w:rsidRPr="0028492A" w:rsidRDefault="005C63E1" w:rsidP="00715BF8">
            <w:pPr>
              <w:spacing w:after="200"/>
              <w:ind w:left="720" w:hanging="720"/>
            </w:pPr>
          </w:p>
        </w:tc>
      </w:tr>
      <w:tr w:rsidR="00A44F34" w:rsidRPr="0028492A" w14:paraId="10F2BBAF" w14:textId="77777777" w:rsidTr="005061F9">
        <w:tc>
          <w:tcPr>
            <w:tcW w:w="9606" w:type="dxa"/>
            <w:gridSpan w:val="3"/>
          </w:tcPr>
          <w:p w14:paraId="10F2BBAE" w14:textId="77777777" w:rsidR="00A44F34" w:rsidRPr="0028492A" w:rsidRDefault="00A44F34" w:rsidP="00715BF8">
            <w:pPr>
              <w:pStyle w:val="SecVIII1"/>
            </w:pPr>
            <w:bookmarkStart w:id="804" w:name="_Toc226255059"/>
            <w:bookmarkStart w:id="805" w:name="_Toc486861863"/>
            <w:bookmarkStart w:id="806" w:name="_Toc68689917"/>
            <w:r w:rsidRPr="0028492A">
              <w:t>G. Mesures coercitives</w:t>
            </w:r>
            <w:bookmarkEnd w:id="804"/>
            <w:bookmarkEnd w:id="805"/>
            <w:bookmarkEnd w:id="806"/>
          </w:p>
        </w:tc>
      </w:tr>
      <w:tr w:rsidR="003B2CB9" w:rsidRPr="0028492A" w14:paraId="10F2BBBA" w14:textId="77777777" w:rsidTr="005061F9">
        <w:tc>
          <w:tcPr>
            <w:tcW w:w="2376" w:type="dxa"/>
            <w:gridSpan w:val="2"/>
          </w:tcPr>
          <w:p w14:paraId="10F2BBB0" w14:textId="77777777" w:rsidR="003B2CB9" w:rsidRPr="0028492A" w:rsidRDefault="003B2CB9" w:rsidP="00715BF8">
            <w:pPr>
              <w:pStyle w:val="SecVIII2"/>
            </w:pPr>
            <w:bookmarkStart w:id="807" w:name="_Toc226255060"/>
            <w:bookmarkStart w:id="808" w:name="_Toc486861864"/>
            <w:bookmarkStart w:id="809" w:name="_Toc68689918"/>
            <w:r w:rsidRPr="0028492A">
              <w:t>Suspension</w:t>
            </w:r>
            <w:bookmarkEnd w:id="807"/>
            <w:bookmarkEnd w:id="808"/>
            <w:bookmarkEnd w:id="809"/>
          </w:p>
        </w:tc>
        <w:tc>
          <w:tcPr>
            <w:tcW w:w="7230" w:type="dxa"/>
          </w:tcPr>
          <w:p w14:paraId="10F2BBB1" w14:textId="7C13AB0C"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w:t>
            </w:r>
            <w:r w:rsidR="00C44BFC">
              <w:rPr>
                <w:spacing w:val="-2"/>
              </w:rPr>
              <w:t>Maître d’Ouvrage</w:t>
            </w:r>
            <w:r w:rsidR="003B2CB9" w:rsidRPr="0028492A">
              <w:rPr>
                <w:spacing w:val="-2"/>
              </w:rPr>
              <w:t xml:space="preserv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5028FFB3"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w:t>
            </w:r>
            <w:r w:rsidRPr="0028492A">
              <w:lastRenderedPageBreak/>
              <w:t xml:space="preserve">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w:t>
            </w:r>
            <w:r w:rsidR="00C44BFC">
              <w:t>Maître d’Ouvrage</w:t>
            </w:r>
            <w:r w:rsidRPr="0028492A">
              <w:t xml:space="preserve">, dans les vingt-huit (28) jours suivant la réception de la notification, qu’il ordonne la reprise de l’exécution ou qu’il demande et, ultérieurement, ordonne, une modification conformément à la Clause </w:t>
            </w:r>
            <w:r w:rsidR="005C63E1" w:rsidRPr="0028492A">
              <w:t>63.1</w:t>
            </w:r>
            <w:r w:rsidRPr="0028492A">
              <w:t xml:space="preserve"> du CCAG excluant du Marché l’exécution des obligations suspendues.</w:t>
            </w:r>
          </w:p>
          <w:p w14:paraId="10F2BBB3" w14:textId="656D140C" w:rsidR="003B2CB9" w:rsidRPr="0028492A" w:rsidRDefault="003B2CB9" w:rsidP="00A77518">
            <w:pPr>
              <w:spacing w:after="200"/>
              <w:ind w:left="739"/>
              <w:rPr>
                <w:spacing w:val="-4"/>
              </w:rPr>
            </w:pPr>
            <w:r w:rsidRPr="0028492A">
              <w:rPr>
                <w:spacing w:val="-4"/>
              </w:rPr>
              <w:t xml:space="preserve">Si le </w:t>
            </w:r>
            <w:r w:rsidR="00C44BFC">
              <w:rPr>
                <w:spacing w:val="-4"/>
              </w:rPr>
              <w:t>Maître d’Ouvrage</w:t>
            </w:r>
            <w:r w:rsidRPr="0028492A">
              <w:rPr>
                <w:spacing w:val="-4"/>
              </w:rPr>
              <w:t xml:space="preserv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Clause </w:t>
            </w:r>
            <w:r w:rsidR="005C63E1" w:rsidRPr="0028492A">
              <w:rPr>
                <w:spacing w:val="-4"/>
              </w:rPr>
              <w:t>59</w:t>
            </w:r>
            <w:r w:rsidRPr="0028492A">
              <w:rPr>
                <w:spacing w:val="-4"/>
              </w:rPr>
              <w:t>.1 du CCAG</w:t>
            </w:r>
            <w:r w:rsidR="00B97A78">
              <w:rPr>
                <w:spacing w:val="-4"/>
              </w:rPr>
              <w:t xml:space="preserve">, dans la mesure où la valeur des travaux ou services affectés par la suspension est supérieure à qinze pourcent (15%) du montant total du Marché. </w:t>
            </w:r>
          </w:p>
          <w:p w14:paraId="10F2BBB4" w14:textId="77777777" w:rsidR="003B2CB9" w:rsidRPr="0028492A" w:rsidRDefault="005C63E1" w:rsidP="00715BF8">
            <w:pPr>
              <w:spacing w:after="200"/>
              <w:ind w:left="720" w:right="-54" w:hanging="720"/>
            </w:pPr>
            <w:r w:rsidRPr="0028492A">
              <w:t>5</w:t>
            </w:r>
            <w:r w:rsidR="00C65E70">
              <w:t>8</w:t>
            </w:r>
            <w:r w:rsidR="003B2CB9" w:rsidRPr="0028492A">
              <w:t>.2</w:t>
            </w:r>
            <w:r w:rsidR="003B2CB9" w:rsidRPr="0028492A">
              <w:tab/>
              <w:t>Si</w:t>
            </w:r>
            <w:r w:rsidR="009D402B" w:rsidRPr="0028492A">
              <w:t> :</w:t>
            </w:r>
          </w:p>
          <w:p w14:paraId="10F2BBB5" w14:textId="0C94AA64"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 xml:space="preserve">e </w:t>
            </w:r>
            <w:r w:rsidR="00C44BFC">
              <w:rPr>
                <w:spacing w:val="-6"/>
              </w:rPr>
              <w:t>Maître d’Ouvrage</w:t>
            </w:r>
            <w:r w:rsidR="003B2CB9" w:rsidRPr="0028492A">
              <w:rPr>
                <w:spacing w:val="-6"/>
              </w:rPr>
              <w:t xml:space="preserv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w:t>
            </w:r>
            <w:r w:rsidR="00C44BFC">
              <w:rPr>
                <w:spacing w:val="-6"/>
              </w:rPr>
              <w:t>Maître d’Ouvrage</w:t>
            </w:r>
            <w:r w:rsidR="003B2CB9" w:rsidRPr="0028492A">
              <w:rPr>
                <w:spacing w:val="-6"/>
              </w:rPr>
              <w:t xml:space="preserve"> une notification exigeant le paiement de ladite somme, et des intérêts correspondants, conformément à la 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nature du manquement,</w:t>
            </w:r>
            <w:r w:rsidR="003B2CB9" w:rsidRPr="0028492A">
              <w:rPr>
                <w:spacing w:val="-6"/>
              </w:rPr>
              <w:t xml:space="preserve"> et exigeant du </w:t>
            </w:r>
            <w:r w:rsidR="00C44BFC">
              <w:rPr>
                <w:spacing w:val="-6"/>
              </w:rPr>
              <w:t>Maître d’Ouvrage</w:t>
            </w:r>
            <w:r w:rsidR="003B2CB9" w:rsidRPr="0028492A">
              <w:rPr>
                <w:spacing w:val="-6"/>
              </w:rPr>
              <w:t xml:space="preserve"> qu’il y remédie, selon le cas.</w:t>
            </w:r>
            <w:r w:rsidR="00C33069" w:rsidRPr="0028492A">
              <w:rPr>
                <w:spacing w:val="-6"/>
              </w:rPr>
              <w:t xml:space="preserve"> </w:t>
            </w:r>
            <w:r w:rsidR="003B2CB9" w:rsidRPr="0028492A">
              <w:rPr>
                <w:spacing w:val="-6"/>
              </w:rPr>
              <w:t xml:space="preserve">Si le </w:t>
            </w:r>
            <w:r w:rsidR="00C44BFC">
              <w:rPr>
                <w:spacing w:val="-6"/>
              </w:rPr>
              <w:t>Maître d’Ouvrage</w:t>
            </w:r>
            <w:r w:rsidR="003B2CB9"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0B18FEDC"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 xml:space="preserve">’Entrepreneur est dans l’incapacité d’exécuter l’une de ses obligations au titre du Marché pour une raison attribuable au </w:t>
            </w:r>
            <w:r w:rsidR="00C44BFC">
              <w:t>Maître d’Ouvrage</w:t>
            </w:r>
            <w:r w:rsidR="003B2CB9" w:rsidRPr="0028492A">
              <w:t xml:space="preserve">, incluant, de façon non limitative, le fait que le </w:t>
            </w:r>
            <w:r w:rsidR="00C44BFC">
              <w:t>Maître d’Ouvrage</w:t>
            </w:r>
            <w:r w:rsidR="003B2CB9" w:rsidRPr="0028492A">
              <w:t xml:space="preserv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3BC662BF" w:rsidR="003B2CB9" w:rsidRPr="0028492A" w:rsidRDefault="003B2CB9" w:rsidP="00A77518">
            <w:pPr>
              <w:spacing w:after="200"/>
              <w:ind w:left="739"/>
            </w:pPr>
            <w:r w:rsidRPr="0028492A">
              <w:lastRenderedPageBreak/>
              <w:t xml:space="preserve">l’Entrepreneur peut, après avoir donné un préavis de quatorze (14) jours au </w:t>
            </w:r>
            <w:r w:rsidR="00C44BFC">
              <w:t>Maître d’Ouvrage</w:t>
            </w:r>
            <w:r w:rsidRPr="0028492A">
              <w:t>, suspendre l’exécution de ses obligations ou d’une partie de ses obligations au titre du Marché, ou ralentir le rythme d’avancement des travaux</w:t>
            </w:r>
            <w:r w:rsidR="00B97A78">
              <w:t xml:space="preserve"> de réhabilitation, </w:t>
            </w:r>
            <w:r w:rsidR="00063FF3">
              <w:t>d’</w:t>
            </w:r>
            <w:r w:rsidR="00B97A78">
              <w:t>amélioration et d’urgence</w:t>
            </w:r>
            <w:r w:rsidR="00063FF3">
              <w:t>, en indiquant les travaux spécifiques touchés par cette réduction</w:t>
            </w:r>
            <w:r w:rsidRPr="0028492A">
              <w:t xml:space="preserve">. </w:t>
            </w:r>
          </w:p>
          <w:p w14:paraId="10F2BBB8" w14:textId="63291834"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w:t>
            </w:r>
            <w:r w:rsidR="003A0C65">
              <w:t xml:space="preserve">spécifiques </w:t>
            </w:r>
            <w:r w:rsidR="003B2CB9" w:rsidRPr="0028492A">
              <w:t xml:space="preserve">est ralenti conformément à la présente Clause </w:t>
            </w:r>
            <w:r w:rsidRPr="0028492A">
              <w:t>58</w:t>
            </w:r>
            <w:r w:rsidR="003B2CB9" w:rsidRPr="0028492A">
              <w:t xml:space="preserve">, le Délai d’achèvement </w:t>
            </w:r>
            <w:r w:rsidRPr="0028492A">
              <w:t xml:space="preserve">contractuel </w:t>
            </w:r>
            <w:r w:rsidR="003A0C65">
              <w:t xml:space="preserve">pour les Travaux spécifiques affectés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w:t>
            </w:r>
            <w:r w:rsidR="00C44BFC">
              <w:t>Maître d’Ouvrage</w:t>
            </w:r>
            <w:r w:rsidR="003B2CB9" w:rsidRPr="0028492A">
              <w:t xml:space="preserve"> en plus du montant du Marché,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4EB04C45" w:rsidR="003B2CB9" w:rsidRPr="0028492A" w:rsidRDefault="005C63E1" w:rsidP="00715BF8">
            <w:pPr>
              <w:spacing w:after="200"/>
              <w:ind w:left="739" w:hanging="739"/>
            </w:pPr>
            <w:r w:rsidRPr="0028492A">
              <w:t>5</w:t>
            </w:r>
            <w:r w:rsidR="00C65E70">
              <w:t>8</w:t>
            </w:r>
            <w:r w:rsidR="003B2CB9" w:rsidRPr="0028492A">
              <w:t>.4</w:t>
            </w:r>
            <w:r w:rsidR="003B2CB9" w:rsidRPr="0028492A">
              <w:tab/>
              <w:t xml:space="preserve">Pendant la durée de suspension, l’Entrepreneur ne pourra retirer du Site aucun matériel ou équipement, </w:t>
            </w:r>
            <w:r w:rsidRPr="0028492A">
              <w:t>ni</w:t>
            </w:r>
            <w:r w:rsidR="003B2CB9" w:rsidRPr="0028492A">
              <w:t xml:space="preserve"> aucun équipement de l’Entrepreneur, sans avoir obtenu au préalable l’autorisation par écrit du </w:t>
            </w:r>
            <w:r w:rsidR="00C44BFC">
              <w:t>Maître d’Ouvrage</w:t>
            </w:r>
            <w:r w:rsidR="003B2CB9" w:rsidRPr="0028492A">
              <w:t>.</w:t>
            </w:r>
          </w:p>
        </w:tc>
      </w:tr>
      <w:tr w:rsidR="003B2CB9" w:rsidRPr="0028492A" w14:paraId="10F2BBED" w14:textId="77777777" w:rsidTr="004D2119">
        <w:tc>
          <w:tcPr>
            <w:tcW w:w="2376" w:type="dxa"/>
            <w:gridSpan w:val="2"/>
          </w:tcPr>
          <w:p w14:paraId="10F2BBBB" w14:textId="77777777" w:rsidR="003B2CB9" w:rsidRPr="0028492A" w:rsidRDefault="003B2CB9" w:rsidP="00715BF8">
            <w:pPr>
              <w:pStyle w:val="SecVIII2"/>
            </w:pPr>
            <w:bookmarkStart w:id="810" w:name="_Toc226255061"/>
            <w:bookmarkStart w:id="811" w:name="_Toc486861865"/>
            <w:bookmarkStart w:id="812" w:name="_Toc68689919"/>
            <w:r w:rsidRPr="0028492A">
              <w:lastRenderedPageBreak/>
              <w:t>Résiliation</w:t>
            </w:r>
            <w:bookmarkEnd w:id="810"/>
            <w:bookmarkEnd w:id="811"/>
            <w:bookmarkEnd w:id="812"/>
          </w:p>
        </w:tc>
        <w:tc>
          <w:tcPr>
            <w:tcW w:w="7230" w:type="dxa"/>
          </w:tcPr>
          <w:p w14:paraId="10F2BBBC" w14:textId="294269F9"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w:t>
            </w:r>
            <w:r w:rsidR="00C44BFC">
              <w:t>Maître d’Ouvrage</w:t>
            </w:r>
          </w:p>
          <w:p w14:paraId="10F2BBBD" w14:textId="73E82C3A"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w:t>
            </w:r>
            <w:r w:rsidR="00C44BFC">
              <w:rPr>
                <w:spacing w:val="-4"/>
              </w:rPr>
              <w:t>Maître d’Ouvrage</w:t>
            </w:r>
            <w:r w:rsidR="003B2CB9" w:rsidRPr="0028492A">
              <w:rPr>
                <w:spacing w:val="-4"/>
              </w:rPr>
              <w:t xml:space="preserve"> pourra à tout moment résilier le Marché pour quelque raison que ce soit en faisant la notification à l’Entrepreneur par référence à la présente Clause </w:t>
            </w:r>
            <w:r w:rsidR="005C63E1" w:rsidRPr="0028492A">
              <w:rPr>
                <w:spacing w:val="-4"/>
              </w:rPr>
              <w:t>59</w:t>
            </w:r>
            <w:r w:rsidR="003B2CB9" w:rsidRPr="0028492A">
              <w:rPr>
                <w:spacing w:val="-4"/>
              </w:rPr>
              <w:t>.1.</w:t>
            </w:r>
          </w:p>
          <w:p w14:paraId="10F2BBBE" w14:textId="2CF5A4CF" w:rsidR="003B2CB9" w:rsidRPr="0028492A" w:rsidRDefault="00C65E70" w:rsidP="00715BF8">
            <w:pPr>
              <w:spacing w:after="200"/>
              <w:ind w:left="1448" w:right="-54" w:hanging="720"/>
            </w:pPr>
            <w:r>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Clause </w:t>
            </w:r>
            <w:r w:rsidR="00830EBF">
              <w:t>59</w:t>
            </w:r>
            <w:r w:rsidR="005C63E1" w:rsidRPr="0028492A">
              <w:t>.1.1</w:t>
            </w:r>
            <w:r w:rsidR="003B2CB9" w:rsidRPr="0028492A">
              <w:t>, l’Entrepreneur devra, soit immédiatement, soit à la date spécifiée dans la notification</w:t>
            </w:r>
            <w:r w:rsidR="009D402B" w:rsidRPr="0028492A">
              <w:t> :</w:t>
            </w:r>
          </w:p>
          <w:p w14:paraId="10F2BBBF" w14:textId="7BD148EE"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interrompre tout travail à venir, à l’exception des travaux que le </w:t>
            </w:r>
            <w:r w:rsidR="00C44BFC">
              <w:t>Maître d’Ouvrage</w:t>
            </w:r>
            <w:r w:rsidR="003B2CB9" w:rsidRPr="0028492A">
              <w:t xml:space="preserv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24E1F255"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 xml:space="preserve">résilier tous les contrats de sous-traitance, à l’exception de ceux devant être cédés au </w:t>
            </w:r>
            <w:r w:rsidR="00C44BFC">
              <w:rPr>
                <w:spacing w:val="-4"/>
              </w:rPr>
              <w:t>Maître d’Ouvrage</w:t>
            </w:r>
            <w:r w:rsidR="003B2CB9" w:rsidRPr="0028492A">
              <w:rPr>
                <w:spacing w:val="-4"/>
              </w:rPr>
              <w:t xml:space="preserv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personnel de l’Entrepreneur et de ses sous-traitant présents sur le Site, retirer du Site les </w:t>
            </w:r>
            <w:r w:rsidR="005C63E1" w:rsidRPr="0028492A">
              <w:lastRenderedPageBreak/>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3A1E536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à la Clause</w:t>
            </w:r>
            <w:r w:rsidR="003B2CB9" w:rsidRPr="0028492A">
              <w:t xml:space="preserve"> </w:t>
            </w:r>
            <w:r w:rsidR="00063FF3">
              <w:t>59</w:t>
            </w:r>
            <w:r w:rsidR="003B2CB9" w:rsidRPr="0028492A">
              <w:t>.1.3 ci-dessous, l’Entrepreneur devra</w:t>
            </w:r>
            <w:r w:rsidR="009D402B" w:rsidRPr="0028492A">
              <w:t> :</w:t>
            </w:r>
          </w:p>
          <w:p w14:paraId="10F2BBC3" w14:textId="11D48F83"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 xml:space="preserve">livrer au </w:t>
            </w:r>
            <w:r w:rsidR="00C44BFC">
              <w:rPr>
                <w:spacing w:val="-4"/>
              </w:rPr>
              <w:t>Maître d’Ouvrage</w:t>
            </w:r>
            <w:r w:rsidR="003B2CB9" w:rsidRPr="0028492A">
              <w:rPr>
                <w:spacing w:val="-4"/>
              </w:rPr>
              <w:t xml:space="preserv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6192DDF5"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w:t>
            </w:r>
            <w:r w:rsidR="00C44BFC">
              <w:rPr>
                <w:spacing w:val="-4"/>
              </w:rPr>
              <w:t>Maître d’Ouvrage</w:t>
            </w:r>
            <w:r w:rsidR="003B2CB9" w:rsidRPr="0028492A">
              <w:rPr>
                <w:spacing w:val="-4"/>
              </w:rPr>
              <w:t xml:space="preserve"> tout droit, titre et avantage de l’Entrepreneur sur les Travaux et Services et sur les matériels et équipements à la date de la résiliation et, si le </w:t>
            </w:r>
            <w:r w:rsidR="00C44BFC">
              <w:rPr>
                <w:spacing w:val="-4"/>
              </w:rPr>
              <w:t>Maître d’Ouvrage</w:t>
            </w:r>
            <w:r w:rsidR="003B2CB9" w:rsidRPr="0028492A">
              <w:rPr>
                <w:spacing w:val="-4"/>
              </w:rPr>
              <w:t xml:space="preserv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5A59EA8D" w:rsidR="003B2CB9" w:rsidRPr="0028492A" w:rsidRDefault="00172533" w:rsidP="00063FF3">
            <w:pPr>
              <w:tabs>
                <w:tab w:val="left" w:pos="2582"/>
              </w:tabs>
              <w:spacing w:after="240"/>
              <w:ind w:left="2582" w:right="-54" w:hanging="559"/>
              <w:rPr>
                <w:spacing w:val="-2"/>
              </w:rPr>
            </w:pPr>
            <w:r w:rsidRPr="0028492A">
              <w:rPr>
                <w:spacing w:val="-2"/>
              </w:rPr>
              <w:t>(</w:t>
            </w:r>
            <w:r w:rsidR="003B2CB9" w:rsidRPr="0028492A">
              <w:rPr>
                <w:spacing w:val="-2"/>
              </w:rPr>
              <w:t>iii)</w:t>
            </w:r>
            <w:r w:rsidR="003B2CB9" w:rsidRPr="0028492A">
              <w:rPr>
                <w:spacing w:val="-2"/>
              </w:rPr>
              <w:tab/>
              <w:t xml:space="preserve">remettre au </w:t>
            </w:r>
            <w:r w:rsidR="00C44BFC">
              <w:rPr>
                <w:spacing w:val="-2"/>
              </w:rPr>
              <w:t>Maître d’Ouvrage</w:t>
            </w:r>
            <w:r w:rsidR="003B2CB9" w:rsidRPr="0028492A">
              <w:rPr>
                <w:spacing w:val="-2"/>
              </w:rPr>
              <w:t xml:space="preserv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58A11A09"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à la Clause</w:t>
            </w:r>
            <w:r w:rsidR="003B2CB9" w:rsidRPr="0028492A">
              <w:t xml:space="preserve"> </w:t>
            </w:r>
            <w:r w:rsidR="00830EBF">
              <w:t>59</w:t>
            </w:r>
            <w:r w:rsidR="003B2CB9" w:rsidRPr="0028492A">
              <w:t xml:space="preserve">.1.1 ci-dessus, le </w:t>
            </w:r>
            <w:r w:rsidR="00C44BFC">
              <w:t>Maître d’Ouvrage</w:t>
            </w:r>
            <w:r w:rsidR="003B2CB9" w:rsidRPr="0028492A">
              <w:t xml:space="preserve"> devra payer à l’Entrepreneur les montants suivants</w:t>
            </w:r>
            <w:r w:rsidR="009D402B" w:rsidRPr="0028492A">
              <w:t> :</w:t>
            </w:r>
          </w:p>
          <w:p w14:paraId="10F2BBC7" w14:textId="77777777"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Le montant du Marché correctement attribuable aux parties des Travaux et Services exécutées par l’Entrepreneur à la date de résiliation</w:t>
            </w:r>
            <w:r w:rsidR="009D402B" w:rsidRPr="0028492A">
              <w:t> ;</w:t>
            </w:r>
          </w:p>
          <w:p w14:paraId="10F2BBC8" w14:textId="77777777"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s de l’Entrepreneur du Site et rapatrier le personnel de l’Entrepreneur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3770AB67"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de la Clause </w:t>
            </w:r>
            <w:r w:rsidR="00830EBF">
              <w:t>59</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lastRenderedPageBreak/>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677CA641" w:rsidR="003B2CB9" w:rsidRPr="0028492A" w:rsidRDefault="00C65E70" w:rsidP="00715BF8">
            <w:pPr>
              <w:spacing w:after="200"/>
              <w:ind w:left="1448" w:right="-54" w:hanging="720"/>
            </w:pPr>
            <w:r>
              <w:t>59</w:t>
            </w:r>
            <w:r w:rsidR="003B2CB9" w:rsidRPr="0028492A">
              <w:t>.2.1</w:t>
            </w:r>
            <w:r w:rsidR="003B2CB9" w:rsidRPr="0028492A">
              <w:tab/>
              <w:t xml:space="preserve">Le </w:t>
            </w:r>
            <w:r w:rsidR="00C44BFC">
              <w:t>Maître d’Ouvrage</w:t>
            </w:r>
            <w:r w:rsidR="003B2CB9" w:rsidRPr="0028492A">
              <w:t xml:space="preserv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Clause </w:t>
            </w:r>
            <w:r w:rsidR="00830EBF">
              <w:t>59</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341D57BC"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si l’Entrepreneur, </w:t>
            </w:r>
            <w:r w:rsidR="00C952A9" w:rsidRPr="0028492A">
              <w:t>de l’avis</w:t>
            </w:r>
            <w:r w:rsidR="003B2CB9" w:rsidRPr="0028492A">
              <w:t xml:space="preserve"> du </w:t>
            </w:r>
            <w:r w:rsidR="00C44BFC">
              <w:t>Maître d’Ouvrage</w:t>
            </w:r>
            <w:r w:rsidR="003B2CB9" w:rsidRPr="0028492A">
              <w:t xml:space="preserve">, s’est livré à la </w:t>
            </w:r>
            <w:r w:rsidR="000264A9" w:rsidRPr="0028492A">
              <w:t xml:space="preserve">fraude ou la </w:t>
            </w:r>
            <w:r w:rsidR="003B2CB9" w:rsidRPr="0028492A">
              <w:t xml:space="preserve">corruption </w:t>
            </w:r>
            <w:r w:rsidR="000264A9" w:rsidRPr="0028492A">
              <w:t xml:space="preserve">comme défini au paragraphe 2.2 </w:t>
            </w:r>
            <w:r w:rsidR="00D31D8A">
              <w:t>(</w:t>
            </w:r>
            <w:r w:rsidR="000264A9" w:rsidRPr="0028492A">
              <w:t>a</w:t>
            </w:r>
            <w:r w:rsidR="00D31D8A">
              <w:t>)</w:t>
            </w:r>
            <w:r w:rsidR="000264A9" w:rsidRPr="0028492A">
              <w:t xml:space="preserve"> de l’Annexe </w:t>
            </w:r>
            <w:r w:rsidR="00063FF3">
              <w:t>A</w:t>
            </w:r>
            <w:r w:rsidR="000264A9" w:rsidRPr="0028492A">
              <w:t xml:space="preserve"> </w:t>
            </w:r>
            <w:r w:rsidR="00063FF3">
              <w:t>du</w:t>
            </w:r>
            <w:r w:rsidR="000264A9" w:rsidRPr="0028492A">
              <w:t xml:space="preserve">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5E3341E3"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Clause </w:t>
            </w:r>
            <w:r w:rsidR="005C63E1" w:rsidRPr="0028492A">
              <w:rPr>
                <w:spacing w:val="-4"/>
              </w:rPr>
              <w:t>58</w:t>
            </w:r>
            <w:r w:rsidR="003B2CB9" w:rsidRPr="0028492A">
              <w:rPr>
                <w:spacing w:val="-4"/>
              </w:rPr>
              <w:t xml:space="preserve">.2 du CCAG) l’avancement de l’exécution du Marché pendant plus de vingt-huit (28) jours après réception de l’ordre écrit du </w:t>
            </w:r>
            <w:r w:rsidR="00C44BFC">
              <w:rPr>
                <w:spacing w:val="-4"/>
              </w:rPr>
              <w:t>Maître d’Ouvrage</w:t>
            </w:r>
            <w:r w:rsidR="003B2CB9" w:rsidRPr="0028492A">
              <w:rPr>
                <w:spacing w:val="-4"/>
              </w:rPr>
              <w:t xml:space="preserv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 xml:space="preserve">ou </w:t>
            </w:r>
            <w:r w:rsidR="003B2CB9" w:rsidRPr="0028492A">
              <w:lastRenderedPageBreak/>
              <w:t>néglige, de façon persistante, de respecter ses obligations au titre du Marché</w:t>
            </w:r>
            <w:r w:rsidR="009D402B" w:rsidRPr="0028492A">
              <w:t> ;</w:t>
            </w:r>
            <w:r w:rsidR="003B2CB9" w:rsidRPr="0028492A">
              <w:t xml:space="preserve"> </w:t>
            </w:r>
          </w:p>
          <w:p w14:paraId="10F2BBD5" w14:textId="6F739C32"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 xml:space="preserve">offrant au </w:t>
            </w:r>
            <w:r w:rsidR="00C44BFC">
              <w:t>Maître d’Ouvrage</w:t>
            </w:r>
            <w:r w:rsidR="003B2CB9" w:rsidRPr="0028492A">
              <w:t xml:space="preserv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397A8931" w:rsidR="003B2CB9" w:rsidRPr="0028492A" w:rsidRDefault="003B2CB9" w:rsidP="00063FF3">
            <w:pPr>
              <w:spacing w:after="240"/>
              <w:ind w:left="1448"/>
            </w:pPr>
            <w:r w:rsidRPr="0028492A">
              <w:t xml:space="preserve">le </w:t>
            </w:r>
            <w:r w:rsidR="00C44BFC">
              <w:t>Maître d’Ouvrage</w:t>
            </w:r>
            <w:r w:rsidRPr="0028492A">
              <w:t xml:space="preserv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notification, le </w:t>
            </w:r>
            <w:r w:rsidR="00C44BFC">
              <w:t>Maître d’Ouvrage</w:t>
            </w:r>
            <w:r w:rsidRPr="0028492A">
              <w:t xml:space="preserve"> peut résilier le Marché sur le champ en notifiant l’Entrepreneur par référence à la présente Clause </w:t>
            </w:r>
            <w:r w:rsidR="005C63E1" w:rsidRPr="0028492A">
              <w:t>59</w:t>
            </w:r>
            <w:r w:rsidRPr="0028492A">
              <w:t>.2.</w:t>
            </w:r>
          </w:p>
          <w:p w14:paraId="10F2BBD7" w14:textId="41101842"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25265C" w:rsidRPr="0028492A">
              <w:t>Clause</w:t>
            </w:r>
            <w:r w:rsidR="003B2CB9" w:rsidRPr="0028492A">
              <w:t xml:space="preserve">s </w:t>
            </w:r>
            <w:r w:rsidR="00830EBF">
              <w:t>59</w:t>
            </w:r>
            <w:r w:rsidR="003B2CB9" w:rsidRPr="0028492A">
              <w:t xml:space="preserve">.2.1 ou </w:t>
            </w:r>
            <w:r w:rsidR="00830EBF">
              <w:t>59</w:t>
            </w:r>
            <w:r w:rsidR="003B2CB9" w:rsidRPr="0028492A">
              <w:t>.2.2 ci-dessus, l’Entrepreneur doit, soit immédiatement, soit à la date notifiée</w:t>
            </w:r>
            <w:r w:rsidR="009D402B" w:rsidRPr="0028492A">
              <w:t> :</w:t>
            </w:r>
          </w:p>
          <w:p w14:paraId="10F2BBD8" w14:textId="217F7059"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 xml:space="preserve">cesser tout travail à venir, à l’exception du travail spécifié par le </w:t>
            </w:r>
            <w:r w:rsidR="00C44BFC">
              <w:rPr>
                <w:spacing w:val="-2"/>
              </w:rPr>
              <w:t>Maître d’Ouvrage</w:t>
            </w:r>
            <w:r w:rsidR="003B2CB9" w:rsidRPr="0028492A">
              <w:rPr>
                <w:spacing w:val="-2"/>
              </w:rPr>
              <w:t xml:space="preserve"> dans le seul but de protéger la partie des Travaux et Services déjà exécutée ou des travaux nécessaires à la remise en état du Site.</w:t>
            </w:r>
          </w:p>
          <w:p w14:paraId="10F2BBD9" w14:textId="3105CE0A"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w:t>
            </w:r>
            <w:r w:rsidR="00C44BFC">
              <w:rPr>
                <w:spacing w:val="-2"/>
              </w:rPr>
              <w:t>Maître d’Ouvrage</w:t>
            </w:r>
            <w:r w:rsidR="003B2CB9" w:rsidRPr="0028492A">
              <w:rPr>
                <w:spacing w:val="-2"/>
              </w:rPr>
              <w:t xml:space="preserv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46BE28F4"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 xml:space="preserve">livrer au </w:t>
            </w:r>
            <w:r w:rsidR="00C44BFC">
              <w:t>Maître d’Ouvrage</w:t>
            </w:r>
            <w:r w:rsidR="003B2CB9" w:rsidRPr="0028492A">
              <w:t xml:space="preserve"> tous les plans, spécifications et autres documents en rapport avec les Travaux et Services préparés par l’Entrepreneur et ses sous-traitants à la date de résiliation.</w:t>
            </w:r>
          </w:p>
          <w:p w14:paraId="10F2BBDB" w14:textId="188D2B65"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montant du Marché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Clause </w:t>
            </w:r>
            <w:r w:rsidR="00830EBF">
              <w:t>59</w:t>
            </w:r>
            <w:r w:rsidR="003B2CB9" w:rsidRPr="0028492A">
              <w:t>.2.3 du CCAG.</w:t>
            </w:r>
            <w:r w:rsidR="00C33069" w:rsidRPr="0028492A">
              <w:t xml:space="preserve"> </w:t>
            </w:r>
            <w:r w:rsidR="003B2CB9" w:rsidRPr="0028492A">
              <w:t xml:space="preserve">Toute somme due par l’Entrepreneur au </w:t>
            </w:r>
            <w:r w:rsidR="00C44BFC">
              <w:t xml:space="preserve">Maître </w:t>
            </w:r>
            <w:r w:rsidR="00C44BFC">
              <w:lastRenderedPageBreak/>
              <w:t>d’Ouvrage</w:t>
            </w:r>
            <w:r w:rsidR="003B2CB9" w:rsidRPr="0028492A">
              <w:t xml:space="preserv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44339F1C"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 xml:space="preserve">le </w:t>
            </w:r>
            <w:r w:rsidR="00C44BFC">
              <w:t>Maître d’Ouvrage</w:t>
            </w:r>
            <w:r w:rsidR="003B2CB9" w:rsidRPr="0028492A">
              <w:t xml:space="preserve"> n</w:t>
            </w:r>
            <w:r w:rsidR="005C63E1" w:rsidRPr="0028492A">
              <w:t>’a pas effectué les paiements dû</w:t>
            </w:r>
            <w:r w:rsidR="003B2CB9" w:rsidRPr="0028492A">
              <w:t>s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w:t>
            </w:r>
            <w:r w:rsidR="00C44BFC">
              <w:t>Maître d’Ouvrage</w:t>
            </w:r>
            <w:r w:rsidR="003B2CB9" w:rsidRPr="0028492A">
              <w:t xml:space="preserve"> une notification l’enjoignant de payer ladite somme et les intérêts qui s’y appliquent conformément à la 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 xml:space="preserve">manquement à une obligation contractuelle et enjoignant le </w:t>
            </w:r>
            <w:r w:rsidR="00C44BFC">
              <w:t>Maître d’Ouvrage</w:t>
            </w:r>
            <w:r w:rsidR="003B2CB9" w:rsidRPr="0028492A">
              <w:t xml:space="preserve"> d’y remédier, selon le cas.</w:t>
            </w:r>
            <w:r w:rsidR="00C33069" w:rsidRPr="0028492A">
              <w:t xml:space="preserve"> </w:t>
            </w:r>
            <w:r w:rsidR="003B2CB9" w:rsidRPr="0028492A">
              <w:t xml:space="preserve">Si le </w:t>
            </w:r>
            <w:r w:rsidR="00C44BFC">
              <w:t>Maître d’Ouvrage</w:t>
            </w:r>
            <w:r w:rsidR="003B2CB9" w:rsidRPr="0028492A">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459B5604"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 xml:space="preserve">l’Entrepreneur est dans l’incapacité de remplir l’une de ses obligations au titre du Marché pour une raison quelconque imputable au </w:t>
            </w:r>
            <w:r w:rsidR="00C44BFC">
              <w:t>Maître d’Ouvrage</w:t>
            </w:r>
            <w:r w:rsidR="003B2CB9" w:rsidRPr="0028492A">
              <w:t xml:space="preserve">, y compris, de façon non limitative, le fait que le </w:t>
            </w:r>
            <w:r w:rsidR="00C44BFC">
              <w:t>Maître d’Ouvrage</w:t>
            </w:r>
            <w:r w:rsidR="003B2CB9" w:rsidRPr="0028492A">
              <w:t xml:space="preserve"> ne lui donne pas possession du ou accès au Site ou d’autres lieux, ou ne puisse pas obtenir une autorisation gouvernementale nécessaire à l’exécution et à l’achèvement de</w:t>
            </w:r>
            <w:r w:rsidR="00063FF3">
              <w:t xml:space="preserve">s </w:t>
            </w:r>
            <w:r w:rsidR="00B035F4">
              <w:t>Travaux et Services</w:t>
            </w:r>
            <w:r w:rsidR="009D402B" w:rsidRPr="0028492A">
              <w:t> ;</w:t>
            </w:r>
          </w:p>
          <w:p w14:paraId="10F2BBE0" w14:textId="733F9FE8" w:rsidR="003B2CB9" w:rsidRPr="0028492A" w:rsidRDefault="003B2CB9" w:rsidP="008F1C5B">
            <w:pPr>
              <w:spacing w:after="220"/>
              <w:ind w:left="1448"/>
            </w:pPr>
            <w:r w:rsidRPr="0028492A">
              <w:t xml:space="preserve">l’Entrepreneur peut en aviser le </w:t>
            </w:r>
            <w:r w:rsidR="00C44BFC">
              <w:t>Maître d’Ouvrage</w:t>
            </w:r>
            <w:r w:rsidRPr="0028492A">
              <w:t xml:space="preserve"> et, si le </w:t>
            </w:r>
            <w:r w:rsidR="00C44BFC">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C44BFC">
              <w:t>Maître d’Ouvrage</w:t>
            </w:r>
            <w:r w:rsidRPr="0028492A">
              <w:t xml:space="preserve">, dans les vingt-huit (28) jours suivant la notification, l’Entrepreneur peut immédiatement résilier le Marché en adressant au </w:t>
            </w:r>
            <w:r w:rsidR="00C44BFC">
              <w:t xml:space="preserve">Maître </w:t>
            </w:r>
            <w:r w:rsidR="00C44BFC">
              <w:lastRenderedPageBreak/>
              <w:t>d’Ouvrage</w:t>
            </w:r>
            <w:r w:rsidRPr="0028492A">
              <w:t xml:space="preserve"> une seconde notification faisant référence à </w:t>
            </w:r>
            <w:r w:rsidR="0025265C" w:rsidRPr="0028492A">
              <w:t>la</w:t>
            </w:r>
            <w:r w:rsidRPr="0028492A">
              <w:t xml:space="preserve"> </w:t>
            </w:r>
            <w:r w:rsidR="0025265C" w:rsidRPr="0028492A">
              <w:t>Clause</w:t>
            </w:r>
            <w:r w:rsidRPr="0028492A">
              <w:t xml:space="preserve"> </w:t>
            </w:r>
            <w:r w:rsidR="00B0203C" w:rsidRPr="0028492A">
              <w:t>59</w:t>
            </w:r>
            <w:r w:rsidRPr="0028492A">
              <w:t>.3.1 du CCAG.</w:t>
            </w:r>
          </w:p>
          <w:p w14:paraId="10F2BBE1" w14:textId="55D0BEA2"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w:t>
            </w:r>
            <w:r w:rsidR="00C44BFC">
              <w:rPr>
                <w:spacing w:val="-2"/>
              </w:rPr>
              <w:t>Maître d’Ouvrage</w:t>
            </w:r>
            <w:r w:rsidR="003B2CB9" w:rsidRPr="0028492A">
              <w:rPr>
                <w:spacing w:val="-2"/>
              </w:rPr>
              <w:t xml:space="preserv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25265C" w:rsidRPr="0028492A">
              <w:rPr>
                <w:spacing w:val="-2"/>
              </w:rPr>
              <w:t>Clause</w:t>
            </w:r>
            <w:r w:rsidR="003B2CB9" w:rsidRPr="0028492A">
              <w:rPr>
                <w:spacing w:val="-2"/>
              </w:rPr>
              <w:t xml:space="preserve"> </w:t>
            </w:r>
            <w:r w:rsidR="00830EBF">
              <w:rPr>
                <w:spacing w:val="-2"/>
              </w:rPr>
              <w:t>59</w:t>
            </w:r>
            <w:r w:rsidR="003B2CB9" w:rsidRPr="0028492A">
              <w:rPr>
                <w:spacing w:val="-2"/>
              </w:rPr>
              <w:t xml:space="preserve">.3.2, si le </w:t>
            </w:r>
            <w:r w:rsidR="00C44BFC">
              <w:rPr>
                <w:spacing w:val="-2"/>
              </w:rPr>
              <w:t>Maître d’Ouvrage</w:t>
            </w:r>
            <w:r w:rsidR="003B2CB9" w:rsidRPr="0028492A">
              <w:rPr>
                <w:spacing w:val="-2"/>
              </w:rPr>
              <w:t xml:space="preserve"> fait faillite ou devient insolvable, ou fait l’objet d’une ordonnance de mise sous séquestre, ou, si le </w:t>
            </w:r>
            <w:r w:rsidR="00C44BFC">
              <w:rPr>
                <w:spacing w:val="-2"/>
              </w:rPr>
              <w:t>Maître d’Ouvrage</w:t>
            </w:r>
            <w:r w:rsidR="003B2CB9"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C44BFC">
              <w:rPr>
                <w:spacing w:val="-2"/>
              </w:rPr>
              <w:t>Maître d’Ouvrage</w:t>
            </w:r>
            <w:r w:rsidR="003B2CB9" w:rsidRPr="0028492A">
              <w:rPr>
                <w:spacing w:val="-2"/>
              </w:rPr>
              <w:t xml:space="preserve"> fait l’objet de toute autre action en justice similaire</w:t>
            </w:r>
            <w:r w:rsidR="00B0203C" w:rsidRPr="0028492A">
              <w:rPr>
                <w:spacing w:val="-2"/>
              </w:rPr>
              <w:t xml:space="preserve"> en conséquence de dettes</w:t>
            </w:r>
            <w:r w:rsidR="003B2CB9" w:rsidRPr="0028492A">
              <w:rPr>
                <w:spacing w:val="-2"/>
              </w:rPr>
              <w:t>.</w:t>
            </w:r>
          </w:p>
          <w:p w14:paraId="10F2BBE2" w14:textId="3C49A68C"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25265C" w:rsidRPr="0028492A">
              <w:t>Clause</w:t>
            </w:r>
            <w:r w:rsidR="003B2CB9" w:rsidRPr="0028492A">
              <w:t xml:space="preserve">s </w:t>
            </w:r>
            <w:r w:rsidR="00830EBF">
              <w:t>59</w:t>
            </w:r>
            <w:r w:rsidR="003B2CB9" w:rsidRPr="0028492A">
              <w:t xml:space="preserve">.3.1 ou </w:t>
            </w:r>
            <w:r w:rsidR="00830EBF">
              <w:t>59</w:t>
            </w:r>
            <w:r w:rsidR="003B2CB9" w:rsidRPr="0028492A">
              <w:t>.3.2 ci dessus,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56E22501"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 xml:space="preserve">résilier les contrats de sous-traitance, à l’exception de ceux devant être cédés au </w:t>
            </w:r>
            <w:r w:rsidR="00C44BFC">
              <w:t>Maître d’Ouvrage</w:t>
            </w:r>
            <w:r w:rsidR="003B2CB9" w:rsidRPr="0028492A">
              <w:t xml:space="preserv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77777777"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s de l’Entrepreneur et rapatrier le personnel de l’Entrepreneur et des sous-traitants présents sur le Site</w:t>
            </w:r>
            <w:r w:rsidR="009D402B" w:rsidRPr="0028492A">
              <w:t> ;</w:t>
            </w:r>
            <w:r w:rsidR="003B2CB9" w:rsidRPr="0028492A">
              <w:t xml:space="preserve"> et</w:t>
            </w:r>
          </w:p>
          <w:p w14:paraId="10F2BBE6" w14:textId="3CB26F1B" w:rsidR="003B2CB9" w:rsidRPr="0028492A" w:rsidRDefault="006C117C" w:rsidP="00715BF8">
            <w:pPr>
              <w:tabs>
                <w:tab w:val="left" w:pos="1873"/>
              </w:tabs>
              <w:spacing w:after="200"/>
              <w:ind w:left="1873" w:right="-72" w:hanging="425"/>
            </w:pPr>
            <w:r w:rsidRPr="0028492A">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25265C" w:rsidRPr="0028492A">
              <w:t>Clause</w:t>
            </w:r>
            <w:r w:rsidR="00B0203C" w:rsidRPr="0028492A">
              <w:t xml:space="preserve"> </w:t>
            </w:r>
            <w:r w:rsidR="00830EBF">
              <w:t>59</w:t>
            </w:r>
            <w:r w:rsidR="003B2CB9" w:rsidRPr="0028492A">
              <w:t>.3.4 ci-dessous, devra</w:t>
            </w:r>
            <w:r w:rsidR="009D402B" w:rsidRPr="0028492A">
              <w:t> :</w:t>
            </w:r>
          </w:p>
          <w:p w14:paraId="10F2BBE7" w14:textId="245D2D30"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w:t>
            </w:r>
            <w:r w:rsidR="00C44BFC">
              <w:t>Maître d’Ouvrage</w:t>
            </w:r>
            <w:r w:rsidR="003B2CB9" w:rsidRPr="0028492A">
              <w:t xml:space="preserv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607717D1"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w:t>
            </w:r>
            <w:r w:rsidR="00C44BFC">
              <w:t>Maître d’Ouvrage</w:t>
            </w:r>
            <w:r w:rsidR="003B2CB9" w:rsidRPr="0028492A">
              <w:t xml:space="preserve"> tout droit, titre et avantage détenu par l’Entrepreneur sur </w:t>
            </w:r>
            <w:r w:rsidR="00B0203C" w:rsidRPr="0028492A">
              <w:t>la Route</w:t>
            </w:r>
            <w:r w:rsidR="003B2CB9" w:rsidRPr="0028492A">
              <w:t xml:space="preserve"> et sur les matériels et les équipements à la date de résiliation, et, si le </w:t>
            </w:r>
            <w:r w:rsidR="00C44BFC">
              <w:t>Maître d’Ouvrage</w:t>
            </w:r>
            <w:r w:rsidR="003B2CB9" w:rsidRPr="0028492A">
              <w:t xml:space="preserve"> l’exige, sur tous les contrats de sous-traitance entre l’Entrepreneur et ses sous- traitants</w:t>
            </w:r>
            <w:r w:rsidR="009D402B" w:rsidRPr="0028492A">
              <w:t> ;</w:t>
            </w:r>
            <w:r w:rsidR="003B2CB9" w:rsidRPr="0028492A">
              <w:t xml:space="preserve"> et</w:t>
            </w:r>
          </w:p>
          <w:p w14:paraId="10F2BBE9" w14:textId="53D9A0C4"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w:t>
            </w:r>
            <w:r w:rsidR="00C44BFC">
              <w:t>Maître d’Ouvrage</w:t>
            </w:r>
            <w:r w:rsidR="003B2CB9" w:rsidRPr="0028492A">
              <w:t xml:space="preserve"> tous les dessins, spécifications, et autres documents se rapportant aux Travaux et Services, préparés par </w:t>
            </w:r>
            <w:r w:rsidR="003B2CB9" w:rsidRPr="0028492A">
              <w:lastRenderedPageBreak/>
              <w:t xml:space="preserve">l’Entrepreneur ou ses sous-traitants à la </w:t>
            </w:r>
            <w:r w:rsidRPr="0028492A">
              <w:br/>
            </w:r>
            <w:r w:rsidR="003B2CB9" w:rsidRPr="0028492A">
              <w:t>date de résiliation.</w:t>
            </w:r>
          </w:p>
          <w:p w14:paraId="10F2BBEA" w14:textId="3C8A58FE"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25265C" w:rsidRPr="0028492A">
              <w:t>Clause</w:t>
            </w:r>
            <w:r w:rsidR="003B2CB9" w:rsidRPr="0028492A">
              <w:t xml:space="preserve">s </w:t>
            </w:r>
            <w:r w:rsidR="00830EBF">
              <w:t>59</w:t>
            </w:r>
            <w:r w:rsidR="003B2CB9" w:rsidRPr="0028492A">
              <w:t xml:space="preserve">.3.1 et </w:t>
            </w:r>
            <w:r w:rsidR="00830EBF">
              <w:t>59</w:t>
            </w:r>
            <w:r w:rsidR="003B2CB9" w:rsidRPr="0028492A">
              <w:t xml:space="preserve">.3.2 ci-dessus, le </w:t>
            </w:r>
            <w:r w:rsidR="00C44BFC">
              <w:t>Maître d’Ouvrage</w:t>
            </w:r>
            <w:r w:rsidR="003B2CB9" w:rsidRPr="0028492A">
              <w:t xml:space="preserve"> devra verser à l’Entrepreneur les montants spécifiés à la</w:t>
            </w:r>
            <w:r w:rsidR="00B0203C" w:rsidRPr="0028492A">
              <w:t xml:space="preserve"> Clause </w:t>
            </w:r>
            <w:r w:rsidR="00830EBF">
              <w:t>59</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5F9E1BCD"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Clause </w:t>
            </w:r>
            <w:r w:rsidR="00C05F21">
              <w:t>59</w:t>
            </w:r>
            <w:r w:rsidR="003B2CB9" w:rsidRPr="0028492A">
              <w:t xml:space="preserve">.3 est sans préjudice à d’autres droits et recours que l’Entrepreneur peut exercer à la place de ou en plus des droits conférés par la présente Clause </w:t>
            </w:r>
            <w:r w:rsidR="00C05F21">
              <w:t>59</w:t>
            </w:r>
            <w:r w:rsidR="003B2CB9" w:rsidRPr="0028492A">
              <w:t>.3.</w:t>
            </w:r>
          </w:p>
          <w:p w14:paraId="10F2BBEC" w14:textId="571B92C5"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C05F21">
              <w:rPr>
                <w:spacing w:val="-4"/>
              </w:rPr>
              <w:t>59</w:t>
            </w:r>
            <w:r w:rsidR="003B2CB9" w:rsidRPr="0028492A">
              <w:rPr>
                <w:spacing w:val="-4"/>
              </w:rPr>
              <w:t xml:space="preserve">, et pour le calcul des sommes dues par le </w:t>
            </w:r>
            <w:r w:rsidR="00C44BFC">
              <w:rPr>
                <w:spacing w:val="-4"/>
              </w:rPr>
              <w:t>Maître d’Ouvrage</w:t>
            </w:r>
            <w:r w:rsidR="003B2CB9" w:rsidRPr="0028492A">
              <w:rPr>
                <w:spacing w:val="-4"/>
              </w:rPr>
              <w:t xml:space="preserve"> à l’Entrepreneur, toute somme précédemment payée par le </w:t>
            </w:r>
            <w:r w:rsidR="00C44BFC">
              <w:rPr>
                <w:spacing w:val="-4"/>
              </w:rPr>
              <w:t>Maître d’Ouvrage</w:t>
            </w:r>
            <w:r w:rsidR="003B2CB9" w:rsidRPr="0028492A">
              <w:rPr>
                <w:spacing w:val="-4"/>
              </w:rPr>
              <w:t xml:space="preserve"> à l’Entrepreneur au 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77777777" w:rsidR="00AE5BA9" w:rsidRPr="0028492A" w:rsidRDefault="00AE5BA9" w:rsidP="00715BF8">
            <w:pPr>
              <w:pStyle w:val="SecVIII1"/>
            </w:pPr>
            <w:bookmarkStart w:id="813" w:name="_Toc226255062"/>
            <w:bookmarkStart w:id="814" w:name="_Toc486861866"/>
            <w:bookmarkStart w:id="815" w:name="_Toc68689920"/>
            <w:r w:rsidRPr="0028492A">
              <w:lastRenderedPageBreak/>
              <w:t>H. Somme provisionnellé</w:t>
            </w:r>
            <w:bookmarkEnd w:id="813"/>
            <w:bookmarkEnd w:id="814"/>
            <w:bookmarkEnd w:id="815"/>
          </w:p>
        </w:tc>
      </w:tr>
      <w:tr w:rsidR="00AD2E51" w:rsidRPr="0028492A" w14:paraId="10F2BBF2" w14:textId="77777777" w:rsidTr="006C117C">
        <w:tc>
          <w:tcPr>
            <w:tcW w:w="2362" w:type="dxa"/>
          </w:tcPr>
          <w:p w14:paraId="10F2BBF0" w14:textId="77777777" w:rsidR="00AD2E51" w:rsidRPr="0028492A" w:rsidRDefault="00000136" w:rsidP="00715BF8">
            <w:pPr>
              <w:pStyle w:val="SecVIII2"/>
            </w:pPr>
            <w:bookmarkStart w:id="816" w:name="_Toc226255063"/>
            <w:bookmarkStart w:id="817" w:name="_Toc486861867"/>
            <w:bookmarkStart w:id="818" w:name="_Toc68689921"/>
            <w:r w:rsidRPr="0028492A">
              <w:t>Somme provisionnelle</w:t>
            </w:r>
            <w:bookmarkEnd w:id="816"/>
            <w:bookmarkEnd w:id="817"/>
            <w:bookmarkEnd w:id="818"/>
          </w:p>
        </w:tc>
        <w:tc>
          <w:tcPr>
            <w:tcW w:w="7244" w:type="dxa"/>
            <w:gridSpan w:val="2"/>
          </w:tcPr>
          <w:p w14:paraId="10F2BBF1" w14:textId="77777777"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Somme provisionnelle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000136" w:rsidRPr="0028492A">
              <w:t>Maître d’ouvrage</w:t>
            </w:r>
            <w:r w:rsidR="004643BF" w:rsidRPr="0028492A">
              <w:t>, pour les Travaux d’urgence et les imprévus</w:t>
            </w:r>
            <w:r w:rsidR="009D402B" w:rsidRPr="0028492A">
              <w:t> ;</w:t>
            </w:r>
            <w:r w:rsidR="004643BF" w:rsidRPr="0028492A">
              <w:t xml:space="preserve">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478878AC" w:rsidR="00AD2E51" w:rsidRPr="0028492A" w:rsidRDefault="00000136" w:rsidP="00715BF8">
            <w:pPr>
              <w:pStyle w:val="SecVIII2"/>
            </w:pPr>
            <w:bookmarkStart w:id="819" w:name="_Toc226255064"/>
            <w:bookmarkStart w:id="820" w:name="_Toc486861868"/>
            <w:bookmarkStart w:id="821" w:name="_Toc68689922"/>
            <w:r w:rsidRPr="0028492A">
              <w:t xml:space="preserve">Utilisation </w:t>
            </w:r>
            <w:r w:rsidR="00715BF8" w:rsidRPr="0028492A">
              <w:br/>
            </w:r>
            <w:r w:rsidRPr="0028492A">
              <w:t>de la somme provisionnelle pour les Travaux d’</w:t>
            </w:r>
            <w:r w:rsidR="00EF50DD">
              <w:t>U</w:t>
            </w:r>
            <w:r w:rsidRPr="0028492A">
              <w:t>rgence</w:t>
            </w:r>
            <w:bookmarkEnd w:id="819"/>
            <w:bookmarkEnd w:id="820"/>
            <w:bookmarkEnd w:id="821"/>
          </w:p>
        </w:tc>
        <w:tc>
          <w:tcPr>
            <w:tcW w:w="7244" w:type="dxa"/>
            <w:gridSpan w:val="2"/>
          </w:tcPr>
          <w:p w14:paraId="10F2BBF4" w14:textId="4DBB932C" w:rsidR="00AD2E51" w:rsidRPr="0028492A" w:rsidRDefault="00AE5BA9" w:rsidP="00715BF8">
            <w:pPr>
              <w:spacing w:after="200"/>
              <w:ind w:left="759" w:hanging="759"/>
            </w:pPr>
            <w:r w:rsidRPr="0028492A">
              <w:t>6</w:t>
            </w:r>
            <w:r w:rsidR="00C65E70">
              <w:t>1</w:t>
            </w:r>
            <w:r w:rsidRPr="0028492A">
              <w:t>.1</w:t>
            </w:r>
            <w:r w:rsidRPr="0028492A">
              <w:tab/>
            </w:r>
            <w:r w:rsidR="003A0C65" w:rsidRPr="0028492A">
              <w:t>Après avoir identifié une situation qui, selon l’Entrepreneur, justifie l’exécution de Travaux d’</w:t>
            </w:r>
            <w:r w:rsidR="003A0C65">
              <w:t>U</w:t>
            </w:r>
            <w:r w:rsidR="003A0C65" w:rsidRPr="0028492A">
              <w:t xml:space="preserve">rgence ou autres comme définis dans la Clause 29, l’Entrepreneur </w:t>
            </w:r>
            <w:r w:rsidR="003A0C65">
              <w:t xml:space="preserve">doit </w:t>
            </w:r>
            <w:r w:rsidR="003A0C65" w:rsidRPr="0028492A">
              <w:t xml:space="preserve">fournir un Rapport technique au Directeur de projet décrivant la situation, </w:t>
            </w:r>
            <w:r w:rsidR="003A0C65" w:rsidRPr="00B11A99">
              <w:t>indiqu</w:t>
            </w:r>
            <w:r w:rsidR="003A0C65">
              <w:t>ant</w:t>
            </w:r>
            <w:r w:rsidR="003A0C65" w:rsidRPr="00B11A99">
              <w:t xml:space="preserve"> les quantités estimées de travaux pour corriger la situation d'urgence, et un devis </w:t>
            </w:r>
            <w:r w:rsidR="003A0C65">
              <w:t xml:space="preserve">quantitatif </w:t>
            </w:r>
            <w:r w:rsidR="003A0C65" w:rsidRPr="00B11A99">
              <w:t>pour les Travaux d'Urgence à réaliser. L</w:t>
            </w:r>
            <w:r w:rsidR="003A0C65">
              <w:t xml:space="preserve">e devis </w:t>
            </w:r>
            <w:r w:rsidR="003A0C65" w:rsidRPr="00B11A99">
              <w:t xml:space="preserve">sera basé sur les Spécifications en utilisant les prix unitaires inclus dans le </w:t>
            </w:r>
            <w:r w:rsidR="003A0C65">
              <w:t xml:space="preserve">Bordereau des Prix </w:t>
            </w:r>
            <w:r w:rsidR="003A0C65" w:rsidRPr="00B11A99">
              <w:t xml:space="preserve">pour les </w:t>
            </w:r>
            <w:r w:rsidR="003A0C65">
              <w:t>T</w:t>
            </w:r>
            <w:r w:rsidR="003A0C65" w:rsidRPr="00B11A99">
              <w:t>ravaux d'</w:t>
            </w:r>
            <w:r w:rsidR="003A0C65">
              <w:t>U</w:t>
            </w:r>
            <w:r w:rsidR="003A0C65" w:rsidRPr="00B11A99">
              <w:t>rgence.</w:t>
            </w:r>
          </w:p>
          <w:p w14:paraId="10F2BBF5" w14:textId="3C54A5C6" w:rsidR="00415781" w:rsidRPr="0028492A" w:rsidRDefault="00AE5BA9" w:rsidP="00715BF8">
            <w:pPr>
              <w:spacing w:after="200"/>
              <w:ind w:left="759" w:hanging="759"/>
            </w:pPr>
            <w:r w:rsidRPr="0028492A">
              <w:t>6</w:t>
            </w:r>
            <w:r w:rsidR="00C65E70">
              <w:t>1</w:t>
            </w:r>
            <w:r w:rsidRPr="0028492A">
              <w:t>.2</w:t>
            </w:r>
            <w:r w:rsidRPr="0028492A">
              <w:tab/>
            </w:r>
            <w:r w:rsidR="00415781" w:rsidRPr="0028492A">
              <w:t>Si l’exécution des Travaux d’</w:t>
            </w:r>
            <w:r w:rsidR="00375F43">
              <w:t>U</w:t>
            </w:r>
            <w:r w:rsidR="00415781" w:rsidRPr="0028492A">
              <w:t xml:space="preserve">rgence nécessite une activité dont le prix ne figure pas dans le Bordereau des Prix, l’Entrepreneur utilisera les sous-détails de prix figurant dans l’Offre de </w:t>
            </w:r>
            <w:r w:rsidR="00415781" w:rsidRPr="0028492A">
              <w:lastRenderedPageBreak/>
              <w:t>l’Entrepreneur afin d’établir les prix unitaires des éléments sans prix devant être inclus dans la proposition de prix pour les Travaux d’</w:t>
            </w:r>
            <w:r w:rsidR="00375F43">
              <w:t>U</w:t>
            </w:r>
            <w:r w:rsidR="00415781" w:rsidRPr="0028492A">
              <w:t xml:space="preserve">rgence, en conformité avec la méthodologie </w:t>
            </w:r>
            <w:r w:rsidR="00424D4E">
              <w:t>indiquée dans les Spécifications</w:t>
            </w:r>
            <w:r w:rsidR="00415781" w:rsidRPr="0028492A">
              <w:t>.</w:t>
            </w:r>
          </w:p>
          <w:p w14:paraId="10F2BBF6" w14:textId="3009CDA9" w:rsidR="00415781" w:rsidRPr="0028492A" w:rsidRDefault="00AE5BA9" w:rsidP="00715BF8">
            <w:pPr>
              <w:spacing w:after="200"/>
              <w:ind w:left="759" w:hanging="759"/>
            </w:pPr>
            <w:r w:rsidRPr="0028492A">
              <w:t>6</w:t>
            </w:r>
            <w:r w:rsidR="00C65E70">
              <w:t>1</w:t>
            </w:r>
            <w:r w:rsidRPr="0028492A">
              <w:t>.3</w:t>
            </w:r>
            <w:r w:rsidRPr="0028492A">
              <w:tab/>
            </w:r>
            <w:r w:rsidR="00415781" w:rsidRPr="0028492A">
              <w:t>A la réception de la demande pour Travaux d’</w:t>
            </w:r>
            <w:r w:rsidR="00375F43">
              <w:t>U</w:t>
            </w:r>
            <w:r w:rsidR="00415781" w:rsidRPr="0028492A">
              <w:t xml:space="preserve">rgence comprenant la proposition de prix, le Directeur de projet peut émettre un Ordre de </w:t>
            </w:r>
            <w:r w:rsidR="003A0C65">
              <w:t>Travaux</w:t>
            </w:r>
            <w:r w:rsidR="00415781" w:rsidRPr="0028492A">
              <w:t xml:space="preserve"> en conformité avec la Clause 29.2 du CCAG</w:t>
            </w:r>
            <w:r w:rsidR="00424D4E">
              <w:t xml:space="preserve"> </w:t>
            </w:r>
            <w:r w:rsidR="00424D4E" w:rsidRPr="0028492A">
              <w:t xml:space="preserve">pour l’exécution des </w:t>
            </w:r>
            <w:r w:rsidR="00424D4E">
              <w:t>T</w:t>
            </w:r>
            <w:r w:rsidR="00424D4E" w:rsidRPr="0028492A">
              <w:t>ravaux d’urgence</w:t>
            </w:r>
            <w:r w:rsidR="00415781" w:rsidRPr="0028492A">
              <w:t>, à payer selon un calendrier de paiement établi en accord avec l’Entrepreneur. Le coût de ces Travaux sera financé par les montants figurant dans la Somme provisionnelle</w:t>
            </w:r>
          </w:p>
        </w:tc>
      </w:tr>
      <w:tr w:rsidR="00AD2E51" w:rsidRPr="0028492A" w14:paraId="10F2BBFA" w14:textId="77777777" w:rsidTr="006C117C">
        <w:trPr>
          <w:trHeight w:val="1431"/>
        </w:trPr>
        <w:tc>
          <w:tcPr>
            <w:tcW w:w="2362" w:type="dxa"/>
          </w:tcPr>
          <w:p w14:paraId="10F2BBF8" w14:textId="77777777" w:rsidR="00AD2E51" w:rsidRPr="0028492A" w:rsidRDefault="00000136" w:rsidP="00715BF8">
            <w:pPr>
              <w:pStyle w:val="SecVIII2"/>
            </w:pPr>
            <w:bookmarkStart w:id="822" w:name="_Toc226255065"/>
            <w:bookmarkStart w:id="823" w:name="_Toc486861869"/>
            <w:bookmarkStart w:id="824" w:name="_Toc68689923"/>
            <w:r w:rsidRPr="0028492A">
              <w:lastRenderedPageBreak/>
              <w:t xml:space="preserve">Utilisation </w:t>
            </w:r>
            <w:r w:rsidR="00715BF8" w:rsidRPr="0028492A">
              <w:br/>
            </w:r>
            <w:r w:rsidRPr="0028492A">
              <w:t>de la somme provisionnelle pour les Imprévus</w:t>
            </w:r>
            <w:bookmarkEnd w:id="822"/>
            <w:bookmarkEnd w:id="823"/>
            <w:bookmarkEnd w:id="824"/>
          </w:p>
        </w:tc>
        <w:tc>
          <w:tcPr>
            <w:tcW w:w="7244" w:type="dxa"/>
            <w:gridSpan w:val="2"/>
          </w:tcPr>
          <w:p w14:paraId="42495817" w14:textId="1C714AD6" w:rsidR="00C05F21" w:rsidRDefault="00415781" w:rsidP="004D3832">
            <w:pPr>
              <w:pStyle w:val="ListParagraph"/>
              <w:numPr>
                <w:ilvl w:val="1"/>
                <w:numId w:val="42"/>
              </w:numPr>
              <w:ind w:hanging="792"/>
            </w:pPr>
            <w:r w:rsidRPr="0028492A">
              <w:t xml:space="preserve">L’utilisation de la Somme provisionnelle aux fins de financer des imprévus sera effectuée sous le contrôle et à l’initiative du Directeur de projet, en conformité avec les dispositions </w:t>
            </w:r>
            <w:r w:rsidR="00C05F21">
              <w:t>du Marché.</w:t>
            </w:r>
          </w:p>
          <w:p w14:paraId="34D04418" w14:textId="77777777" w:rsidR="00C05F21" w:rsidRDefault="00C05F21" w:rsidP="00337B0F">
            <w:pPr>
              <w:pStyle w:val="ListParagraph"/>
              <w:ind w:left="792" w:firstLine="0"/>
            </w:pPr>
          </w:p>
          <w:p w14:paraId="10F2BBF9" w14:textId="134FBEF5" w:rsidR="00C05F21" w:rsidRPr="0028492A" w:rsidRDefault="00C05F21" w:rsidP="004D3832">
            <w:pPr>
              <w:pStyle w:val="ListParagraph"/>
              <w:numPr>
                <w:ilvl w:val="1"/>
                <w:numId w:val="42"/>
              </w:numPr>
              <w:ind w:hanging="792"/>
            </w:pPr>
            <w:r w:rsidRPr="00337B0F">
              <w:t>La somme provis</w:t>
            </w:r>
            <w:r>
              <w:t xml:space="preserve">ionnelle </w:t>
            </w:r>
            <w:r w:rsidRPr="00337B0F">
              <w:t>est également utilisée pour couvrir la part d</w:t>
            </w:r>
            <w:r>
              <w:t>u Maître d’Ouvrage</w:t>
            </w:r>
            <w:r w:rsidRPr="00337B0F">
              <w:t xml:space="preserve"> dans les honoraires</w:t>
            </w:r>
            <w:r>
              <w:t xml:space="preserve"> </w:t>
            </w:r>
            <w:r w:rsidRPr="00337B0F">
              <w:t>et les dépenses des membres d</w:t>
            </w:r>
            <w:r>
              <w:t>u CPRD</w:t>
            </w:r>
            <w:r w:rsidRPr="00337B0F">
              <w:t xml:space="preserve">, conformément à la sous-clause 67.8 du </w:t>
            </w:r>
            <w:r>
              <w:t>CCAG</w:t>
            </w:r>
            <w:r w:rsidRPr="00337B0F">
              <w:t xml:space="preserve">.  Aucune instruction préalable du </w:t>
            </w:r>
            <w:r>
              <w:t xml:space="preserve">Directeur </w:t>
            </w:r>
            <w:r w:rsidRPr="00337B0F">
              <w:t>de projet n’est requise en ce qui concerne les services d</w:t>
            </w:r>
            <w:r>
              <w:t>u CPRD</w:t>
            </w:r>
            <w:r w:rsidRPr="00337B0F">
              <w:t xml:space="preserve">.  </w:t>
            </w:r>
          </w:p>
        </w:tc>
      </w:tr>
      <w:tr w:rsidR="00AE5BA9" w:rsidRPr="0028492A" w14:paraId="10F2BBFC" w14:textId="77777777" w:rsidTr="005061F9">
        <w:tc>
          <w:tcPr>
            <w:tcW w:w="9606" w:type="dxa"/>
            <w:gridSpan w:val="3"/>
          </w:tcPr>
          <w:p w14:paraId="10F2BBFB" w14:textId="77777777" w:rsidR="00AE5BA9" w:rsidRPr="0028492A" w:rsidRDefault="00AE5BA9" w:rsidP="00715BF8">
            <w:pPr>
              <w:pStyle w:val="SecVIII1"/>
            </w:pPr>
            <w:bookmarkStart w:id="825" w:name="_Toc226255066"/>
            <w:bookmarkStart w:id="826" w:name="_Toc486861870"/>
            <w:bookmarkStart w:id="827" w:name="_Toc68689924"/>
            <w:r w:rsidRPr="0028492A">
              <w:t>I. Modification des éléments du Marché</w:t>
            </w:r>
            <w:bookmarkEnd w:id="825"/>
            <w:bookmarkEnd w:id="826"/>
            <w:bookmarkEnd w:id="827"/>
          </w:p>
        </w:tc>
      </w:tr>
      <w:tr w:rsidR="003B2CB9" w:rsidRPr="0028492A" w14:paraId="10F2BC1C" w14:textId="77777777" w:rsidTr="006C117C">
        <w:tc>
          <w:tcPr>
            <w:tcW w:w="2362" w:type="dxa"/>
          </w:tcPr>
          <w:p w14:paraId="10F2BBFD" w14:textId="77777777" w:rsidR="003B2CB9" w:rsidRPr="0028492A" w:rsidRDefault="003B2CB9" w:rsidP="00715BF8">
            <w:pPr>
              <w:pStyle w:val="SecVIII2"/>
            </w:pPr>
            <w:bookmarkStart w:id="828" w:name="_Toc226255067"/>
            <w:bookmarkStart w:id="829" w:name="_Toc486861871"/>
            <w:bookmarkStart w:id="830" w:name="_Toc68689925"/>
            <w:r w:rsidRPr="0028492A">
              <w:t xml:space="preserve">Modification </w:t>
            </w:r>
            <w:r w:rsidR="00715BF8" w:rsidRPr="0028492A">
              <w:br/>
            </w:r>
            <w:r w:rsidRPr="0028492A">
              <w:t xml:space="preserve">des Travaux </w:t>
            </w:r>
            <w:r w:rsidR="00715BF8" w:rsidRPr="0028492A">
              <w:br/>
            </w:r>
            <w:r w:rsidRPr="0028492A">
              <w:t>et Services</w:t>
            </w:r>
            <w:bookmarkEnd w:id="828"/>
            <w:bookmarkEnd w:id="829"/>
            <w:bookmarkEnd w:id="830"/>
          </w:p>
        </w:tc>
        <w:tc>
          <w:tcPr>
            <w:tcW w:w="7244" w:type="dxa"/>
            <w:gridSpan w:val="2"/>
          </w:tcPr>
          <w:p w14:paraId="10F2BBFE" w14:textId="77777777" w:rsidR="003B2CB9" w:rsidRPr="0028492A" w:rsidRDefault="00B0203C" w:rsidP="00715BF8">
            <w:pPr>
              <w:spacing w:after="240"/>
              <w:ind w:left="720" w:right="-54" w:hanging="720"/>
            </w:pPr>
            <w:r w:rsidRPr="0028492A">
              <w:t>6</w:t>
            </w:r>
            <w:r w:rsidR="00C65E70">
              <w:t>3</w:t>
            </w:r>
            <w:r w:rsidR="003B2CB9" w:rsidRPr="0028492A">
              <w:t>.1</w:t>
            </w:r>
            <w:r w:rsidR="003B2CB9" w:rsidRPr="0028492A">
              <w:tab/>
              <w:t xml:space="preserve">Introduction </w:t>
            </w:r>
            <w:r w:rsidRPr="0028492A">
              <w:t>de M</w:t>
            </w:r>
            <w:r w:rsidR="003B2CB9" w:rsidRPr="0028492A">
              <w:t>odification</w:t>
            </w:r>
          </w:p>
          <w:p w14:paraId="10F2BBFF" w14:textId="4E935C5C"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Pr="0028492A">
              <w:rPr>
                <w:spacing w:val="-4"/>
              </w:rPr>
              <w:t xml:space="preserve">Si cela est prévu dans le </w:t>
            </w:r>
            <w:r w:rsidRPr="0028492A">
              <w:rPr>
                <w:bCs/>
                <w:spacing w:val="-4"/>
              </w:rPr>
              <w:t>CCAP</w:t>
            </w:r>
            <w:r w:rsidRPr="0028492A">
              <w:rPr>
                <w:spacing w:val="-4"/>
              </w:rPr>
              <w:t>,</w:t>
            </w:r>
            <w:r w:rsidR="003B2CB9" w:rsidRPr="0028492A">
              <w:rPr>
                <w:spacing w:val="-4"/>
              </w:rPr>
              <w:t xml:space="preserve"> le </w:t>
            </w:r>
            <w:r w:rsidR="00C44BFC">
              <w:rPr>
                <w:spacing w:val="-4"/>
              </w:rPr>
              <w:t>Maître d’Ouvrage</w:t>
            </w:r>
            <w:r w:rsidR="003B2CB9"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à 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094786FF"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Pr="0028492A">
              <w:t xml:space="preserve">Si cela est prévu dans le </w:t>
            </w:r>
            <w:r w:rsidRPr="0028492A">
              <w:rPr>
                <w:bCs/>
              </w:rPr>
              <w:t>CCAP</w:t>
            </w:r>
            <w:r w:rsidRPr="0028492A">
              <w:t>, l</w:t>
            </w:r>
            <w:r w:rsidR="003B2CB9" w:rsidRPr="0028492A">
              <w:t xml:space="preserve">’Entrepreneur pourra, à différentes reprises au cours de l’exécution du Marché, proposer au </w:t>
            </w:r>
            <w:r w:rsidR="00C44BFC">
              <w:t>Maître d’Ouvrage</w:t>
            </w:r>
            <w:r w:rsidR="003B2CB9" w:rsidRPr="0028492A">
              <w:t xml:space="preserve"> (avec une copie</w:t>
            </w:r>
            <w:r w:rsidRPr="0028492A">
              <w:t xml:space="preserve"> au Directeur de projet) toute M</w:t>
            </w:r>
            <w:r w:rsidR="003B2CB9" w:rsidRPr="0028492A">
              <w:t xml:space="preserve">odification que l’Entrepreneur estimera </w:t>
            </w:r>
            <w:r w:rsidR="003B2CB9" w:rsidRPr="0028492A">
              <w:lastRenderedPageBreak/>
              <w:t>nécessaire ou souhaitable pour améliorer la qualité, l’efficacité ou la sécurité des Travaux et Services.</w:t>
            </w:r>
            <w:r w:rsidR="00C33069" w:rsidRPr="0028492A">
              <w:t xml:space="preserve"> </w:t>
            </w:r>
            <w:r w:rsidR="003B2CB9" w:rsidRPr="0028492A">
              <w:t xml:space="preserve">Le </w:t>
            </w:r>
            <w:r w:rsidR="00C44BFC">
              <w:t>Maître d’Ouvrage</w:t>
            </w:r>
            <w:r w:rsidR="003B2CB9" w:rsidRPr="0028492A">
              <w:t xml:space="preserve"> pourra, à sa discréti</w:t>
            </w:r>
            <w:r w:rsidRPr="0028492A">
              <w:t>on, approuver ou rejeter toute M</w:t>
            </w:r>
            <w:r w:rsidR="003B2CB9" w:rsidRPr="0028492A">
              <w:t>odification proposée par l’Entrepreneur.</w:t>
            </w:r>
          </w:p>
          <w:p w14:paraId="10F2BC01" w14:textId="77777777"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ent du montant du Marché ou du D</w:t>
            </w:r>
            <w:r w:rsidR="003B2CB9" w:rsidRPr="0028492A">
              <w:t>élai d’achèvement</w:t>
            </w:r>
            <w:r w:rsidRPr="0028492A">
              <w:t xml:space="preserve"> contractuel</w:t>
            </w:r>
            <w:r w:rsidR="003B2CB9" w:rsidRPr="0028492A">
              <w:t>.</w:t>
            </w:r>
          </w:p>
          <w:p w14:paraId="10F2BC02" w14:textId="063115DF"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Clauses </w:t>
            </w:r>
            <w:r w:rsidRPr="0028492A">
              <w:t>63</w:t>
            </w:r>
            <w:r w:rsidR="003B2CB9" w:rsidRPr="0028492A">
              <w:t xml:space="preserve">.2 et </w:t>
            </w:r>
            <w:r w:rsidRPr="0028492A">
              <w:t>63</w:t>
            </w:r>
            <w:r w:rsidR="003B2CB9" w:rsidRPr="0028492A">
              <w:t>.3 du CCAG</w:t>
            </w:r>
            <w:r w:rsidR="00C05F21">
              <w:t xml:space="preserve">. </w:t>
            </w:r>
          </w:p>
          <w:p w14:paraId="10F2BC03" w14:textId="2420B4B3" w:rsidR="003B2CB9" w:rsidRPr="0028492A" w:rsidRDefault="00B0203C" w:rsidP="00715BF8">
            <w:pPr>
              <w:spacing w:after="200"/>
              <w:ind w:left="720" w:right="-54" w:hanging="720"/>
            </w:pPr>
            <w:r w:rsidRPr="0028492A">
              <w:t>6</w:t>
            </w:r>
            <w:r w:rsidR="00C65E70">
              <w:t>3</w:t>
            </w:r>
            <w:r w:rsidR="003B2CB9" w:rsidRPr="0028492A">
              <w:t>.2</w:t>
            </w:r>
            <w:r w:rsidR="003B2CB9" w:rsidRPr="0028492A">
              <w:tab/>
              <w:t xml:space="preserve">Modification à l’initiative du </w:t>
            </w:r>
            <w:r w:rsidR="00C44BFC">
              <w:t>Maître d’Ouvrage</w:t>
            </w:r>
          </w:p>
          <w:p w14:paraId="10F2BC04" w14:textId="28919EC4" w:rsidR="003B2CB9" w:rsidRPr="0028492A" w:rsidRDefault="00B0203C" w:rsidP="00715BF8">
            <w:pPr>
              <w:spacing w:after="200"/>
              <w:ind w:left="1468" w:right="-54" w:hanging="720"/>
            </w:pPr>
            <w:r w:rsidRPr="0028492A">
              <w:t>6</w:t>
            </w:r>
            <w:r w:rsidR="00C65E70">
              <w:t>3</w:t>
            </w:r>
            <w:r w:rsidR="003B2CB9" w:rsidRPr="0028492A">
              <w:t>.2.1</w:t>
            </w:r>
            <w:r w:rsidR="003B2CB9" w:rsidRPr="0028492A">
              <w:tab/>
              <w:t xml:space="preserve"> Si le </w:t>
            </w:r>
            <w:r w:rsidR="00C44BFC">
              <w:t>Maître d’Ouvrage</w:t>
            </w:r>
            <w:r w:rsidRPr="0028492A">
              <w:t xml:space="preserve"> propose une M</w:t>
            </w:r>
            <w:r w:rsidR="003B2CB9" w:rsidRPr="0028492A">
              <w:t xml:space="preserve">odification conformément </w:t>
            </w:r>
            <w:r w:rsidR="0025265C" w:rsidRPr="0028492A">
              <w:t>à la</w:t>
            </w:r>
            <w:r w:rsidR="003B2CB9" w:rsidRPr="0028492A">
              <w:t xml:space="preserve"> </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xml:space="preserve">, demandant à l’Entrepreneur de préparer </w:t>
            </w:r>
            <w:r w:rsidR="00A248A7" w:rsidRPr="0028492A">
              <w:br/>
            </w:r>
            <w:r w:rsidR="003B2CB9" w:rsidRPr="0028492A">
              <w:t>et fournir au Directeur de p</w:t>
            </w:r>
            <w:r w:rsidRPr="0028492A">
              <w:t xml:space="preserve">rojet, dès que possible, </w:t>
            </w:r>
            <w:r w:rsidR="00A248A7" w:rsidRPr="0028492A">
              <w:br/>
            </w:r>
            <w:r w:rsidRPr="0028492A">
              <w:t xml:space="preserve">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00FE0B06" w:rsidR="003B2CB9"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2CF9973C" w14:textId="1F860100" w:rsidR="00C05F21" w:rsidRPr="0028492A" w:rsidRDefault="00C05F21" w:rsidP="00A248A7">
            <w:pPr>
              <w:tabs>
                <w:tab w:val="left" w:pos="2035"/>
              </w:tabs>
              <w:spacing w:after="200"/>
              <w:ind w:left="2035" w:right="-72" w:hanging="567"/>
            </w:pPr>
            <w:r>
              <w:t xml:space="preserve">(e)  information suffisante dans le domaine ES pour permettre une évaluation des risques ES et les impacts de la Modification </w:t>
            </w:r>
          </w:p>
          <w:p w14:paraId="10F2BC09" w14:textId="758483D7" w:rsidR="003B2CB9" w:rsidRPr="0028492A" w:rsidRDefault="00A248A7" w:rsidP="00A248A7">
            <w:pPr>
              <w:tabs>
                <w:tab w:val="left" w:pos="2035"/>
              </w:tabs>
              <w:spacing w:after="200"/>
              <w:ind w:left="2035" w:right="-72" w:hanging="567"/>
            </w:pPr>
            <w:r w:rsidRPr="0028492A">
              <w:t>(</w:t>
            </w:r>
            <w:r w:rsidR="00C05F21">
              <w:t>f</w:t>
            </w:r>
            <w:r w:rsidR="003B2CB9" w:rsidRPr="0028492A">
              <w:t>)</w:t>
            </w:r>
            <w:r w:rsidR="003B2CB9" w:rsidRPr="0028492A">
              <w:tab/>
              <w:t>effet sur toute autre disposition du Marché</w:t>
            </w:r>
            <w:r w:rsidR="00AE5BA9" w:rsidRPr="0028492A">
              <w:t>.</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C2C99C" w:rsidR="003B2CB9" w:rsidRPr="0028492A" w:rsidRDefault="003B2CB9" w:rsidP="00A248A7">
            <w:pPr>
              <w:spacing w:after="200"/>
              <w:ind w:left="1468" w:right="-54"/>
            </w:pPr>
            <w:r w:rsidRPr="0028492A">
              <w:lastRenderedPageBreak/>
              <w:t>Après avoir reçu l’estima</w:t>
            </w:r>
            <w:r w:rsidR="00B0203C" w:rsidRPr="0028492A">
              <w:t>tion de l’Entrepreneur pour la Proposition de M</w:t>
            </w:r>
            <w:r w:rsidRPr="0028492A">
              <w:t xml:space="preserve">odification, le </w:t>
            </w:r>
            <w:r w:rsidR="00C44BFC">
              <w:t>Maître d’Ouvrage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06BD654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w:t>
            </w:r>
            <w:r w:rsidR="00C44BFC">
              <w:t>Maître d’Ouvrage</w:t>
            </w:r>
            <w:r w:rsidR="003B2CB9" w:rsidRPr="0028492A">
              <w:t xml:space="preserve"> n’a pas l’intention de procéder </w:t>
            </w:r>
            <w:r w:rsidR="00B0203C" w:rsidRPr="0028492A">
              <w:t xml:space="preserve">à </w:t>
            </w:r>
            <w:r w:rsidRPr="0028492A">
              <w:br/>
            </w:r>
            <w:r w:rsidR="00B0203C" w:rsidRPr="0028492A">
              <w:t>cette M</w:t>
            </w:r>
            <w:r w:rsidR="003B2CB9" w:rsidRPr="0028492A">
              <w:t>odification.</w:t>
            </w:r>
          </w:p>
          <w:p w14:paraId="10F2BC0F" w14:textId="64AF7A7E" w:rsidR="003B2CB9" w:rsidRPr="0028492A" w:rsidRDefault="00B0203C" w:rsidP="00715BF8">
            <w:pPr>
              <w:spacing w:after="200"/>
              <w:ind w:left="1468" w:right="-54" w:hanging="720"/>
            </w:pPr>
            <w:r w:rsidRPr="0028492A">
              <w:t>6</w:t>
            </w:r>
            <w:r w:rsidR="00C65E70">
              <w:t>3</w:t>
            </w:r>
            <w:r w:rsidR="003B2CB9" w:rsidRPr="0028492A">
              <w:t>.2.3</w:t>
            </w:r>
            <w:r w:rsidR="003B2CB9" w:rsidRPr="0028492A">
              <w:tab/>
              <w:t xml:space="preserve">Lorsqu’il recevra les instructions du </w:t>
            </w:r>
            <w:r w:rsidR="00C44BFC">
              <w:t>Maître d’Ouvrage</w:t>
            </w:r>
            <w:r w:rsidR="003B2CB9" w:rsidRPr="0028492A">
              <w:t xml:space="preserve"> d’entamer la préparation de la proposition de modification, conformément à l’alinéa</w:t>
            </w:r>
            <w:r w:rsidR="00004FFE" w:rsidRPr="0028492A">
              <w:t xml:space="preserve"> (a) </w:t>
            </w:r>
            <w:r w:rsidR="003B2CB9" w:rsidRPr="0028492A">
              <w:t>de la Clause</w:t>
            </w:r>
            <w:r w:rsidR="00A248A7" w:rsidRPr="0028492A">
              <w:t> </w:t>
            </w:r>
            <w:r w:rsidRPr="0028492A">
              <w:t>63</w:t>
            </w:r>
            <w:r w:rsidR="003B2CB9" w:rsidRPr="0028492A">
              <w:t xml:space="preserve">.2.2 ci-dessus, l’Entrepreneur le fera diligemment, et préparera cette modification comme indiqué </w:t>
            </w:r>
            <w:r w:rsidR="0025265C" w:rsidRPr="0028492A">
              <w:t>à la</w:t>
            </w:r>
            <w:r w:rsidR="003B2CB9" w:rsidRPr="0028492A">
              <w:t xml:space="preserve"> </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0C2554D8"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 xml:space="preserve">odification requise par le </w:t>
            </w:r>
            <w:r w:rsidR="00C44BFC">
              <w:t>Maître d’Ouvrage</w:t>
            </w:r>
            <w:r w:rsidR="003B2CB9" w:rsidRPr="0028492A">
              <w:t xml:space="preserv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 xml:space="preserve">Si le </w:t>
            </w:r>
            <w:r w:rsidR="00C44BFC">
              <w:t>Maître d’Ouvrage</w:t>
            </w:r>
            <w:r w:rsidR="003B2CB9" w:rsidRPr="0028492A">
              <w:t xml:space="preserve"> accepte l’objection de l’Entrepreneur, le </w:t>
            </w:r>
            <w:r w:rsidR="00C44BFC">
              <w:t>Maître d’Ouvrage</w:t>
            </w:r>
            <w:r w:rsidRPr="0028492A">
              <w:t xml:space="preserve"> devra retirer la M</w:t>
            </w:r>
            <w:r w:rsidR="003B2CB9" w:rsidRPr="0028492A">
              <w:t>odification proposée et en aviser l’Entrepreneur par écrit.</w:t>
            </w:r>
          </w:p>
          <w:p w14:paraId="10F2BC12" w14:textId="77777777"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w:t>
            </w:r>
            <w:r w:rsidRPr="0028492A">
              <w:lastRenderedPageBreak/>
              <w:t xml:space="preserve">pourcentage d’augmentation ou de réduction du montant </w:t>
            </w:r>
            <w:r w:rsidR="00B0203C" w:rsidRPr="0028492A">
              <w:t>du Marché occasionné par toute M</w:t>
            </w:r>
            <w:r w:rsidRPr="0028492A">
              <w:t>odification à laquelle l’Entrepreneur ne s’est pas opposé.</w:t>
            </w:r>
          </w:p>
          <w:p w14:paraId="10F2BC13" w14:textId="0712FB33"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 xml:space="preserve">odification, le </w:t>
            </w:r>
            <w:r w:rsidR="00C44BFC">
              <w:t>Maître d’Ouvrage</w:t>
            </w:r>
            <w:r w:rsidR="003B2CB9" w:rsidRPr="0028492A">
              <w:t xml:space="preserve"> et l’Entrepreneur se mettront d’accord sur toutes les données qu’elle contiendra.</w:t>
            </w:r>
            <w:r w:rsidR="00C33069" w:rsidRPr="0028492A">
              <w:t xml:space="preserve"> </w:t>
            </w:r>
            <w:r w:rsidR="003B2CB9" w:rsidRPr="0028492A">
              <w:t xml:space="preserve">Dans les quatorze (14) jours qui suivront un tel accord, le </w:t>
            </w:r>
            <w:r w:rsidR="00C44BFC">
              <w:t>Maître d’Ouvrage</w:t>
            </w:r>
            <w:r w:rsidR="003B2CB9" w:rsidRPr="0028492A">
              <w:t xml:space="preserv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4A4FDEB6" w:rsidR="003B2CB9" w:rsidRPr="0028492A" w:rsidRDefault="003B2CB9" w:rsidP="00A248A7">
            <w:pPr>
              <w:spacing w:after="200"/>
              <w:ind w:left="1468" w:right="-54"/>
            </w:pPr>
            <w:r w:rsidRPr="0028492A">
              <w:t xml:space="preserve">Si le </w:t>
            </w:r>
            <w:r w:rsidR="00C44BFC">
              <w:t>Maître d’Ouvrage</w:t>
            </w:r>
            <w:r w:rsidRPr="0028492A">
              <w:t xml:space="preserve"> est dans l’impossibilité de prendre une décision dans les quatorze (14) jours, il l’indiquera à l’Entrepreneur, en précisant quand l’Entrepreneur peut s’attendre à une décision.</w:t>
            </w:r>
          </w:p>
          <w:p w14:paraId="10F2BC15" w14:textId="5ED79B3A" w:rsidR="003B2CB9" w:rsidRPr="0028492A" w:rsidRDefault="003B2CB9" w:rsidP="00A248A7">
            <w:pPr>
              <w:spacing w:after="200"/>
              <w:ind w:left="1468" w:right="-54"/>
            </w:pPr>
            <w:r w:rsidRPr="0028492A">
              <w:t xml:space="preserve">Si le </w:t>
            </w:r>
            <w:r w:rsidR="00C44BFC">
              <w:t>Maître d’Ouvrage</w:t>
            </w:r>
            <w:r w:rsidRPr="0028492A">
              <w:t xml:space="preserve"> décide </w:t>
            </w:r>
            <w:r w:rsidR="00B0203C" w:rsidRPr="0028492A">
              <w:t>de ne pas donner suite à cette M</w:t>
            </w:r>
            <w:r w:rsidRPr="0028492A">
              <w:t>odification pour quelque raison que ce soit, il le notifiera à l’Entrepreneur dans cette même période de quatorze (14) 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à la Clause</w:t>
            </w:r>
            <w:r w:rsidRPr="0028492A">
              <w:t xml:space="preserve"> </w:t>
            </w:r>
            <w:r w:rsidR="00B0203C" w:rsidRPr="0028492A">
              <w:t>63</w:t>
            </w:r>
            <w:r w:rsidRPr="0028492A">
              <w:t>.2.2. ci-dessus.</w:t>
            </w:r>
          </w:p>
          <w:p w14:paraId="10F2BC16" w14:textId="460D3A12"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w:t>
            </w:r>
            <w:r w:rsidR="00C44BFC">
              <w:t>Maître d’Ouvrage</w:t>
            </w:r>
            <w:r w:rsidR="003B2CB9" w:rsidRPr="0028492A">
              <w:t xml:space="preserv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 xml:space="preserve">odification, le </w:t>
            </w:r>
            <w:r w:rsidR="00C44BFC">
              <w:t>Maître d’Ouvrage</w:t>
            </w:r>
            <w:r w:rsidR="003B2CB9" w:rsidRPr="0028492A">
              <w:t xml:space="preserv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2E3CD851" w:rsidR="003B2CB9" w:rsidRPr="0028492A" w:rsidRDefault="003B2CB9" w:rsidP="00A248A7">
            <w:pPr>
              <w:spacing w:after="200"/>
              <w:ind w:left="1468" w:right="-54"/>
            </w:pPr>
            <w:r w:rsidRPr="0028492A">
              <w:t xml:space="preserve">Si les </w:t>
            </w:r>
            <w:r w:rsidR="00BC76BD">
              <w:t>P</w:t>
            </w:r>
            <w:r w:rsidRPr="0028492A">
              <w:t>arties ne parviennent pas à un accord dans les soixante (60) jours suivant la</w:t>
            </w:r>
            <w:r w:rsidR="00B0203C" w:rsidRPr="0028492A">
              <w:t xml:space="preserve"> date d’émission d’un Ordre de M</w:t>
            </w:r>
            <w:r w:rsidRPr="0028492A">
              <w:t xml:space="preserve">odification dans l’attente d’un accord, elles pourront en référer au </w:t>
            </w:r>
            <w:r w:rsidR="00BC76BD">
              <w:t>CPRD</w:t>
            </w:r>
            <w:r w:rsidRPr="0028492A">
              <w:t xml:space="preserve"> conformément à la Clause 6</w:t>
            </w:r>
            <w:r w:rsidR="00C05F21">
              <w:t>7</w:t>
            </w:r>
            <w:r w:rsidRPr="0028492A">
              <w:t xml:space="preserve"> du CCAG.</w:t>
            </w:r>
          </w:p>
          <w:p w14:paraId="10F2BC19" w14:textId="77777777" w:rsidR="003B2CB9" w:rsidRPr="0028492A" w:rsidRDefault="00B0203C" w:rsidP="00715BF8">
            <w:pPr>
              <w:spacing w:after="200"/>
              <w:ind w:left="720" w:right="-54" w:hanging="720"/>
            </w:pPr>
            <w:r w:rsidRPr="0028492A">
              <w:lastRenderedPageBreak/>
              <w:t>6</w:t>
            </w:r>
            <w:r w:rsidR="00C65E70">
              <w:t>3</w:t>
            </w:r>
            <w:r w:rsidR="003B2CB9" w:rsidRPr="0028492A">
              <w:t>.3</w:t>
            </w:r>
            <w:r w:rsidR="003B2CB9" w:rsidRPr="0028492A">
              <w:tab/>
              <w:t>Modification à l’initiative de l’Entrepreneur</w:t>
            </w:r>
          </w:p>
          <w:p w14:paraId="10F2BC1A" w14:textId="77777777"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Si l’Entrepreneur propose une Modification, conformément à la 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Claus</w:t>
            </w:r>
            <w:r w:rsidR="003B2CB9" w:rsidRPr="0028492A">
              <w:rPr>
                <w:spacing w:val="-2"/>
              </w:rPr>
              <w:t xml:space="preserve">e </w:t>
            </w:r>
            <w:r w:rsidRPr="0028492A">
              <w:rPr>
                <w:spacing w:val="-2"/>
              </w:rPr>
              <w:t>63.2.1</w:t>
            </w:r>
            <w:r w:rsidR="003B2CB9" w:rsidRPr="0028492A">
              <w:rPr>
                <w:spacing w:val="-2"/>
              </w:rPr>
              <w:t>.</w:t>
            </w:r>
          </w:p>
          <w:p w14:paraId="52D1ED17" w14:textId="4958F9ED" w:rsidR="003B0CCD"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w:t>
            </w:r>
            <w:r w:rsidR="00C44BFC">
              <w:t>Maître d’Ouvrage</w:t>
            </w:r>
            <w:r w:rsidRPr="0028492A">
              <w:t xml:space="preserve"> décidait de ne pas donner suite, l’Entrepreneur ne serait pas en droit de récupérer les frais de préparation de la </w:t>
            </w:r>
            <w:r w:rsidR="00B0203C" w:rsidRPr="0028492A">
              <w:t>Proposition de M</w:t>
            </w:r>
            <w:r w:rsidRPr="0028492A">
              <w:t>odification.</w:t>
            </w:r>
          </w:p>
          <w:p w14:paraId="1B2D325D" w14:textId="4802D1CC" w:rsidR="00002C26" w:rsidRDefault="00002C26" w:rsidP="00002C26">
            <w:pPr>
              <w:rPr>
                <w:b/>
                <w:bCs/>
                <w:lang w:val="fr"/>
              </w:rPr>
            </w:pPr>
            <w:r w:rsidRPr="00337B0F">
              <w:rPr>
                <w:b/>
                <w:bCs/>
                <w:lang w:val="fr"/>
              </w:rPr>
              <w:t xml:space="preserve">Ingénierie de la </w:t>
            </w:r>
            <w:r w:rsidR="00375F43">
              <w:rPr>
                <w:b/>
                <w:bCs/>
                <w:lang w:val="fr"/>
              </w:rPr>
              <w:t>V</w:t>
            </w:r>
            <w:r w:rsidRPr="00337B0F">
              <w:rPr>
                <w:b/>
                <w:bCs/>
                <w:lang w:val="fr"/>
              </w:rPr>
              <w:t>aleur</w:t>
            </w:r>
          </w:p>
          <w:p w14:paraId="5404A248" w14:textId="50D273BB" w:rsidR="00002C26" w:rsidRDefault="00002C26" w:rsidP="00002C26">
            <w:pPr>
              <w:rPr>
                <w:b/>
                <w:bCs/>
                <w:lang w:val="fr"/>
              </w:rPr>
            </w:pPr>
          </w:p>
          <w:p w14:paraId="7BDC8E81" w14:textId="158E8E07" w:rsidR="00002C26" w:rsidRDefault="00002C26" w:rsidP="002D6329">
            <w:pPr>
              <w:tabs>
                <w:tab w:val="left" w:pos="681"/>
              </w:tabs>
              <w:spacing w:before="120" w:after="120"/>
              <w:ind w:left="1491" w:hanging="810"/>
              <w:rPr>
                <w:spacing w:val="-6"/>
                <w:lang w:val="fr"/>
              </w:rPr>
            </w:pPr>
            <w:r w:rsidRPr="00337B0F">
              <w:rPr>
                <w:lang w:val="fr"/>
              </w:rPr>
              <w:t>63.3.2</w:t>
            </w:r>
            <w:r w:rsidRPr="00531325">
              <w:rPr>
                <w:spacing w:val="-6"/>
                <w:lang w:val="fr"/>
              </w:rPr>
              <w:t xml:space="preserve"> L’</w:t>
            </w:r>
            <w:r>
              <w:rPr>
                <w:spacing w:val="-6"/>
                <w:lang w:val="fr"/>
              </w:rPr>
              <w:t>E</w:t>
            </w:r>
            <w:r w:rsidRPr="00531325">
              <w:rPr>
                <w:spacing w:val="-6"/>
                <w:lang w:val="fr"/>
              </w:rPr>
              <w:t>ntrepreneur peut préparer, à ses propres frais, une proposition d’</w:t>
            </w:r>
            <w:r w:rsidR="00375F43">
              <w:rPr>
                <w:spacing w:val="-6"/>
                <w:lang w:val="fr"/>
              </w:rPr>
              <w:t>I</w:t>
            </w:r>
            <w:r w:rsidRPr="00531325">
              <w:rPr>
                <w:spacing w:val="-6"/>
                <w:lang w:val="fr"/>
              </w:rPr>
              <w:t xml:space="preserve">ngénierie de la </w:t>
            </w:r>
            <w:r w:rsidR="00375F43">
              <w:rPr>
                <w:spacing w:val="-6"/>
                <w:lang w:val="fr"/>
              </w:rPr>
              <w:t>V</w:t>
            </w:r>
            <w:r w:rsidRPr="00531325">
              <w:rPr>
                <w:spacing w:val="-6"/>
                <w:lang w:val="fr"/>
              </w:rPr>
              <w:t xml:space="preserve">aleur à tout moment pendant l’exécution du </w:t>
            </w:r>
            <w:r>
              <w:rPr>
                <w:spacing w:val="-6"/>
                <w:lang w:val="fr"/>
              </w:rPr>
              <w:t>marché</w:t>
            </w:r>
            <w:r w:rsidRPr="00531325">
              <w:rPr>
                <w:spacing w:val="-6"/>
                <w:lang w:val="fr"/>
              </w:rPr>
              <w:t>t. La proposition d’ingénierie de la valeur doit, à tout le moins, comprendre les éléments suivants</w:t>
            </w:r>
            <w:r w:rsidR="00BC76BD">
              <w:rPr>
                <w:spacing w:val="-6"/>
                <w:lang w:val="fr"/>
              </w:rPr>
              <w:t> :</w:t>
            </w:r>
          </w:p>
          <w:p w14:paraId="4AD5F082" w14:textId="77777777" w:rsidR="00002C26" w:rsidRPr="00E635CE" w:rsidRDefault="00002C26" w:rsidP="002D6329">
            <w:pPr>
              <w:tabs>
                <w:tab w:val="left" w:pos="681"/>
              </w:tabs>
              <w:spacing w:before="120" w:after="120"/>
              <w:ind w:left="1491" w:hanging="810"/>
              <w:rPr>
                <w:bCs/>
                <w:spacing w:val="-6"/>
              </w:rPr>
            </w:pPr>
          </w:p>
          <w:p w14:paraId="5753EF30" w14:textId="0012DC53"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le changement proposé et une description de la différence par rapport aux exigences contractuelles existantes ;</w:t>
            </w:r>
          </w:p>
          <w:p w14:paraId="4A0BD5E2" w14:textId="60825905"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une analyse coûts/avantages complète des modifications proposées, y compris une description et une estimation des coûts (y compris les coûts du cycle de vie), que le Maître d’Ouvrage peut engager dans la mise en œuvre de la proposition d’ingénierie de la valeur ;</w:t>
            </w:r>
          </w:p>
          <w:p w14:paraId="431929F3" w14:textId="72762388"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une description de tout effet du changement sur les performances/fonctionnalités ; et</w:t>
            </w:r>
          </w:p>
          <w:p w14:paraId="376B29DE" w14:textId="08F2C596" w:rsidR="00002C26" w:rsidRPr="002D6329" w:rsidRDefault="00002C26" w:rsidP="002D6329">
            <w:pPr>
              <w:pStyle w:val="ListParagraph"/>
              <w:numPr>
                <w:ilvl w:val="0"/>
                <w:numId w:val="123"/>
              </w:numPr>
              <w:spacing w:before="120" w:after="120"/>
              <w:ind w:left="2028" w:hanging="450"/>
              <w:contextualSpacing w:val="0"/>
              <w:rPr>
                <w:bCs/>
              </w:rPr>
            </w:pPr>
            <w:r w:rsidRPr="002D6329">
              <w:rPr>
                <w:lang w:val="fr"/>
              </w:rPr>
              <w:t xml:space="preserve">suffisamment </w:t>
            </w:r>
            <w:r w:rsidRPr="002D6329">
              <w:rPr>
                <w:color w:val="000000"/>
                <w:lang w:val="fr"/>
              </w:rPr>
              <w:t>d’informations ES pour permettre une évaluation des risques et des impacts ES du changement.</w:t>
            </w:r>
          </w:p>
          <w:p w14:paraId="2531F447" w14:textId="0D9CBD3C" w:rsidR="00002C26" w:rsidRPr="00E635CE" w:rsidRDefault="00002C26" w:rsidP="002D6329">
            <w:pPr>
              <w:spacing w:before="120" w:after="120"/>
              <w:ind w:left="1488"/>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08751E57" w14:textId="4B26B12F" w:rsidR="00002C26" w:rsidRPr="00E635CE" w:rsidRDefault="00002C26" w:rsidP="002D6329">
            <w:pPr>
              <w:pStyle w:val="ListParagraph"/>
              <w:numPr>
                <w:ilvl w:val="0"/>
                <w:numId w:val="124"/>
              </w:numPr>
              <w:spacing w:before="120" w:after="120"/>
              <w:ind w:left="2028" w:hanging="450"/>
              <w:contextualSpacing w:val="0"/>
              <w:rPr>
                <w:bCs/>
              </w:rPr>
            </w:pPr>
            <w:r w:rsidRPr="00531325">
              <w:rPr>
                <w:lang w:val="fr"/>
              </w:rPr>
              <w:t>accélère</w:t>
            </w:r>
            <w:r>
              <w:rPr>
                <w:lang w:val="fr"/>
              </w:rPr>
              <w:t>nt</w:t>
            </w:r>
            <w:r w:rsidRPr="00531325">
              <w:rPr>
                <w:lang w:val="fr"/>
              </w:rPr>
              <w:t xml:space="preserve"> la période de livraison</w:t>
            </w:r>
            <w:r>
              <w:rPr>
                <w:lang w:val="fr"/>
              </w:rPr>
              <w:t xml:space="preserve"> </w:t>
            </w:r>
            <w:r w:rsidRPr="00531325">
              <w:rPr>
                <w:lang w:val="fr"/>
              </w:rPr>
              <w:t xml:space="preserve">; </w:t>
            </w:r>
            <w:r>
              <w:rPr>
                <w:lang w:val="fr"/>
              </w:rPr>
              <w:t>o</w:t>
            </w:r>
            <w:r w:rsidRPr="00531325">
              <w:rPr>
                <w:lang w:val="fr"/>
              </w:rPr>
              <w:t>u</w:t>
            </w:r>
          </w:p>
          <w:p w14:paraId="10199B38" w14:textId="289823B5" w:rsidR="00002C26" w:rsidRPr="00E635CE" w:rsidRDefault="00002C26" w:rsidP="002D6329">
            <w:pPr>
              <w:pStyle w:val="ListParagraph"/>
              <w:numPr>
                <w:ilvl w:val="0"/>
                <w:numId w:val="124"/>
              </w:numPr>
              <w:spacing w:before="120" w:after="120"/>
              <w:ind w:left="2028" w:hanging="450"/>
              <w:contextualSpacing w:val="0"/>
              <w:rPr>
                <w:bCs/>
              </w:rPr>
            </w:pPr>
            <w:r w:rsidRPr="00531325">
              <w:rPr>
                <w:lang w:val="fr"/>
              </w:rPr>
              <w:t>rédui</w:t>
            </w:r>
            <w:r>
              <w:rPr>
                <w:lang w:val="fr"/>
              </w:rPr>
              <w:t>sen</w:t>
            </w:r>
            <w:r w:rsidRPr="00531325">
              <w:rPr>
                <w:lang w:val="fr"/>
              </w:rPr>
              <w:t xml:space="preserve">t le prix du </w:t>
            </w:r>
            <w:r>
              <w:rPr>
                <w:lang w:val="fr"/>
              </w:rPr>
              <w:t>marché</w:t>
            </w:r>
            <w:r w:rsidRPr="00531325">
              <w:rPr>
                <w:lang w:val="fr"/>
              </w:rPr>
              <w:t xml:space="preserve"> ou les coûts du cycle de vie pour l</w:t>
            </w:r>
            <w:r>
              <w:rPr>
                <w:lang w:val="fr"/>
              </w:rPr>
              <w:t xml:space="preserve">e Maître d’Ouvrage </w:t>
            </w:r>
            <w:r w:rsidRPr="00531325">
              <w:rPr>
                <w:lang w:val="fr"/>
              </w:rPr>
              <w:t xml:space="preserve">; </w:t>
            </w:r>
            <w:r>
              <w:rPr>
                <w:lang w:val="fr"/>
              </w:rPr>
              <w:t>o</w:t>
            </w:r>
            <w:r w:rsidRPr="00531325">
              <w:rPr>
                <w:lang w:val="fr"/>
              </w:rPr>
              <w:t>u</w:t>
            </w:r>
          </w:p>
          <w:p w14:paraId="41645BE1" w14:textId="4BFE4BDB" w:rsidR="00002C26" w:rsidRPr="00E635CE" w:rsidRDefault="00002C26" w:rsidP="002D6329">
            <w:pPr>
              <w:pStyle w:val="ListParagraph"/>
              <w:numPr>
                <w:ilvl w:val="0"/>
                <w:numId w:val="124"/>
              </w:numPr>
              <w:spacing w:after="240"/>
              <w:ind w:left="2028" w:hanging="450"/>
              <w:rPr>
                <w:bCs/>
              </w:rPr>
            </w:pPr>
            <w:r w:rsidRPr="00531325">
              <w:rPr>
                <w:lang w:val="fr"/>
              </w:rPr>
              <w:t>améliore</w:t>
            </w:r>
            <w:r>
              <w:rPr>
                <w:lang w:val="fr"/>
              </w:rPr>
              <w:t>nt</w:t>
            </w:r>
            <w:r w:rsidRPr="00531325">
              <w:rPr>
                <w:lang w:val="fr"/>
              </w:rPr>
              <w:t xml:space="preserve"> la qualité, l’efficacité, la sécurité ou la durabilité de la route</w:t>
            </w:r>
            <w:r>
              <w:rPr>
                <w:lang w:val="fr"/>
              </w:rPr>
              <w:t xml:space="preserve"> </w:t>
            </w:r>
            <w:r w:rsidRPr="00531325">
              <w:rPr>
                <w:lang w:val="fr"/>
              </w:rPr>
              <w:t xml:space="preserve">; </w:t>
            </w:r>
            <w:r>
              <w:rPr>
                <w:lang w:val="fr"/>
              </w:rPr>
              <w:t>o</w:t>
            </w:r>
            <w:r w:rsidRPr="00531325">
              <w:rPr>
                <w:lang w:val="fr"/>
              </w:rPr>
              <w:t>u</w:t>
            </w:r>
          </w:p>
          <w:p w14:paraId="4225AAD8" w14:textId="6FD26D25" w:rsidR="00002C26" w:rsidRPr="00E635CE" w:rsidRDefault="00002C26" w:rsidP="002D6329">
            <w:pPr>
              <w:pStyle w:val="ListParagraph"/>
              <w:numPr>
                <w:ilvl w:val="0"/>
                <w:numId w:val="124"/>
              </w:numPr>
              <w:spacing w:after="240"/>
              <w:ind w:left="2028" w:hanging="450"/>
              <w:rPr>
                <w:bCs/>
              </w:rPr>
            </w:pPr>
            <w:r w:rsidRPr="00531325">
              <w:rPr>
                <w:lang w:val="fr"/>
              </w:rPr>
              <w:t>donne</w:t>
            </w:r>
            <w:r>
              <w:rPr>
                <w:lang w:val="fr"/>
              </w:rPr>
              <w:t>nt</w:t>
            </w:r>
            <w:r w:rsidRPr="00531325">
              <w:rPr>
                <w:lang w:val="fr"/>
              </w:rPr>
              <w:t xml:space="preserve"> d’autres avantages </w:t>
            </w:r>
            <w:r>
              <w:rPr>
                <w:lang w:val="fr"/>
              </w:rPr>
              <w:t>au Maître d’Ouvrage</w:t>
            </w:r>
            <w:r w:rsidRPr="00531325">
              <w:rPr>
                <w:lang w:val="fr"/>
              </w:rPr>
              <w:t>,</w:t>
            </w:r>
          </w:p>
          <w:p w14:paraId="3A17EDB8" w14:textId="77777777" w:rsidR="00002C26" w:rsidRPr="00E635CE" w:rsidRDefault="00002C26" w:rsidP="00002C26">
            <w:pPr>
              <w:spacing w:after="240"/>
              <w:ind w:left="792"/>
              <w:rPr>
                <w:bCs/>
              </w:rPr>
            </w:pPr>
            <w:r w:rsidRPr="00531325">
              <w:rPr>
                <w:lang w:val="fr"/>
              </w:rPr>
              <w:t>sans compromettre les fonctions nécessaires de la Route et des Services.</w:t>
            </w:r>
          </w:p>
          <w:p w14:paraId="43079019" w14:textId="5356B49F" w:rsidR="00002C26" w:rsidRPr="00E635CE" w:rsidRDefault="00002C26" w:rsidP="00002C2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142FEA46" w14:textId="63A35ED4" w:rsidR="00002C26" w:rsidRPr="00E635CE" w:rsidRDefault="00002C26" w:rsidP="006574D3">
            <w:pPr>
              <w:pStyle w:val="ListParagraph"/>
              <w:numPr>
                <w:ilvl w:val="0"/>
                <w:numId w:val="125"/>
              </w:numPr>
              <w:spacing w:before="120" w:after="120"/>
              <w:ind w:left="2030"/>
              <w:contextualSpacing w:val="0"/>
              <w:rPr>
                <w:bCs/>
              </w:rPr>
            </w:pPr>
            <w:r w:rsidRPr="00531325">
              <w:rPr>
                <w:lang w:val="fr"/>
              </w:rPr>
              <w:t xml:space="preserve">une réduction du prix du </w:t>
            </w:r>
            <w:r>
              <w:rPr>
                <w:lang w:val="fr"/>
              </w:rPr>
              <w:t>marché</w:t>
            </w:r>
            <w:r w:rsidR="00BC76BD">
              <w:rPr>
                <w:lang w:val="fr"/>
              </w:rPr>
              <w:t xml:space="preserve"> </w:t>
            </w:r>
            <w:r w:rsidRPr="00531325">
              <w:rPr>
                <w:lang w:val="fr"/>
              </w:rPr>
              <w:t>; le montant à payer à l’</w:t>
            </w:r>
            <w:r>
              <w:rPr>
                <w:lang w:val="fr"/>
              </w:rPr>
              <w:t>E</w:t>
            </w:r>
            <w:r w:rsidRPr="00531325">
              <w:rPr>
                <w:lang w:val="fr"/>
              </w:rPr>
              <w:t xml:space="preserve">ntrepreneur est le pourcentage spécifié dans le </w:t>
            </w:r>
            <w:r>
              <w:rPr>
                <w:lang w:val="fr"/>
              </w:rPr>
              <w:t>CAAP</w:t>
            </w:r>
            <w:r w:rsidRPr="00531325">
              <w:rPr>
                <w:lang w:val="fr"/>
              </w:rPr>
              <w:t xml:space="preserve"> de la réduction du prix du contrat</w:t>
            </w:r>
            <w:r w:rsidR="00BC76BD">
              <w:rPr>
                <w:lang w:val="fr"/>
              </w:rPr>
              <w:t xml:space="preserve"> </w:t>
            </w:r>
            <w:r w:rsidRPr="00531325">
              <w:rPr>
                <w:lang w:val="fr"/>
              </w:rPr>
              <w:t xml:space="preserve">; </w:t>
            </w:r>
            <w:r>
              <w:rPr>
                <w:lang w:val="fr"/>
              </w:rPr>
              <w:t>o</w:t>
            </w:r>
            <w:r w:rsidRPr="00531325">
              <w:rPr>
                <w:lang w:val="fr"/>
              </w:rPr>
              <w:t>u</w:t>
            </w:r>
          </w:p>
          <w:p w14:paraId="10F2BC1B" w14:textId="089B66A2" w:rsidR="00002C26" w:rsidRPr="0028492A" w:rsidRDefault="00002C26" w:rsidP="006574D3">
            <w:pPr>
              <w:pStyle w:val="ListParagraph"/>
              <w:numPr>
                <w:ilvl w:val="0"/>
                <w:numId w:val="125"/>
              </w:numPr>
              <w:spacing w:before="120" w:after="120"/>
              <w:ind w:left="2030" w:hanging="450"/>
              <w:contextualSpacing w:val="0"/>
            </w:pPr>
            <w:r w:rsidRPr="00531325">
              <w:rPr>
                <w:lang w:val="fr"/>
              </w:rPr>
              <w:t xml:space="preserve">une augmentation du prix du </w:t>
            </w:r>
            <w:r w:rsidR="00BC76BD">
              <w:rPr>
                <w:lang w:val="fr"/>
              </w:rPr>
              <w:t>M</w:t>
            </w:r>
            <w:r>
              <w:rPr>
                <w:lang w:val="fr"/>
              </w:rPr>
              <w:t>arché</w:t>
            </w:r>
            <w:r w:rsidR="00BC76BD">
              <w:rPr>
                <w:lang w:val="fr"/>
              </w:rPr>
              <w:t xml:space="preserve"> </w:t>
            </w:r>
            <w:r w:rsidRPr="00531325">
              <w:rPr>
                <w:lang w:val="fr"/>
              </w:rPr>
              <w:t xml:space="preserve">; mais entraîne une réduction des coûts du cycle de vie en raison de tout avantage décrit </w:t>
            </w:r>
            <w:r w:rsidR="00BC76BD">
              <w:rPr>
                <w:lang w:val="fr"/>
              </w:rPr>
              <w:t>en (</w:t>
            </w:r>
            <w:r w:rsidRPr="00531325">
              <w:rPr>
                <w:lang w:val="fr"/>
              </w:rPr>
              <w:t>a) à (d) ci-dessus, le montant à payer à l’</w:t>
            </w:r>
            <w:r>
              <w:rPr>
                <w:lang w:val="fr"/>
              </w:rPr>
              <w:t>E</w:t>
            </w:r>
            <w:r w:rsidRPr="00531325">
              <w:rPr>
                <w:lang w:val="fr"/>
              </w:rPr>
              <w:t xml:space="preserve">ntrepreneur est la pleine augmentation du prix du </w:t>
            </w:r>
            <w:r w:rsidR="00BC76BD">
              <w:rPr>
                <w:lang w:val="fr"/>
              </w:rPr>
              <w:t>M</w:t>
            </w:r>
            <w:r>
              <w:rPr>
                <w:lang w:val="fr"/>
              </w:rPr>
              <w:t>arché</w:t>
            </w:r>
            <w:r w:rsidRPr="00531325">
              <w:rPr>
                <w:lang w:val="fr"/>
              </w:rPr>
              <w:t>.</w:t>
            </w:r>
          </w:p>
        </w:tc>
      </w:tr>
      <w:tr w:rsidR="003B2CB9" w:rsidRPr="0028492A" w14:paraId="10F2BC28" w14:textId="77777777" w:rsidTr="006C117C">
        <w:tc>
          <w:tcPr>
            <w:tcW w:w="2362" w:type="dxa"/>
          </w:tcPr>
          <w:p w14:paraId="10F2BC1D" w14:textId="64683008" w:rsidR="003B2CB9" w:rsidRPr="0028492A" w:rsidRDefault="003B2CB9" w:rsidP="00715BF8">
            <w:pPr>
              <w:pStyle w:val="SecVIII2"/>
            </w:pPr>
            <w:bookmarkStart w:id="831" w:name="_Toc226255068"/>
            <w:bookmarkStart w:id="832" w:name="_Toc486861872"/>
            <w:bookmarkStart w:id="833" w:name="_Toc68689926"/>
            <w:r w:rsidRPr="0028492A">
              <w:lastRenderedPageBreak/>
              <w:t xml:space="preserve">Prolongation </w:t>
            </w:r>
            <w:r w:rsidR="00715BF8" w:rsidRPr="0028492A">
              <w:br/>
            </w:r>
            <w:r w:rsidRPr="0028492A">
              <w:t>du délai d’achèvement</w:t>
            </w:r>
            <w:bookmarkEnd w:id="831"/>
            <w:bookmarkEnd w:id="832"/>
            <w:r w:rsidR="003A0C65">
              <w:t xml:space="preserve"> et paiements additionnels</w:t>
            </w:r>
            <w:bookmarkEnd w:id="833"/>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09BD7354"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 xml:space="preserve">événement de </w:t>
            </w:r>
            <w:r w:rsidR="00BC76BD">
              <w:t>F</w:t>
            </w:r>
            <w:r w:rsidR="003B2CB9" w:rsidRPr="0028492A">
              <w:t xml:space="preserve">orce </w:t>
            </w:r>
            <w:r w:rsidR="00BC76BD">
              <w:t>M</w:t>
            </w:r>
            <w:r w:rsidR="003B2CB9" w:rsidRPr="0028492A">
              <w:t>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38550672"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w:t>
            </w:r>
            <w:r w:rsidR="00C44BFC">
              <w:t>Maître d’Ouvrage</w:t>
            </w:r>
            <w:r w:rsidR="003B2CB9" w:rsidRPr="0028492A">
              <w:t xml:space="preserv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5BBC5F3F" w:rsidR="003B2CB9" w:rsidRPr="0028492A" w:rsidRDefault="00BF67C4" w:rsidP="00BF67C4">
            <w:pPr>
              <w:tabs>
                <w:tab w:val="left" w:pos="1260"/>
              </w:tabs>
              <w:spacing w:after="200"/>
              <w:ind w:left="1294" w:right="-63" w:hanging="535"/>
            </w:pPr>
            <w:r w:rsidRPr="0028492A">
              <w:t>(</w:t>
            </w:r>
            <w:r w:rsidR="003B2CB9" w:rsidRPr="0028492A">
              <w:t>e)</w:t>
            </w:r>
            <w:r w:rsidR="003B2CB9" w:rsidRPr="0028492A">
              <w:tab/>
              <w:t xml:space="preserve">défaillance ou rupture de ses obligations contractuelles par le </w:t>
            </w:r>
            <w:r w:rsidR="00C44BFC">
              <w:t>Maître d’Ouvrage</w:t>
            </w:r>
            <w:r w:rsidR="003B2CB9" w:rsidRPr="0028492A">
              <w:t xml:space="preserve">, ou toute activité, acte ou omission de tout entrepreneur employé par le </w:t>
            </w:r>
            <w:r w:rsidR="00C44BFC">
              <w:t>Maître d’Ouvrage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lastRenderedPageBreak/>
              <w:t>cette prolongation sera d’une durée raisonnable quelles que soient les circonstances et reflétera équitablement le retard ou l’empêchement subi par l’Entrepreneur.</w:t>
            </w:r>
          </w:p>
          <w:p w14:paraId="1962D95E" w14:textId="77777777" w:rsidR="003A0C65" w:rsidRDefault="00B0203C" w:rsidP="00337B0F">
            <w:pPr>
              <w:pStyle w:val="ListParagraph"/>
              <w:spacing w:after="0"/>
              <w:ind w:left="771" w:hanging="810"/>
              <w:rPr>
                <w:lang w:val="fr"/>
              </w:rPr>
            </w:pPr>
            <w:r w:rsidRPr="0028492A">
              <w:t>6</w:t>
            </w:r>
            <w:r w:rsidR="00C65E70">
              <w:t>4</w:t>
            </w:r>
            <w:r w:rsidR="003B2CB9" w:rsidRPr="0028492A">
              <w:t>.2</w:t>
            </w:r>
            <w:r w:rsidR="003B2CB9" w:rsidRPr="0028492A">
              <w:tab/>
            </w:r>
            <w:r w:rsidR="00612059" w:rsidRPr="004E4858">
              <w:rPr>
                <w:lang w:val="fr"/>
              </w:rPr>
              <w:t>Si l’</w:t>
            </w:r>
            <w:r w:rsidR="00612059">
              <w:rPr>
                <w:lang w:val="fr"/>
              </w:rPr>
              <w:t>E</w:t>
            </w:r>
            <w:r w:rsidR="00612059" w:rsidRPr="004E4858">
              <w:rPr>
                <w:lang w:val="fr"/>
              </w:rPr>
              <w:t xml:space="preserve">ntrepreneur </w:t>
            </w:r>
            <w:r w:rsidR="00612059">
              <w:rPr>
                <w:lang w:val="fr"/>
              </w:rPr>
              <w:t xml:space="preserve">estime qu’il a lui-même </w:t>
            </w:r>
            <w:r w:rsidR="00612059" w:rsidRPr="004E4858">
              <w:rPr>
                <w:lang w:val="fr"/>
              </w:rPr>
              <w:t xml:space="preserve">droit à une prolongation du délai d’achèvement et/ou </w:t>
            </w:r>
            <w:r w:rsidR="00612059">
              <w:rPr>
                <w:lang w:val="fr"/>
              </w:rPr>
              <w:t xml:space="preserve">à tout paiement supplémentaire, pour les raisons décrites dans la sous-clause </w:t>
            </w:r>
            <w:r w:rsidR="00612059" w:rsidRPr="004E4858">
              <w:rPr>
                <w:lang w:val="fr"/>
              </w:rPr>
              <w:t>64.1 d</w:t>
            </w:r>
            <w:r w:rsidR="00612059">
              <w:rPr>
                <w:lang w:val="fr"/>
              </w:rPr>
              <w:t>u CCAG ou en vertu de toute autre clause de ces conditions, ou autrement dans le cadre du marché, l’Entrepreneur doit adresser une notification au Directeur de projet, décrivant l’événement ou les circonstances qui ont donné lieu à</w:t>
            </w:r>
            <w:r w:rsidR="00612059" w:rsidRPr="004E4858">
              <w:rPr>
                <w:lang w:val="fr"/>
              </w:rPr>
              <w:t xml:space="preserve"> la réclamation. </w:t>
            </w:r>
            <w:r w:rsidR="00612059">
              <w:rPr>
                <w:lang w:val="fr"/>
              </w:rPr>
              <w:t xml:space="preserve"> La notification doit être donnée dès que</w:t>
            </w:r>
            <w:r w:rsidR="00612059" w:rsidRPr="004E4858">
              <w:rPr>
                <w:lang w:val="fr"/>
              </w:rPr>
              <w:t xml:space="preserve"> possible, et au plus tard </w:t>
            </w:r>
            <w:r w:rsidR="00612059">
              <w:rPr>
                <w:lang w:val="fr"/>
              </w:rPr>
              <w:t>vingt-huit (</w:t>
            </w:r>
            <w:r w:rsidR="00612059" w:rsidRPr="004E4858">
              <w:rPr>
                <w:lang w:val="fr"/>
              </w:rPr>
              <w:t>28</w:t>
            </w:r>
            <w:r w:rsidR="00612059">
              <w:rPr>
                <w:lang w:val="fr"/>
              </w:rPr>
              <w:t>)</w:t>
            </w:r>
            <w:r w:rsidR="00612059" w:rsidRPr="004E4858">
              <w:rPr>
                <w:lang w:val="fr"/>
              </w:rPr>
              <w:t xml:space="preserve"> jours après que l’</w:t>
            </w:r>
            <w:r w:rsidR="00612059">
              <w:rPr>
                <w:lang w:val="fr"/>
              </w:rPr>
              <w:t>E</w:t>
            </w:r>
            <w:r w:rsidR="00612059" w:rsidRPr="004E4858">
              <w:rPr>
                <w:lang w:val="fr"/>
              </w:rPr>
              <w:t xml:space="preserve">ntrepreneur </w:t>
            </w:r>
            <w:r w:rsidR="00612059">
              <w:rPr>
                <w:lang w:val="fr"/>
              </w:rPr>
              <w:t xml:space="preserve">en </w:t>
            </w:r>
            <w:r w:rsidR="00612059" w:rsidRPr="004E4858">
              <w:rPr>
                <w:lang w:val="fr"/>
              </w:rPr>
              <w:t>a pris connaissance, ou aurait dû prendre con</w:t>
            </w:r>
            <w:r w:rsidR="00612059">
              <w:rPr>
                <w:lang w:val="fr"/>
              </w:rPr>
              <w:t>naissance</w:t>
            </w:r>
            <w:r w:rsidR="00612059" w:rsidRPr="004E4858">
              <w:rPr>
                <w:lang w:val="fr"/>
              </w:rPr>
              <w:t xml:space="preserve"> de l’événement ou des circonstances. Si l’</w:t>
            </w:r>
            <w:r w:rsidR="00612059">
              <w:rPr>
                <w:lang w:val="fr"/>
              </w:rPr>
              <w:t>E</w:t>
            </w:r>
            <w:r w:rsidR="00612059" w:rsidRPr="004E4858">
              <w:rPr>
                <w:lang w:val="fr"/>
              </w:rPr>
              <w:t>ntrepreneur n</w:t>
            </w:r>
            <w:r w:rsidR="00612059">
              <w:rPr>
                <w:lang w:val="fr"/>
              </w:rPr>
              <w:t xml:space="preserve">’adresse pas une notification de </w:t>
            </w:r>
            <w:r w:rsidR="00612059" w:rsidRPr="004E4858">
              <w:rPr>
                <w:lang w:val="fr"/>
              </w:rPr>
              <w:t xml:space="preserve">réclamation dans un délai de </w:t>
            </w:r>
            <w:r w:rsidR="00612059">
              <w:rPr>
                <w:lang w:val="fr"/>
              </w:rPr>
              <w:t>vingt-huit (</w:t>
            </w:r>
            <w:r w:rsidR="00612059" w:rsidRPr="004E4858">
              <w:rPr>
                <w:lang w:val="fr"/>
              </w:rPr>
              <w:t>28</w:t>
            </w:r>
            <w:r w:rsidR="00612059">
              <w:rPr>
                <w:lang w:val="fr"/>
              </w:rPr>
              <w:t>)</w:t>
            </w:r>
            <w:r w:rsidR="00612059" w:rsidRPr="004E4858">
              <w:rPr>
                <w:lang w:val="fr"/>
              </w:rPr>
              <w:t xml:space="preserve"> jours, le délai d’achèvement ne sera pas prolongé, l’</w:t>
            </w:r>
            <w:r w:rsidR="00612059">
              <w:rPr>
                <w:lang w:val="fr"/>
              </w:rPr>
              <w:t>E</w:t>
            </w:r>
            <w:r w:rsidR="00612059" w:rsidRPr="004E4858">
              <w:rPr>
                <w:lang w:val="fr"/>
              </w:rPr>
              <w:t>ntrepreneur n’aura pas droit à un paiement supplémentaire et l</w:t>
            </w:r>
            <w:r w:rsidR="00612059">
              <w:rPr>
                <w:lang w:val="fr"/>
              </w:rPr>
              <w:t>e Maître d’Ouvrage</w:t>
            </w:r>
            <w:r w:rsidR="00612059" w:rsidRPr="004E4858">
              <w:rPr>
                <w:lang w:val="fr"/>
              </w:rPr>
              <w:t xml:space="preserve"> sera libéré de toute responsabilité relativement à la réclamation. </w:t>
            </w:r>
          </w:p>
          <w:p w14:paraId="3F7B5B4B" w14:textId="77777777" w:rsidR="003A0C65" w:rsidRDefault="003A0C65" w:rsidP="00337B0F">
            <w:pPr>
              <w:pStyle w:val="ListParagraph"/>
              <w:spacing w:after="0"/>
              <w:ind w:left="771" w:hanging="810"/>
              <w:rPr>
                <w:lang w:val="fr"/>
              </w:rPr>
            </w:pPr>
          </w:p>
          <w:p w14:paraId="4D550CCA" w14:textId="0039ABAA" w:rsidR="00612059" w:rsidRPr="001E2CB5" w:rsidRDefault="00612059" w:rsidP="004E4735">
            <w:pPr>
              <w:pStyle w:val="ListParagraph"/>
              <w:spacing w:after="0"/>
              <w:ind w:left="771" w:hanging="1"/>
              <w:rPr>
                <w:bCs/>
              </w:rPr>
            </w:pPr>
            <w:r w:rsidRPr="004E4858">
              <w:rPr>
                <w:lang w:val="fr"/>
              </w:rPr>
              <w:t xml:space="preserve">Dans le cas contraire, dans les </w:t>
            </w:r>
            <w:r>
              <w:rPr>
                <w:lang w:val="fr"/>
              </w:rPr>
              <w:t>quarante-deux (</w:t>
            </w:r>
            <w:r w:rsidRPr="004E4858">
              <w:rPr>
                <w:lang w:val="fr"/>
              </w:rPr>
              <w:t>42</w:t>
            </w:r>
            <w:r>
              <w:rPr>
                <w:lang w:val="fr"/>
              </w:rPr>
              <w:t>)</w:t>
            </w:r>
            <w:r w:rsidRPr="004E4858">
              <w:rPr>
                <w:lang w:val="fr"/>
              </w:rPr>
              <w:t xml:space="preserve"> jours </w:t>
            </w:r>
            <w:r>
              <w:rPr>
                <w:lang w:val="fr"/>
              </w:rPr>
              <w:t xml:space="preserve">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w:t>
            </w:r>
            <w:r w:rsidRPr="004E4858">
              <w:rPr>
                <w:lang w:val="fr"/>
              </w:rPr>
              <w:t xml:space="preserve">délai et/ou du montant du paiement additionnel réclamé. Le </w:t>
            </w:r>
            <w:r>
              <w:rPr>
                <w:lang w:val="fr"/>
              </w:rPr>
              <w:t>Directeur</w:t>
            </w:r>
            <w:r w:rsidRPr="004E4858">
              <w:rPr>
                <w:lang w:val="fr"/>
              </w:rPr>
              <w:t xml:space="preserve"> de projet doit répondre à la demande</w:t>
            </w:r>
            <w:r>
              <w:rPr>
                <w:lang w:val="fr"/>
              </w:rPr>
              <w:t xml:space="preserve"> détaillée </w:t>
            </w:r>
            <w:r w:rsidRPr="004E4858">
              <w:rPr>
                <w:lang w:val="fr"/>
              </w:rPr>
              <w:t xml:space="preserve">dans les </w:t>
            </w:r>
            <w:r>
              <w:rPr>
                <w:lang w:val="fr"/>
              </w:rPr>
              <w:t>quarante-deux (</w:t>
            </w:r>
            <w:r w:rsidRPr="004E4858">
              <w:rPr>
                <w:lang w:val="fr"/>
              </w:rPr>
              <w:t>42</w:t>
            </w:r>
            <w:r>
              <w:rPr>
                <w:lang w:val="fr"/>
              </w:rPr>
              <w:t>)</w:t>
            </w:r>
            <w:r w:rsidRPr="004E4858">
              <w:rPr>
                <w:lang w:val="fr"/>
              </w:rPr>
              <w:t xml:space="preserve"> jours suivant la réception, avec approbation ou avec désapprobation et explication </w:t>
            </w:r>
            <w:r>
              <w:rPr>
                <w:lang w:val="fr"/>
              </w:rPr>
              <w:t>détaillée.</w:t>
            </w:r>
            <w:r w:rsidRPr="004E4858">
              <w:rPr>
                <w:lang w:val="fr"/>
              </w:rPr>
              <w:t xml:space="preserve">  </w:t>
            </w:r>
          </w:p>
          <w:p w14:paraId="52D89226" w14:textId="6777FBDD" w:rsidR="00612059" w:rsidRPr="001E2CB5" w:rsidRDefault="00612059" w:rsidP="004D3832">
            <w:pPr>
              <w:pStyle w:val="GCCHeading2"/>
              <w:numPr>
                <w:ilvl w:val="1"/>
                <w:numId w:val="80"/>
              </w:numPr>
              <w:spacing w:after="0"/>
              <w:ind w:hanging="837"/>
              <w:jc w:val="both"/>
              <w:rPr>
                <w:b w:val="0"/>
                <w:lang w:val="fr-FR"/>
              </w:rPr>
            </w:pPr>
            <w:r w:rsidRPr="00531325">
              <w:rPr>
                <w:b w:val="0"/>
                <w:lang w:val="fr"/>
              </w:rPr>
              <w:t>Dans le cas où l’</w:t>
            </w:r>
            <w:r w:rsidR="00416B1C">
              <w:rPr>
                <w:b w:val="0"/>
                <w:lang w:val="fr"/>
              </w:rPr>
              <w:t>E</w:t>
            </w:r>
            <w:r w:rsidRPr="00531325">
              <w:rPr>
                <w:b w:val="0"/>
                <w:lang w:val="fr"/>
              </w:rPr>
              <w:t>ntrepreneur n’accepte pas l’estimation d</w:t>
            </w:r>
            <w:r w:rsidR="00416B1C">
              <w:rPr>
                <w:b w:val="0"/>
                <w:lang w:val="fr"/>
              </w:rPr>
              <w:t>u Maître d’Ouvrage</w:t>
            </w:r>
            <w:r w:rsidRPr="00531325">
              <w:rPr>
                <w:b w:val="0"/>
                <w:lang w:val="fr"/>
              </w:rPr>
              <w:t xml:space="preserve"> d’une prolongation de délai juste et raisonnable</w:t>
            </w:r>
            <w:r>
              <w:rPr>
                <w:b w:val="0"/>
                <w:lang w:val="fr"/>
              </w:rPr>
              <w:t xml:space="preserve"> ou d’un paiement supplémentaire,</w:t>
            </w:r>
            <w:r w:rsidR="00416B1C">
              <w:rPr>
                <w:b w:val="0"/>
                <w:lang w:val="fr"/>
              </w:rPr>
              <w:t xml:space="preserve"> </w:t>
            </w:r>
            <w:r w:rsidRPr="00337B0F">
              <w:rPr>
                <w:b w:val="0"/>
                <w:bCs/>
                <w:lang w:val="fr"/>
              </w:rPr>
              <w:t>l’</w:t>
            </w:r>
            <w:r w:rsidR="00416B1C">
              <w:rPr>
                <w:b w:val="0"/>
                <w:bCs/>
                <w:lang w:val="fr"/>
              </w:rPr>
              <w:t>E</w:t>
            </w:r>
            <w:r w:rsidRPr="00337B0F">
              <w:rPr>
                <w:b w:val="0"/>
                <w:bCs/>
                <w:lang w:val="fr"/>
              </w:rPr>
              <w:t>ntrepreneur a</w:t>
            </w:r>
            <w:r w:rsidR="00416B1C">
              <w:rPr>
                <w:b w:val="0"/>
                <w:bCs/>
                <w:lang w:val="fr"/>
              </w:rPr>
              <w:t xml:space="preserve"> </w:t>
            </w:r>
            <w:r w:rsidRPr="00531325">
              <w:rPr>
                <w:b w:val="0"/>
                <w:lang w:val="fr"/>
              </w:rPr>
              <w:t xml:space="preserve">le droit de renvoyer </w:t>
            </w:r>
            <w:r>
              <w:rPr>
                <w:b w:val="0"/>
                <w:lang w:val="fr"/>
              </w:rPr>
              <w:t xml:space="preserve">l’affaire </w:t>
            </w:r>
            <w:r w:rsidR="00416B1C">
              <w:rPr>
                <w:b w:val="0"/>
                <w:lang w:val="fr"/>
              </w:rPr>
              <w:t>au CPRD</w:t>
            </w:r>
            <w:r>
              <w:rPr>
                <w:b w:val="0"/>
                <w:lang w:val="fr"/>
              </w:rPr>
              <w:t>,</w:t>
            </w:r>
            <w:r w:rsidR="00416B1C">
              <w:rPr>
                <w:b w:val="0"/>
                <w:lang w:val="fr"/>
              </w:rPr>
              <w:t xml:space="preserve"> </w:t>
            </w:r>
            <w:r w:rsidRPr="00531325">
              <w:rPr>
                <w:b w:val="0"/>
                <w:lang w:val="fr"/>
              </w:rPr>
              <w:t xml:space="preserve">conformément à la sous-clause </w:t>
            </w:r>
            <w:r>
              <w:rPr>
                <w:b w:val="0"/>
                <w:lang w:val="fr"/>
              </w:rPr>
              <w:t>67 d</w:t>
            </w:r>
            <w:r w:rsidR="00416B1C">
              <w:rPr>
                <w:b w:val="0"/>
                <w:lang w:val="fr"/>
              </w:rPr>
              <w:t>u CCAG</w:t>
            </w:r>
            <w:r w:rsidRPr="00531325">
              <w:rPr>
                <w:b w:val="0"/>
                <w:lang w:val="fr"/>
              </w:rPr>
              <w:t>.</w:t>
            </w:r>
          </w:p>
          <w:p w14:paraId="10F2BC26" w14:textId="3AADC7DF" w:rsidR="003B2CB9" w:rsidRPr="0028492A" w:rsidRDefault="003B2CB9" w:rsidP="00823EC4">
            <w:pPr>
              <w:ind w:left="759" w:hanging="759"/>
            </w:pPr>
          </w:p>
          <w:p w14:paraId="10F2BC27" w14:textId="37D98390" w:rsidR="003B2CB9" w:rsidRPr="0028492A" w:rsidRDefault="00B0203C" w:rsidP="00BC76BD">
            <w:pPr>
              <w:spacing w:after="120"/>
              <w:ind w:left="759" w:hanging="759"/>
            </w:pPr>
            <w:r w:rsidRPr="0028492A">
              <w:t>6</w:t>
            </w:r>
            <w:r w:rsidR="00C65E70">
              <w:t>4</w:t>
            </w:r>
            <w:r w:rsidR="003B2CB9" w:rsidRPr="0028492A">
              <w:t>.</w:t>
            </w:r>
            <w:r w:rsidR="00416B1C">
              <w:t>4</w:t>
            </w:r>
            <w:r w:rsidR="003B2CB9" w:rsidRPr="0028492A">
              <w:tab/>
              <w:t>L’Entrepreneur devra à tout moment faire son possible pour minimiser tout retard dans l’exécution de ses obligations aux termes du Marché.</w:t>
            </w:r>
          </w:p>
        </w:tc>
      </w:tr>
      <w:tr w:rsidR="000C20AB" w:rsidRPr="0028492A" w14:paraId="10F2BC2B" w14:textId="77777777" w:rsidTr="006C117C">
        <w:tc>
          <w:tcPr>
            <w:tcW w:w="2362" w:type="dxa"/>
          </w:tcPr>
          <w:p w14:paraId="10F2BC29" w14:textId="77777777" w:rsidR="000C20AB" w:rsidRPr="0028492A" w:rsidRDefault="000C20AB" w:rsidP="00715BF8">
            <w:pPr>
              <w:pStyle w:val="SecVIII2"/>
            </w:pPr>
            <w:bookmarkStart w:id="834" w:name="_Toc343309907"/>
            <w:bookmarkStart w:id="835" w:name="_Toc226255069"/>
            <w:bookmarkStart w:id="836" w:name="_Toc486861873"/>
            <w:bookmarkStart w:id="837" w:name="_Toc68689927"/>
            <w:r w:rsidRPr="0028492A">
              <w:lastRenderedPageBreak/>
              <w:t xml:space="preserve">Exonération </w:t>
            </w:r>
            <w:r w:rsidR="00715BF8" w:rsidRPr="0028492A">
              <w:br/>
            </w:r>
            <w:r w:rsidRPr="0028492A">
              <w:t>de l’obligation d’exécution</w:t>
            </w:r>
            <w:bookmarkEnd w:id="834"/>
            <w:bookmarkEnd w:id="835"/>
            <w:bookmarkEnd w:id="836"/>
            <w:bookmarkEnd w:id="837"/>
          </w:p>
        </w:tc>
        <w:tc>
          <w:tcPr>
            <w:tcW w:w="7244" w:type="dxa"/>
            <w:gridSpan w:val="2"/>
          </w:tcPr>
          <w:p w14:paraId="10F2BC2A" w14:textId="77777777" w:rsidR="0018556A" w:rsidRPr="0028492A" w:rsidRDefault="00B0203C" w:rsidP="00C350AB">
            <w:pPr>
              <w:spacing w:after="240"/>
              <w:ind w:left="759" w:hanging="759"/>
            </w:pPr>
            <w:r w:rsidRPr="0028492A">
              <w:t>6</w:t>
            </w:r>
            <w:r w:rsidR="00C65E70">
              <w:t>5</w:t>
            </w:r>
            <w:r w:rsidR="000C20AB" w:rsidRPr="0028492A">
              <w:t>.1</w:t>
            </w:r>
            <w:r w:rsidR="000C20AB" w:rsidRPr="0028492A">
              <w:tab/>
              <w:t xml:space="preserve">Si le </w:t>
            </w:r>
            <w:r w:rsidR="005C63E1" w:rsidRPr="0028492A">
              <w:t>Marché</w:t>
            </w:r>
            <w:r w:rsidR="000C20AB" w:rsidRPr="0028492A">
              <w:t xml:space="preserve"> est interrompu en raison du déclenchement d’une guerre ou en raison de tout autre événement échappant totalement au contrôle </w:t>
            </w:r>
            <w:r w:rsidR="00D212E9" w:rsidRPr="0028492A">
              <w:t>du Maître d’ouvrage</w:t>
            </w:r>
            <w:r w:rsidR="000C20AB" w:rsidRPr="0028492A">
              <w:t xml:space="preserve"> ou de l</w:t>
            </w:r>
            <w:r w:rsidRPr="0028492A">
              <w:t xml:space="preserve">’Entrepreneur, le Directeur de projet </w:t>
            </w:r>
            <w:r w:rsidR="000C20AB" w:rsidRPr="0028492A">
              <w:t xml:space="preserve">certifiera que le </w:t>
            </w:r>
            <w:r w:rsidR="005C63E1" w:rsidRPr="0028492A">
              <w:t>Marché</w:t>
            </w:r>
            <w:r w:rsidR="000C20AB" w:rsidRPr="0028492A">
              <w:t xml:space="preserve"> est inexécutable. L’Entrepreneur séc</w:t>
            </w:r>
            <w:r w:rsidRPr="0028492A">
              <w:t xml:space="preserve">urisera le Site et arrêtera son activité </w:t>
            </w:r>
            <w:r w:rsidR="000C20AB" w:rsidRPr="0028492A">
              <w:t xml:space="preserve">dès que </w:t>
            </w:r>
            <w:r w:rsidR="000C20AB" w:rsidRPr="0028492A">
              <w:lastRenderedPageBreak/>
              <w:t>possible après avoir reçu ce certificat et sera payé au titre de tous les travaux exécutés avant de recevoir ce certificat, et au titre de tous les travaux exécutés par la suite et pour lesquels un engagement aura été souscrit.</w:t>
            </w:r>
          </w:p>
        </w:tc>
      </w:tr>
      <w:tr w:rsidR="000D0F25" w:rsidRPr="0028492A" w14:paraId="10F2BC2F" w14:textId="77777777" w:rsidTr="006C117C">
        <w:tc>
          <w:tcPr>
            <w:tcW w:w="2362" w:type="dxa"/>
          </w:tcPr>
          <w:p w14:paraId="10F2BC2C" w14:textId="77777777" w:rsidR="000D0F25" w:rsidRPr="0028492A" w:rsidRDefault="000D0F25" w:rsidP="00715BF8">
            <w:pPr>
              <w:pStyle w:val="SecVIII2"/>
            </w:pPr>
            <w:bookmarkStart w:id="838" w:name="_Toc327539604"/>
            <w:bookmarkStart w:id="839" w:name="_Toc68689928"/>
            <w:r w:rsidRPr="0028492A">
              <w:lastRenderedPageBreak/>
              <w:t>Fraude et Corruption</w:t>
            </w:r>
            <w:bookmarkEnd w:id="839"/>
          </w:p>
        </w:tc>
        <w:tc>
          <w:tcPr>
            <w:tcW w:w="7244" w:type="dxa"/>
            <w:gridSpan w:val="2"/>
          </w:tcPr>
          <w:p w14:paraId="10F2BC2D" w14:textId="2E990514" w:rsidR="000D0F25" w:rsidRPr="0028492A" w:rsidRDefault="000D0F25" w:rsidP="00C350AB">
            <w:pPr>
              <w:spacing w:before="60" w:after="240"/>
              <w:ind w:left="720" w:hanging="720"/>
            </w:pPr>
            <w:r w:rsidRPr="0028492A">
              <w:t>6</w:t>
            </w:r>
            <w:r w:rsidR="00C65E70">
              <w:t>6</w:t>
            </w:r>
            <w:r w:rsidRPr="0028492A">
              <w:t>.1</w:t>
            </w:r>
            <w:r w:rsidRPr="0028492A">
              <w:tab/>
              <w:t xml:space="preserve">La Banque exige le respect de ses Directives en matière de lutte contre la fraude et la corruption, et de ses règles et procédures de sanctions applicables, établies par le Régime des Sanctions du Groupe de la Banque mondiale, co   mme indiqué dans l’Annexe </w:t>
            </w:r>
            <w:r w:rsidR="00416B1C">
              <w:t>A</w:t>
            </w:r>
            <w:r w:rsidRPr="0028492A">
              <w:t xml:space="preserve"> au CCAG.</w:t>
            </w:r>
          </w:p>
          <w:p w14:paraId="10F2BC2E" w14:textId="14AA47BE" w:rsidR="000D0F25" w:rsidRPr="0028492A" w:rsidRDefault="000D0F25" w:rsidP="00715BF8">
            <w:pPr>
              <w:spacing w:after="200"/>
              <w:ind w:left="759" w:hanging="759"/>
            </w:pPr>
            <w:r w:rsidRPr="0028492A">
              <w:t>6</w:t>
            </w:r>
            <w:r w:rsidR="00C65E70">
              <w:t>6</w:t>
            </w:r>
            <w:r w:rsidRPr="0028492A">
              <w:t>.2</w:t>
            </w:r>
            <w:r w:rsidRPr="0028492A">
              <w:tab/>
              <w:t xml:space="preserve">Le </w:t>
            </w:r>
            <w:r w:rsidR="00C44BFC">
              <w:t>Maître d’Ouvrage</w:t>
            </w:r>
            <w:r w:rsidRPr="0028492A">
              <w:t xml:space="preserv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w:t>
            </w:r>
            <w:r w:rsidR="00BC76BD">
              <w:t>honoraire</w:t>
            </w:r>
            <w:r w:rsidRPr="0028492A">
              <w:t>.</w:t>
            </w:r>
          </w:p>
        </w:tc>
      </w:tr>
      <w:tr w:rsidR="00416B1C" w:rsidRPr="0028492A" w14:paraId="50D7D36E" w14:textId="77777777" w:rsidTr="006C117C">
        <w:tc>
          <w:tcPr>
            <w:tcW w:w="2362" w:type="dxa"/>
          </w:tcPr>
          <w:p w14:paraId="70AEFF71" w14:textId="3C9D6B09" w:rsidR="00416B1C" w:rsidRPr="0028492A" w:rsidRDefault="00C455C5" w:rsidP="00715BF8">
            <w:pPr>
              <w:pStyle w:val="SecVIII2"/>
            </w:pPr>
            <w:bookmarkStart w:id="840" w:name="_Toc68689929"/>
            <w:r>
              <w:t>Règlement des Différends</w:t>
            </w:r>
            <w:bookmarkEnd w:id="840"/>
          </w:p>
        </w:tc>
        <w:tc>
          <w:tcPr>
            <w:tcW w:w="7244" w:type="dxa"/>
            <w:gridSpan w:val="2"/>
          </w:tcPr>
          <w:p w14:paraId="2573BBE6" w14:textId="1191FC3B" w:rsidR="00C455C5" w:rsidRDefault="00C455C5" w:rsidP="004D3832">
            <w:pPr>
              <w:pStyle w:val="GCCHeading2"/>
              <w:numPr>
                <w:ilvl w:val="1"/>
                <w:numId w:val="83"/>
              </w:numPr>
              <w:ind w:left="771" w:hanging="771"/>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découlant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arties chercheront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au CPRD</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5DC0533A" w14:textId="2C711F6D" w:rsidR="00C455C5" w:rsidRPr="00337B0F" w:rsidRDefault="00C455C5" w:rsidP="004D3832">
            <w:pPr>
              <w:pStyle w:val="GCCHeading2"/>
              <w:numPr>
                <w:ilvl w:val="1"/>
                <w:numId w:val="83"/>
              </w:numPr>
              <w:ind w:left="771" w:hanging="771"/>
              <w:jc w:val="both"/>
              <w:rPr>
                <w:b w:val="0"/>
                <w:lang w:val="fr-FR"/>
              </w:rPr>
            </w:pPr>
            <w:r w:rsidRPr="00C455C5">
              <w:rPr>
                <w:b w:val="0"/>
                <w:lang w:val="fr"/>
              </w:rPr>
              <w:t xml:space="preserve">Le </w:t>
            </w:r>
            <w:r>
              <w:rPr>
                <w:b w:val="0"/>
                <w:lang w:val="fr"/>
              </w:rPr>
              <w:t>CPRD</w:t>
            </w:r>
            <w:r w:rsidRPr="00C455C5">
              <w:rPr>
                <w:lang w:val="fr"/>
              </w:rPr>
              <w:t xml:space="preserve"> </w:t>
            </w:r>
            <w:r w:rsidRPr="00337B0F">
              <w:rPr>
                <w:b w:val="0"/>
                <w:bCs/>
                <w:lang w:val="fr"/>
              </w:rPr>
              <w:t>doit également examiner et décider de tout</w:t>
            </w:r>
            <w:r>
              <w:rPr>
                <w:b w:val="0"/>
                <w:bCs/>
                <w:lang w:val="fr"/>
              </w:rPr>
              <w:t xml:space="preserve"> référé EAS/HS </w:t>
            </w:r>
            <w:r w:rsidRPr="00C455C5">
              <w:rPr>
                <w:b w:val="0"/>
                <w:bCs/>
                <w:lang w:val="fr"/>
              </w:rPr>
              <w:t xml:space="preserve">soumis </w:t>
            </w:r>
            <w:r>
              <w:rPr>
                <w:b w:val="0"/>
                <w:bCs/>
                <w:lang w:val="fr"/>
              </w:rPr>
              <w:t xml:space="preserve">au CPRD </w:t>
            </w:r>
            <w:r w:rsidRPr="00C455C5">
              <w:rPr>
                <w:b w:val="0"/>
                <w:bCs/>
                <w:lang w:val="fr"/>
              </w:rPr>
              <w:t>en vertu de la sous-clause</w:t>
            </w:r>
            <w:r>
              <w:rPr>
                <w:b w:val="0"/>
                <w:bCs/>
                <w:lang w:val="fr"/>
              </w:rPr>
              <w:t xml:space="preserve"> </w:t>
            </w:r>
            <w:r w:rsidRPr="00C455C5">
              <w:rPr>
                <w:b w:val="0"/>
                <w:bCs/>
                <w:lang w:val="fr"/>
              </w:rPr>
              <w:t>19.</w:t>
            </w:r>
            <w:r w:rsidRPr="00C455C5">
              <w:rPr>
                <w:b w:val="0"/>
                <w:lang w:val="fr"/>
              </w:rPr>
              <w:t>2</w:t>
            </w:r>
            <w:r w:rsidR="009D0DDC">
              <w:rPr>
                <w:b w:val="0"/>
                <w:lang w:val="fr"/>
              </w:rPr>
              <w:t>.19.2</w:t>
            </w:r>
            <w:r w:rsidRPr="00C455C5">
              <w:rPr>
                <w:lang w:val="fr"/>
              </w:rPr>
              <w:t xml:space="preserve"> </w:t>
            </w:r>
            <w:r w:rsidRPr="00C455C5">
              <w:rPr>
                <w:b w:val="0"/>
                <w:lang w:val="fr"/>
              </w:rPr>
              <w:t xml:space="preserve"> [Réception des allégations </w:t>
            </w:r>
            <w:r>
              <w:rPr>
                <w:b w:val="0"/>
                <w:lang w:val="fr"/>
              </w:rPr>
              <w:t>EAS/HS</w:t>
            </w:r>
            <w:r w:rsidRPr="00C455C5">
              <w:rPr>
                <w:b w:val="0"/>
                <w:lang w:val="fr"/>
              </w:rPr>
              <w:t>]</w:t>
            </w:r>
            <w:r w:rsidRPr="00C455C5">
              <w:rPr>
                <w:lang w:val="fr"/>
              </w:rPr>
              <w:t xml:space="preserve"> </w:t>
            </w:r>
            <w:r w:rsidRPr="00337B0F">
              <w:rPr>
                <w:b w:val="0"/>
                <w:bCs/>
                <w:lang w:val="fr"/>
              </w:rPr>
              <w:t>et de la</w:t>
            </w:r>
            <w:r w:rsidRPr="00C455C5">
              <w:rPr>
                <w:b w:val="0"/>
                <w:lang w:val="fr"/>
              </w:rPr>
              <w:t xml:space="preserve"> sous-clause </w:t>
            </w:r>
            <w:r w:rsidRPr="00C455C5">
              <w:rPr>
                <w:lang w:val="fr"/>
              </w:rPr>
              <w:t xml:space="preserve"> </w:t>
            </w:r>
            <w:r w:rsidRPr="00C455C5">
              <w:rPr>
                <w:b w:val="0"/>
                <w:lang w:val="fr"/>
              </w:rPr>
              <w:t>19.2.19.3</w:t>
            </w:r>
            <w:r>
              <w:rPr>
                <w:b w:val="0"/>
                <w:lang w:val="fr"/>
              </w:rPr>
              <w:t xml:space="preserve"> </w:t>
            </w:r>
            <w:r w:rsidRPr="00C455C5">
              <w:rPr>
                <w:b w:val="0"/>
                <w:lang w:val="fr"/>
              </w:rPr>
              <w:t>[Non-conformité de l’</w:t>
            </w:r>
            <w:r>
              <w:rPr>
                <w:b w:val="0"/>
                <w:lang w:val="fr"/>
              </w:rPr>
              <w:t>E</w:t>
            </w:r>
            <w:r w:rsidRPr="00C455C5">
              <w:rPr>
                <w:b w:val="0"/>
                <w:lang w:val="fr"/>
              </w:rPr>
              <w:t xml:space="preserve">ntrepreneur aux obligations contractuelles </w:t>
            </w:r>
            <w:r>
              <w:rPr>
                <w:b w:val="0"/>
                <w:lang w:val="fr"/>
              </w:rPr>
              <w:t>EAS/HS</w:t>
            </w:r>
            <w:r w:rsidRPr="00C455C5">
              <w:rPr>
                <w:b w:val="0"/>
                <w:lang w:val="fr"/>
              </w:rPr>
              <w:t xml:space="preserve">], conformément à la sous-clause 68 </w:t>
            </w:r>
            <w:r w:rsidRPr="00C455C5">
              <w:rPr>
                <w:lang w:val="fr"/>
              </w:rPr>
              <w:t xml:space="preserve"> </w:t>
            </w:r>
            <w:r w:rsidRPr="00C455C5">
              <w:rPr>
                <w:b w:val="0"/>
                <w:lang w:val="fr"/>
              </w:rPr>
              <w:t>[r</w:t>
            </w:r>
            <w:r w:rsidR="001859C2">
              <w:rPr>
                <w:b w:val="0"/>
                <w:lang w:val="fr"/>
              </w:rPr>
              <w:t>éfér</w:t>
            </w:r>
            <w:r w:rsidR="009D0DDC">
              <w:rPr>
                <w:b w:val="0"/>
                <w:lang w:val="fr"/>
              </w:rPr>
              <w:t>és</w:t>
            </w:r>
            <w:r w:rsidR="001859C2">
              <w:rPr>
                <w:b w:val="0"/>
                <w:lang w:val="fr"/>
              </w:rPr>
              <w:t xml:space="preserve"> EAS/HS]</w:t>
            </w:r>
            <w:r w:rsidRPr="00C455C5">
              <w:rPr>
                <w:b w:val="0"/>
                <w:lang w:val="fr"/>
              </w:rPr>
              <w:t>.</w:t>
            </w:r>
          </w:p>
          <w:p w14:paraId="3A31AEB2" w14:textId="4F2A551D" w:rsidR="00EA5999" w:rsidRPr="00337B0F" w:rsidRDefault="00C455C5" w:rsidP="004D3832">
            <w:pPr>
              <w:pStyle w:val="GCCHeading2"/>
              <w:numPr>
                <w:ilvl w:val="1"/>
                <w:numId w:val="84"/>
              </w:numPr>
              <w:ind w:hanging="792"/>
              <w:jc w:val="both"/>
              <w:rPr>
                <w:b w:val="0"/>
                <w:bCs/>
                <w:lang w:val="fr-FR"/>
              </w:rPr>
            </w:pPr>
            <w:r w:rsidRPr="00EF44EB">
              <w:rPr>
                <w:b w:val="0"/>
                <w:bCs/>
                <w:lang w:val="fr"/>
              </w:rPr>
              <w:t xml:space="preserve">La </w:t>
            </w:r>
            <w:r w:rsidR="00EF44EB">
              <w:rPr>
                <w:b w:val="0"/>
                <w:bCs/>
                <w:lang w:val="fr"/>
              </w:rPr>
              <w:t>CPRD</w:t>
            </w:r>
            <w:r w:rsidRPr="00EF44EB">
              <w:rPr>
                <w:b w:val="0"/>
                <w:bCs/>
                <w:lang w:val="fr"/>
              </w:rPr>
              <w:t xml:space="preserve"> comprend, comme</w:t>
            </w:r>
            <w:r w:rsidR="00EF44EB">
              <w:rPr>
                <w:b w:val="0"/>
                <w:bCs/>
                <w:lang w:val="fr"/>
              </w:rPr>
              <w:t xml:space="preserve"> </w:t>
            </w:r>
            <w:r w:rsidRPr="00337B0F">
              <w:rPr>
                <w:b w:val="0"/>
                <w:bCs/>
                <w:lang w:val="fr"/>
              </w:rPr>
              <w:t xml:space="preserve">indiqué dans le </w:t>
            </w:r>
            <w:r w:rsidR="00EF44EB">
              <w:rPr>
                <w:b w:val="0"/>
                <w:bCs/>
                <w:lang w:val="fr"/>
              </w:rPr>
              <w:t>CCAP</w:t>
            </w:r>
            <w:r w:rsidRPr="00337B0F">
              <w:rPr>
                <w:b w:val="0"/>
                <w:bCs/>
                <w:lang w:val="fr"/>
              </w:rPr>
              <w:t>, un</w:t>
            </w:r>
            <w:r w:rsidR="00EF44EB">
              <w:rPr>
                <w:b w:val="0"/>
                <w:bCs/>
                <w:lang w:val="fr"/>
              </w:rPr>
              <w:t xml:space="preserve"> </w:t>
            </w:r>
            <w:r w:rsidRPr="00EF44EB">
              <w:rPr>
                <w:b w:val="0"/>
                <w:bCs/>
                <w:lang w:val="fr"/>
              </w:rPr>
              <w:t>membre unique ou trois</w:t>
            </w:r>
            <w:r w:rsidRPr="00337B0F">
              <w:rPr>
                <w:b w:val="0"/>
                <w:bCs/>
                <w:lang w:val="fr"/>
              </w:rPr>
              <w:t xml:space="preserve"> </w:t>
            </w:r>
            <w:r w:rsidR="00EF44EB">
              <w:rPr>
                <w:b w:val="0"/>
                <w:bCs/>
                <w:lang w:val="fr"/>
              </w:rPr>
              <w:t xml:space="preserve">membres </w:t>
            </w:r>
            <w:r w:rsidRPr="00337B0F">
              <w:rPr>
                <w:b w:val="0"/>
                <w:bCs/>
                <w:lang w:val="fr"/>
              </w:rPr>
              <w:t>qualifiées qui répondent chacun aux critères énoncés à</w:t>
            </w:r>
            <w:r w:rsidR="00EF44EB">
              <w:rPr>
                <w:b w:val="0"/>
                <w:bCs/>
                <w:lang w:val="fr"/>
              </w:rPr>
              <w:t xml:space="preserve"> </w:t>
            </w:r>
            <w:r w:rsidRPr="00EF44EB">
              <w:rPr>
                <w:b w:val="0"/>
                <w:bCs/>
                <w:lang w:val="fr"/>
              </w:rPr>
              <w:t>l’article 3 de l’</w:t>
            </w:r>
            <w:r w:rsidR="009D0DDC">
              <w:rPr>
                <w:b w:val="0"/>
                <w:bCs/>
                <w:lang w:val="fr"/>
              </w:rPr>
              <w:t>A</w:t>
            </w:r>
            <w:r w:rsidRPr="00EF44EB">
              <w:rPr>
                <w:b w:val="0"/>
                <w:bCs/>
                <w:lang w:val="fr"/>
              </w:rPr>
              <w:t>nnexe C- Convention de</w:t>
            </w:r>
            <w:r w:rsidR="00EF44EB">
              <w:rPr>
                <w:b w:val="0"/>
                <w:bCs/>
                <w:lang w:val="fr"/>
              </w:rPr>
              <w:t>s Conditions Générales du CPRD</w:t>
            </w:r>
            <w:r w:rsidRPr="00337B0F">
              <w:rPr>
                <w:b w:val="0"/>
                <w:bCs/>
                <w:lang w:val="fr"/>
              </w:rPr>
              <w:t>.</w:t>
            </w:r>
          </w:p>
          <w:p w14:paraId="0AE5879F" w14:textId="77777777" w:rsidR="00EA5999" w:rsidRPr="00337B0F" w:rsidRDefault="00C455C5" w:rsidP="004D3832">
            <w:pPr>
              <w:pStyle w:val="GCCHeading2"/>
              <w:numPr>
                <w:ilvl w:val="1"/>
                <w:numId w:val="84"/>
              </w:numPr>
              <w:ind w:hanging="792"/>
              <w:jc w:val="both"/>
              <w:rPr>
                <w:b w:val="0"/>
                <w:bCs/>
                <w:lang w:val="fr-FR"/>
              </w:rPr>
            </w:pPr>
            <w:r w:rsidRPr="00EA5999">
              <w:rPr>
                <w:b w:val="0"/>
                <w:bCs/>
                <w:lang w:val="fr"/>
              </w:rPr>
              <w:t xml:space="preserve">Le seul membre ou trois membres (selon le cas) est choisi parmi ceux qui sont nommés dans la liste dans le </w:t>
            </w:r>
            <w:r w:rsidR="00EF44EB" w:rsidRPr="00EA5999">
              <w:rPr>
                <w:b w:val="0"/>
                <w:bCs/>
                <w:lang w:val="fr"/>
              </w:rPr>
              <w:t>CCAP</w:t>
            </w:r>
            <w:r w:rsidRPr="00EA5999">
              <w:rPr>
                <w:b w:val="0"/>
                <w:bCs/>
                <w:lang w:val="fr"/>
              </w:rPr>
              <w:t xml:space="preserve">, autre que toute </w:t>
            </w:r>
            <w:r w:rsidRPr="00EA5999">
              <w:rPr>
                <w:b w:val="0"/>
                <w:bCs/>
                <w:lang w:val="fr"/>
              </w:rPr>
              <w:lastRenderedPageBreak/>
              <w:t xml:space="preserve">personne qui n’est pas en mesure ou qui ne veut pas accepter la nomination </w:t>
            </w:r>
            <w:r w:rsidR="00EF44EB" w:rsidRPr="00EA5999">
              <w:rPr>
                <w:b w:val="0"/>
                <w:bCs/>
                <w:lang w:val="fr"/>
              </w:rPr>
              <w:t>u CPRD</w:t>
            </w:r>
            <w:r w:rsidRPr="00EA5999">
              <w:rPr>
                <w:b w:val="0"/>
                <w:bCs/>
                <w:lang w:val="fr"/>
              </w:rPr>
              <w:t xml:space="preserve">. </w:t>
            </w:r>
          </w:p>
          <w:p w14:paraId="4BD8FF80" w14:textId="26102609" w:rsidR="00EA5999" w:rsidRPr="00004264" w:rsidRDefault="00C455C5" w:rsidP="004D3832">
            <w:pPr>
              <w:pStyle w:val="GCCHeading2"/>
              <w:numPr>
                <w:ilvl w:val="1"/>
                <w:numId w:val="84"/>
              </w:numPr>
              <w:ind w:hanging="792"/>
              <w:jc w:val="both"/>
              <w:rPr>
                <w:b w:val="0"/>
                <w:bCs/>
                <w:lang w:val="fr-FR"/>
              </w:rPr>
            </w:pPr>
            <w:r w:rsidRPr="00EA5999">
              <w:rPr>
                <w:b w:val="0"/>
                <w:bCs/>
                <w:lang w:val="fr"/>
              </w:rPr>
              <w:t xml:space="preserve">Si la </w:t>
            </w:r>
            <w:r w:rsidR="00EF44EB" w:rsidRPr="00EA5999">
              <w:rPr>
                <w:b w:val="0"/>
                <w:bCs/>
                <w:lang w:val="fr"/>
              </w:rPr>
              <w:t>CPRD</w:t>
            </w:r>
            <w:r w:rsidRPr="00EA5999">
              <w:rPr>
                <w:b w:val="0"/>
                <w:bCs/>
                <w:lang w:val="fr"/>
              </w:rPr>
              <w:t xml:space="preserve"> doit constituer un membre unique, si les Parties ne parviennent pas à convenir de la nomination de ce membre dans les </w:t>
            </w:r>
            <w:r w:rsidR="00EF44EB" w:rsidRPr="008A19F5">
              <w:rPr>
                <w:b w:val="0"/>
                <w:bCs/>
                <w:lang w:val="fr"/>
              </w:rPr>
              <w:t>quarante-deux (</w:t>
            </w:r>
            <w:r w:rsidRPr="008A19F5">
              <w:rPr>
                <w:b w:val="0"/>
                <w:bCs/>
                <w:lang w:val="fr"/>
              </w:rPr>
              <w:t>42</w:t>
            </w:r>
            <w:r w:rsidR="00EF44EB" w:rsidRPr="008A19F5">
              <w:rPr>
                <w:b w:val="0"/>
                <w:bCs/>
                <w:lang w:val="fr"/>
              </w:rPr>
              <w:t>)</w:t>
            </w:r>
            <w:r w:rsidRPr="008A19F5">
              <w:rPr>
                <w:b w:val="0"/>
                <w:bCs/>
                <w:lang w:val="fr"/>
              </w:rPr>
              <w:t xml:space="preserve"> jours suivant la signature par les deux parties à l’accord contractue</w:t>
            </w:r>
            <w:r w:rsidRPr="00C8362F">
              <w:rPr>
                <w:b w:val="0"/>
                <w:bCs/>
                <w:lang w:val="fr"/>
              </w:rPr>
              <w:t>l, alors</w:t>
            </w:r>
            <w:r w:rsidR="00EF44EB" w:rsidRPr="00C8362F">
              <w:rPr>
                <w:b w:val="0"/>
                <w:bCs/>
                <w:lang w:val="fr"/>
              </w:rPr>
              <w:t>,</w:t>
            </w:r>
            <w:r w:rsidRPr="00C8362F">
              <w:rPr>
                <w:b w:val="0"/>
                <w:bCs/>
                <w:lang w:val="fr"/>
              </w:rPr>
              <w:t xml:space="preserve"> à la demande de l’une ou l’autre des </w:t>
            </w:r>
            <w:r w:rsidR="00EF44EB" w:rsidRPr="009138B0">
              <w:rPr>
                <w:b w:val="0"/>
                <w:bCs/>
                <w:lang w:val="fr"/>
              </w:rPr>
              <w:t>P</w:t>
            </w:r>
            <w:r w:rsidRPr="00B633E0">
              <w:rPr>
                <w:b w:val="0"/>
                <w:bCs/>
                <w:lang w:val="fr"/>
              </w:rPr>
              <w:t xml:space="preserve">arties ou des deux </w:t>
            </w:r>
            <w:r w:rsidRPr="00B32B43">
              <w:rPr>
                <w:b w:val="0"/>
                <w:bCs/>
                <w:lang w:val="fr"/>
              </w:rPr>
              <w:t>parties, ce membre sera choisi dès que possible par l’entité de nomination ou l</w:t>
            </w:r>
            <w:r w:rsidR="00EF44EB" w:rsidRPr="00B32B43">
              <w:rPr>
                <w:b w:val="0"/>
                <w:bCs/>
                <w:lang w:val="fr"/>
              </w:rPr>
              <w:t>’</w:t>
            </w:r>
            <w:r w:rsidR="00EF44EB" w:rsidRPr="00EE1D54">
              <w:rPr>
                <w:b w:val="0"/>
                <w:bCs/>
                <w:lang w:val="fr"/>
              </w:rPr>
              <w:t>officiel</w:t>
            </w:r>
            <w:r w:rsidRPr="009E1A1E">
              <w:rPr>
                <w:b w:val="0"/>
                <w:bCs/>
                <w:lang w:val="fr"/>
              </w:rPr>
              <w:t xml:space="preserve"> spécifié dans le </w:t>
            </w:r>
            <w:r w:rsidR="00EF44EB" w:rsidRPr="00494CD2">
              <w:rPr>
                <w:b w:val="0"/>
                <w:bCs/>
                <w:lang w:val="fr"/>
              </w:rPr>
              <w:t>CCAP.</w:t>
            </w:r>
            <w:r w:rsidRPr="00E9169B">
              <w:rPr>
                <w:b w:val="0"/>
                <w:bCs/>
                <w:lang w:val="fr"/>
              </w:rPr>
              <w:t xml:space="preserve">  Si le </w:t>
            </w:r>
            <w:r w:rsidR="00EF44EB" w:rsidRPr="00E9169B">
              <w:rPr>
                <w:b w:val="0"/>
                <w:bCs/>
                <w:lang w:val="fr"/>
              </w:rPr>
              <w:t>CPRD</w:t>
            </w:r>
            <w:r w:rsidRPr="00E9169B">
              <w:rPr>
                <w:b w:val="0"/>
                <w:bCs/>
                <w:lang w:val="fr"/>
              </w:rPr>
              <w:t xml:space="preserve"> doit comprendre trois membres, </w:t>
            </w:r>
            <w:r w:rsidR="00EF44EB" w:rsidRPr="00D009AC">
              <w:rPr>
                <w:b w:val="0"/>
                <w:bCs/>
                <w:lang w:val="fr"/>
              </w:rPr>
              <w:t>u</w:t>
            </w:r>
            <w:r w:rsidR="00EF44EB" w:rsidRPr="005E3E37">
              <w:rPr>
                <w:b w:val="0"/>
                <w:bCs/>
                <w:lang w:val="fr"/>
              </w:rPr>
              <w:t>n</w:t>
            </w:r>
            <w:r w:rsidRPr="00337B0F">
              <w:rPr>
                <w:b w:val="0"/>
                <w:bCs/>
                <w:lang w:val="fr"/>
              </w:rPr>
              <w:t xml:space="preserve"> </w:t>
            </w:r>
            <w:r w:rsidRPr="00EA5999">
              <w:rPr>
                <w:b w:val="0"/>
                <w:bCs/>
                <w:lang w:val="fr"/>
              </w:rPr>
              <w:t>memb</w:t>
            </w:r>
            <w:r w:rsidR="00EF44EB" w:rsidRPr="00EA5999">
              <w:rPr>
                <w:b w:val="0"/>
                <w:bCs/>
                <w:lang w:val="fr"/>
              </w:rPr>
              <w:t>re</w:t>
            </w:r>
            <w:r w:rsidRPr="00EA5999">
              <w:rPr>
                <w:b w:val="0"/>
                <w:bCs/>
                <w:lang w:val="fr"/>
              </w:rPr>
              <w:t xml:space="preserve"> doit être choisi par </w:t>
            </w:r>
            <w:r w:rsidR="00A46D4F" w:rsidRPr="00EA5999">
              <w:rPr>
                <w:b w:val="0"/>
                <w:bCs/>
                <w:lang w:val="fr"/>
              </w:rPr>
              <w:t xml:space="preserve">chacun du Maître d’Ouvrage et de l’Entrepreneur </w:t>
            </w:r>
            <w:r w:rsidRPr="00EA5999">
              <w:rPr>
                <w:b w:val="0"/>
                <w:bCs/>
                <w:lang w:val="fr"/>
              </w:rPr>
              <w:t>et approuvé par l’autre. Si l’un</w:t>
            </w:r>
            <w:r w:rsidRPr="00680786">
              <w:rPr>
                <w:b w:val="0"/>
                <w:bCs/>
                <w:lang w:val="fr"/>
              </w:rPr>
              <w:t xml:space="preserve"> ou </w:t>
            </w:r>
            <w:r w:rsidRPr="00337B0F">
              <w:rPr>
                <w:b w:val="0"/>
                <w:bCs/>
                <w:lang w:val="fr"/>
              </w:rPr>
              <w:t xml:space="preserve">l’autre de ces </w:t>
            </w:r>
            <w:r w:rsidR="00A46D4F" w:rsidRPr="00EA5999">
              <w:rPr>
                <w:b w:val="0"/>
                <w:bCs/>
                <w:lang w:val="fr"/>
              </w:rPr>
              <w:t>membres</w:t>
            </w:r>
            <w:r w:rsidRPr="00EA5999">
              <w:rPr>
                <w:b w:val="0"/>
                <w:bCs/>
                <w:lang w:val="fr"/>
              </w:rPr>
              <w:t xml:space="preserve"> </w:t>
            </w:r>
            <w:r w:rsidRPr="00337B0F">
              <w:rPr>
                <w:b w:val="0"/>
                <w:bCs/>
                <w:lang w:val="fr"/>
              </w:rPr>
              <w:t>n’est pas sélectionné et approuvé dans les</w:t>
            </w:r>
            <w:r w:rsidR="00A46D4F" w:rsidRPr="00EA5999">
              <w:rPr>
                <w:b w:val="0"/>
                <w:bCs/>
                <w:lang w:val="fr"/>
              </w:rPr>
              <w:t xml:space="preserve"> quarante-deux (</w:t>
            </w:r>
            <w:r w:rsidRPr="00EA5999">
              <w:rPr>
                <w:b w:val="0"/>
                <w:bCs/>
                <w:lang w:val="fr"/>
              </w:rPr>
              <w:t>42</w:t>
            </w:r>
            <w:r w:rsidR="00A46D4F" w:rsidRPr="00EA5999">
              <w:rPr>
                <w:b w:val="0"/>
                <w:bCs/>
                <w:lang w:val="fr"/>
              </w:rPr>
              <w:t>)</w:t>
            </w:r>
            <w:r w:rsidRPr="00EA5999">
              <w:rPr>
                <w:b w:val="0"/>
                <w:bCs/>
                <w:lang w:val="fr"/>
              </w:rPr>
              <w:t xml:space="preserve"> jours </w:t>
            </w:r>
            <w:r w:rsidRPr="00337B0F">
              <w:rPr>
                <w:b w:val="0"/>
                <w:bCs/>
                <w:lang w:val="fr"/>
              </w:rPr>
              <w:t xml:space="preserve">suivant la signature par les deux </w:t>
            </w:r>
            <w:r w:rsidRPr="00EA5999">
              <w:rPr>
                <w:b w:val="0"/>
                <w:bCs/>
                <w:lang w:val="fr"/>
              </w:rPr>
              <w:t xml:space="preserve">parties de l’accord contractuel, alors à la demande de l’un </w:t>
            </w:r>
            <w:r w:rsidRPr="00337B0F">
              <w:rPr>
                <w:b w:val="0"/>
                <w:bCs/>
                <w:lang w:val="fr"/>
              </w:rPr>
              <w:t xml:space="preserve">ou </w:t>
            </w:r>
            <w:r w:rsidRPr="00EA5999">
              <w:rPr>
                <w:b w:val="0"/>
                <w:bCs/>
                <w:lang w:val="fr"/>
              </w:rPr>
              <w:t>l’autre</w:t>
            </w:r>
            <w:r w:rsidR="00A46D4F" w:rsidRPr="00EA5999">
              <w:rPr>
                <w:b w:val="0"/>
                <w:bCs/>
                <w:lang w:val="fr"/>
              </w:rPr>
              <w:t xml:space="preserve"> </w:t>
            </w:r>
            <w:r w:rsidRPr="00337B0F">
              <w:rPr>
                <w:b w:val="0"/>
                <w:bCs/>
                <w:lang w:val="fr"/>
              </w:rPr>
              <w:t>ou des deux</w:t>
            </w:r>
            <w:r w:rsidR="00EF44EB" w:rsidRPr="00EA5999">
              <w:rPr>
                <w:b w:val="0"/>
                <w:bCs/>
                <w:lang w:val="fr"/>
              </w:rPr>
              <w:t xml:space="preserve"> P</w:t>
            </w:r>
            <w:r w:rsidRPr="00EA5999">
              <w:rPr>
                <w:b w:val="0"/>
                <w:bCs/>
                <w:lang w:val="fr"/>
              </w:rPr>
              <w:t>arties,</w:t>
            </w:r>
            <w:r w:rsidRPr="00337B0F">
              <w:rPr>
                <w:b w:val="0"/>
                <w:bCs/>
                <w:lang w:val="fr"/>
              </w:rPr>
              <w:t xml:space="preserve"> </w:t>
            </w:r>
            <w:r w:rsidRPr="00EA5999">
              <w:rPr>
                <w:b w:val="0"/>
                <w:bCs/>
                <w:lang w:val="fr"/>
              </w:rPr>
              <w:t>ce</w:t>
            </w:r>
            <w:r w:rsidR="00A46D4F" w:rsidRPr="00EA5999">
              <w:rPr>
                <w:b w:val="0"/>
                <w:bCs/>
                <w:lang w:val="fr"/>
              </w:rPr>
              <w:t xml:space="preserve"> membre </w:t>
            </w:r>
            <w:r w:rsidRPr="00337B0F">
              <w:rPr>
                <w:b w:val="0"/>
                <w:bCs/>
                <w:lang w:val="fr"/>
              </w:rPr>
              <w:t>doit être sélectionné dès que possible</w:t>
            </w:r>
            <w:r w:rsidR="00A46D4F" w:rsidRPr="00EA5999">
              <w:rPr>
                <w:b w:val="0"/>
                <w:bCs/>
                <w:lang w:val="fr"/>
              </w:rPr>
              <w:t xml:space="preserve"> </w:t>
            </w:r>
            <w:r w:rsidRPr="00EA5999">
              <w:rPr>
                <w:b w:val="0"/>
                <w:bCs/>
                <w:lang w:val="fr"/>
              </w:rPr>
              <w:t>par</w:t>
            </w:r>
            <w:r w:rsidRPr="00337B0F">
              <w:rPr>
                <w:b w:val="0"/>
                <w:bCs/>
                <w:lang w:val="fr"/>
              </w:rPr>
              <w:t xml:space="preserve"> </w:t>
            </w:r>
            <w:r w:rsidRPr="00EA5999">
              <w:rPr>
                <w:b w:val="0"/>
                <w:bCs/>
                <w:lang w:val="fr"/>
              </w:rPr>
              <w:t xml:space="preserve">l’entité </w:t>
            </w:r>
            <w:r w:rsidRPr="00337B0F">
              <w:rPr>
                <w:b w:val="0"/>
                <w:bCs/>
                <w:lang w:val="fr"/>
              </w:rPr>
              <w:t>de nomination ou</w:t>
            </w:r>
            <w:r w:rsidRPr="00EA5999">
              <w:rPr>
                <w:lang w:val="fr"/>
              </w:rPr>
              <w:t xml:space="preserve"> </w:t>
            </w:r>
            <w:r w:rsidR="00A46D4F" w:rsidRPr="00337B0F">
              <w:rPr>
                <w:b w:val="0"/>
                <w:bCs/>
                <w:lang w:val="fr"/>
              </w:rPr>
              <w:t>l’</w:t>
            </w:r>
            <w:r w:rsidRPr="00337B0F">
              <w:rPr>
                <w:b w:val="0"/>
                <w:bCs/>
                <w:lang w:val="fr"/>
              </w:rPr>
              <w:t>officiel</w:t>
            </w:r>
            <w:r w:rsidRPr="00EA5999">
              <w:rPr>
                <w:lang w:val="fr"/>
              </w:rPr>
              <w:t xml:space="preserve"> </w:t>
            </w:r>
            <w:r w:rsidRPr="00EA5999">
              <w:rPr>
                <w:b w:val="0"/>
                <w:bCs/>
                <w:lang w:val="fr"/>
              </w:rPr>
              <w:t xml:space="preserve">spécifié dans le </w:t>
            </w:r>
            <w:r w:rsidR="00A46D4F" w:rsidRPr="00EA5999">
              <w:rPr>
                <w:b w:val="0"/>
                <w:bCs/>
                <w:lang w:val="fr"/>
              </w:rPr>
              <w:t>CCAP.</w:t>
            </w:r>
            <w:r w:rsidRPr="00EA5999">
              <w:rPr>
                <w:b w:val="0"/>
                <w:bCs/>
                <w:lang w:val="fr"/>
              </w:rPr>
              <w:t xml:space="preserve"> L</w:t>
            </w:r>
            <w:r w:rsidR="00A46D4F" w:rsidRPr="00004264">
              <w:rPr>
                <w:b w:val="0"/>
                <w:bCs/>
                <w:lang w:val="fr"/>
              </w:rPr>
              <w:t xml:space="preserve">e troisième membre </w:t>
            </w:r>
            <w:r w:rsidRPr="00C8362F">
              <w:rPr>
                <w:b w:val="0"/>
                <w:bCs/>
                <w:lang w:val="fr"/>
              </w:rPr>
              <w:t xml:space="preserve">doit être sélectionnée par les deux autres et approuvée par les </w:t>
            </w:r>
            <w:r w:rsidR="00A46D4F" w:rsidRPr="00C8362F">
              <w:rPr>
                <w:b w:val="0"/>
                <w:bCs/>
                <w:lang w:val="fr"/>
              </w:rPr>
              <w:t>P</w:t>
            </w:r>
            <w:r w:rsidRPr="00337B0F">
              <w:rPr>
                <w:b w:val="0"/>
                <w:bCs/>
                <w:lang w:val="fr"/>
              </w:rPr>
              <w:t>arties</w:t>
            </w:r>
            <w:r w:rsidRPr="00EA5999">
              <w:rPr>
                <w:b w:val="0"/>
                <w:bCs/>
                <w:lang w:val="fr"/>
              </w:rPr>
              <w:t>. Si les deux</w:t>
            </w:r>
            <w:r w:rsidRPr="00EA5999">
              <w:rPr>
                <w:lang w:val="fr"/>
              </w:rPr>
              <w:t xml:space="preserve"> </w:t>
            </w:r>
            <w:r w:rsidRPr="00004264">
              <w:rPr>
                <w:b w:val="0"/>
                <w:bCs/>
                <w:lang w:val="fr"/>
              </w:rPr>
              <w:t>membres</w:t>
            </w:r>
            <w:r w:rsidR="00A46D4F" w:rsidRPr="00004264">
              <w:rPr>
                <w:b w:val="0"/>
                <w:bCs/>
                <w:lang w:val="fr"/>
              </w:rPr>
              <w:t xml:space="preserve"> </w:t>
            </w:r>
            <w:r w:rsidRPr="00004264">
              <w:rPr>
                <w:b w:val="0"/>
                <w:bCs/>
                <w:lang w:val="fr"/>
              </w:rPr>
              <w:t xml:space="preserve">sélectionnés par ou au nom des </w:t>
            </w:r>
            <w:r w:rsidRPr="00004264">
              <w:rPr>
                <w:lang w:val="fr"/>
              </w:rPr>
              <w:t xml:space="preserve"> </w:t>
            </w:r>
            <w:r w:rsidR="00A46D4F" w:rsidRPr="00337B0F">
              <w:rPr>
                <w:b w:val="0"/>
                <w:bCs/>
                <w:lang w:val="fr"/>
              </w:rPr>
              <w:t>P</w:t>
            </w:r>
            <w:r w:rsidRPr="00EA5999">
              <w:rPr>
                <w:b w:val="0"/>
                <w:bCs/>
                <w:lang w:val="fr"/>
              </w:rPr>
              <w:t xml:space="preserve">arties </w:t>
            </w:r>
            <w:r w:rsidRPr="00337B0F">
              <w:rPr>
                <w:b w:val="0"/>
                <w:bCs/>
                <w:lang w:val="fr"/>
              </w:rPr>
              <w:t>ne</w:t>
            </w:r>
            <w:r w:rsidR="00A46D4F" w:rsidRPr="00EA5999">
              <w:rPr>
                <w:lang w:val="fr"/>
              </w:rPr>
              <w:t xml:space="preserve"> </w:t>
            </w:r>
            <w:r w:rsidRPr="00EA5999">
              <w:rPr>
                <w:b w:val="0"/>
                <w:bCs/>
                <w:lang w:val="fr"/>
              </w:rPr>
              <w:t>sél</w:t>
            </w:r>
            <w:r w:rsidRPr="00004264">
              <w:rPr>
                <w:b w:val="0"/>
                <w:bCs/>
                <w:lang w:val="fr"/>
              </w:rPr>
              <w:t xml:space="preserve">ectionnent pas le troisième </w:t>
            </w:r>
            <w:r w:rsidRPr="00004264">
              <w:rPr>
                <w:lang w:val="fr"/>
              </w:rPr>
              <w:t xml:space="preserve"> </w:t>
            </w:r>
            <w:r w:rsidRPr="00004264">
              <w:rPr>
                <w:b w:val="0"/>
                <w:bCs/>
                <w:lang w:val="fr"/>
              </w:rPr>
              <w:t>membre</w:t>
            </w:r>
            <w:r w:rsidRPr="00004264">
              <w:rPr>
                <w:lang w:val="fr"/>
              </w:rPr>
              <w:t xml:space="preserve"> </w:t>
            </w:r>
            <w:r w:rsidRPr="00337B0F">
              <w:rPr>
                <w:b w:val="0"/>
                <w:bCs/>
                <w:lang w:val="fr"/>
              </w:rPr>
              <w:t>dans les</w:t>
            </w:r>
            <w:r w:rsidRPr="00EA5999">
              <w:rPr>
                <w:b w:val="0"/>
                <w:bCs/>
                <w:lang w:val="fr"/>
              </w:rPr>
              <w:t xml:space="preserve"> </w:t>
            </w:r>
            <w:r w:rsidR="00A46D4F" w:rsidRPr="00EA5999">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fin de leur sélection, ou si, dans les </w:t>
            </w:r>
            <w:r w:rsidR="00A46D4F" w:rsidRPr="00004264">
              <w:rPr>
                <w:b w:val="0"/>
                <w:bCs/>
                <w:lang w:val="fr"/>
              </w:rPr>
              <w:t>quatorze (</w:t>
            </w:r>
            <w:r w:rsidRPr="00004264">
              <w:rPr>
                <w:b w:val="0"/>
                <w:bCs/>
                <w:lang w:val="fr"/>
              </w:rPr>
              <w:t>14</w:t>
            </w:r>
            <w:r w:rsidR="00A46D4F" w:rsidRPr="00004264">
              <w:rPr>
                <w:b w:val="0"/>
                <w:bCs/>
                <w:lang w:val="fr"/>
              </w:rPr>
              <w:t>)</w:t>
            </w:r>
            <w:r w:rsidRPr="00004264">
              <w:rPr>
                <w:b w:val="0"/>
                <w:bCs/>
                <w:lang w:val="fr"/>
              </w:rPr>
              <w:t xml:space="preserve"> jours suivant la sélection </w:t>
            </w:r>
            <w:r w:rsidRPr="00337B0F">
              <w:rPr>
                <w:b w:val="0"/>
                <w:bCs/>
                <w:lang w:val="fr"/>
              </w:rPr>
              <w:t>du troisième</w:t>
            </w:r>
            <w:r w:rsidRPr="00EA5999">
              <w:rPr>
                <w:lang w:val="fr"/>
              </w:rPr>
              <w:t xml:space="preserve">  </w:t>
            </w:r>
            <w:r w:rsidRPr="00EA5999">
              <w:rPr>
                <w:b w:val="0"/>
                <w:bCs/>
                <w:lang w:val="fr"/>
              </w:rPr>
              <w:t xml:space="preserve"> </w:t>
            </w:r>
            <w:r w:rsidRPr="00004264">
              <w:rPr>
                <w:lang w:val="fr"/>
              </w:rPr>
              <w:t xml:space="preserve">  </w:t>
            </w:r>
            <w:r w:rsidRPr="00004264">
              <w:rPr>
                <w:b w:val="0"/>
                <w:bCs/>
                <w:lang w:val="fr"/>
              </w:rPr>
              <w:t xml:space="preserve">membre, les </w:t>
            </w:r>
            <w:r w:rsidR="00A46D4F" w:rsidRPr="00004264">
              <w:rPr>
                <w:b w:val="0"/>
                <w:bCs/>
                <w:lang w:val="fr"/>
              </w:rPr>
              <w:t>P</w:t>
            </w:r>
            <w:r w:rsidRPr="00004264">
              <w:rPr>
                <w:b w:val="0"/>
                <w:bCs/>
                <w:lang w:val="fr"/>
              </w:rPr>
              <w:t xml:space="preserve">arties n’approuvent pas </w:t>
            </w:r>
            <w:r w:rsidRPr="00337B0F">
              <w:rPr>
                <w:b w:val="0"/>
                <w:bCs/>
                <w:lang w:val="fr"/>
              </w:rPr>
              <w:t>ce</w:t>
            </w:r>
            <w:r w:rsidRPr="00EA5999">
              <w:rPr>
                <w:lang w:val="fr"/>
              </w:rPr>
              <w:t xml:space="preserve"> </w:t>
            </w:r>
            <w:r w:rsidRPr="00EA5999">
              <w:rPr>
                <w:b w:val="0"/>
                <w:bCs/>
                <w:lang w:val="fr"/>
              </w:rPr>
              <w:t>membre,</w:t>
            </w:r>
            <w:r w:rsidR="00A46D4F" w:rsidRPr="00004264">
              <w:rPr>
                <w:b w:val="0"/>
                <w:bCs/>
                <w:lang w:val="fr"/>
              </w:rPr>
              <w:t xml:space="preserve"> alors</w:t>
            </w:r>
            <w:r w:rsidRPr="00004264">
              <w:rPr>
                <w:b w:val="0"/>
                <w:bCs/>
                <w:lang w:val="fr"/>
              </w:rPr>
              <w:t xml:space="preserve"> à la demande de l’un </w:t>
            </w:r>
            <w:r w:rsidRPr="00337B0F">
              <w:rPr>
                <w:b w:val="0"/>
                <w:bCs/>
                <w:lang w:val="fr"/>
              </w:rPr>
              <w:t>ou</w:t>
            </w:r>
            <w:r w:rsidRPr="00EA5999">
              <w:rPr>
                <w:lang w:val="fr"/>
              </w:rPr>
              <w:t xml:space="preserve"> </w:t>
            </w:r>
            <w:r w:rsidRPr="00EA5999">
              <w:rPr>
                <w:b w:val="0"/>
                <w:bCs/>
                <w:lang w:val="fr"/>
              </w:rPr>
              <w:t>l’autre</w:t>
            </w:r>
            <w:r w:rsidR="00A46D4F" w:rsidRPr="00004264">
              <w:rPr>
                <w:b w:val="0"/>
                <w:bCs/>
                <w:lang w:val="fr"/>
              </w:rPr>
              <w:t xml:space="preserve"> </w:t>
            </w:r>
            <w:r w:rsidRPr="00004264">
              <w:rPr>
                <w:b w:val="0"/>
                <w:bCs/>
                <w:lang w:val="fr"/>
              </w:rPr>
              <w:t xml:space="preserve">ou des deux </w:t>
            </w:r>
            <w:r w:rsidR="00A46D4F" w:rsidRPr="00004264">
              <w:rPr>
                <w:b w:val="0"/>
                <w:bCs/>
                <w:lang w:val="fr"/>
              </w:rPr>
              <w:t>P</w:t>
            </w:r>
            <w:r w:rsidRPr="00004264">
              <w:rPr>
                <w:b w:val="0"/>
                <w:bCs/>
                <w:lang w:val="fr"/>
              </w:rPr>
              <w:t>arties, ce</w:t>
            </w:r>
            <w:r w:rsidRPr="00004264">
              <w:rPr>
                <w:lang w:val="fr"/>
              </w:rPr>
              <w:t xml:space="preserve"> </w:t>
            </w:r>
            <w:r w:rsidRPr="00337B0F">
              <w:rPr>
                <w:b w:val="0"/>
                <w:bCs/>
                <w:lang w:val="fr"/>
              </w:rPr>
              <w:t>troisième membre doit être</w:t>
            </w:r>
            <w:r w:rsidRPr="00EA5999">
              <w:rPr>
                <w:b w:val="0"/>
                <w:bCs/>
                <w:lang w:val="fr"/>
              </w:rPr>
              <w:t xml:space="preserve"> choisi rapidement </w:t>
            </w:r>
            <w:r w:rsidRPr="00337B0F">
              <w:rPr>
                <w:b w:val="0"/>
                <w:bCs/>
                <w:lang w:val="fr"/>
              </w:rPr>
              <w:t xml:space="preserve">par la </w:t>
            </w:r>
            <w:r w:rsidRPr="00EA5999">
              <w:rPr>
                <w:b w:val="0"/>
                <w:bCs/>
                <w:lang w:val="fr"/>
              </w:rPr>
              <w:t>même</w:t>
            </w:r>
            <w:r w:rsidR="00A46D4F" w:rsidRPr="00EA5999">
              <w:rPr>
                <w:b w:val="0"/>
                <w:bCs/>
                <w:lang w:val="fr"/>
              </w:rPr>
              <w:t xml:space="preserve"> </w:t>
            </w:r>
            <w:r w:rsidRPr="00004264">
              <w:rPr>
                <w:b w:val="0"/>
                <w:bCs/>
                <w:lang w:val="fr"/>
              </w:rPr>
              <w:t xml:space="preserve">entité </w:t>
            </w:r>
            <w:r w:rsidR="000F3B60" w:rsidRPr="00004264">
              <w:rPr>
                <w:b w:val="0"/>
                <w:bCs/>
                <w:lang w:val="fr"/>
              </w:rPr>
              <w:t>de nomination o</w:t>
            </w:r>
            <w:r w:rsidRPr="00337B0F">
              <w:rPr>
                <w:b w:val="0"/>
                <w:bCs/>
                <w:lang w:val="fr"/>
              </w:rPr>
              <w:t xml:space="preserve">u </w:t>
            </w:r>
            <w:r w:rsidR="000F3B60" w:rsidRPr="00EA5999">
              <w:rPr>
                <w:b w:val="0"/>
                <w:bCs/>
                <w:lang w:val="fr"/>
              </w:rPr>
              <w:t>l’</w:t>
            </w:r>
            <w:r w:rsidR="000F3B60" w:rsidRPr="00004264">
              <w:rPr>
                <w:b w:val="0"/>
                <w:bCs/>
                <w:lang w:val="fr"/>
              </w:rPr>
              <w:t xml:space="preserve">officiel </w:t>
            </w:r>
            <w:r w:rsidRPr="00337B0F">
              <w:rPr>
                <w:b w:val="0"/>
                <w:bCs/>
                <w:lang w:val="fr"/>
              </w:rPr>
              <w:t xml:space="preserve">spécifié dans le </w:t>
            </w:r>
            <w:r w:rsidR="000F3B60" w:rsidRPr="00EA5999">
              <w:rPr>
                <w:b w:val="0"/>
                <w:bCs/>
                <w:lang w:val="fr"/>
              </w:rPr>
              <w:t>CCAP</w:t>
            </w:r>
            <w:r w:rsidRPr="00337B0F">
              <w:rPr>
                <w:b w:val="0"/>
                <w:bCs/>
                <w:lang w:val="fr"/>
              </w:rPr>
              <w:t xml:space="preserve"> qui doit </w:t>
            </w:r>
            <w:r w:rsidRPr="00EA5999">
              <w:rPr>
                <w:b w:val="0"/>
                <w:bCs/>
                <w:lang w:val="fr"/>
              </w:rPr>
              <w:t xml:space="preserve">demander l’approbation du troisième </w:t>
            </w:r>
            <w:r w:rsidRPr="00337B0F">
              <w:rPr>
                <w:b w:val="0"/>
                <w:bCs/>
                <w:lang w:val="fr"/>
              </w:rPr>
              <w:t xml:space="preserve">membre proposé par les </w:t>
            </w:r>
            <w:r w:rsidR="000F3B60" w:rsidRPr="00EA5999">
              <w:rPr>
                <w:b w:val="0"/>
                <w:bCs/>
                <w:lang w:val="fr"/>
              </w:rPr>
              <w:t>P</w:t>
            </w:r>
            <w:r w:rsidRPr="00337B0F">
              <w:rPr>
                <w:b w:val="0"/>
                <w:bCs/>
                <w:lang w:val="fr"/>
              </w:rPr>
              <w:t>arties avant la</w:t>
            </w:r>
            <w:r w:rsidR="000F3B60" w:rsidRPr="00EA5999">
              <w:rPr>
                <w:b w:val="0"/>
                <w:bCs/>
                <w:lang w:val="fr"/>
              </w:rPr>
              <w:t xml:space="preserve"> </w:t>
            </w:r>
            <w:r w:rsidRPr="00EA5999">
              <w:rPr>
                <w:b w:val="0"/>
                <w:bCs/>
                <w:lang w:val="fr"/>
              </w:rPr>
              <w:t xml:space="preserve">sélection, mais, à défaut de </w:t>
            </w:r>
            <w:r w:rsidRPr="00337B0F">
              <w:rPr>
                <w:b w:val="0"/>
                <w:bCs/>
                <w:lang w:val="fr"/>
              </w:rPr>
              <w:t xml:space="preserve">cette approbation, choisit néanmoins le troisième </w:t>
            </w:r>
            <w:r w:rsidRPr="00EA5999">
              <w:rPr>
                <w:b w:val="0"/>
                <w:bCs/>
                <w:lang w:val="fr"/>
              </w:rPr>
              <w:t>membre. Le troisième membre</w:t>
            </w:r>
            <w:r w:rsidRPr="00337B0F">
              <w:rPr>
                <w:b w:val="0"/>
                <w:bCs/>
                <w:lang w:val="fr"/>
              </w:rPr>
              <w:t xml:space="preserve"> </w:t>
            </w:r>
            <w:r w:rsidRPr="00EA5999">
              <w:rPr>
                <w:b w:val="0"/>
                <w:bCs/>
                <w:lang w:val="fr"/>
              </w:rPr>
              <w:t xml:space="preserve">est </w:t>
            </w:r>
            <w:r w:rsidR="000F3B60" w:rsidRPr="00EA5999">
              <w:rPr>
                <w:b w:val="0"/>
                <w:bCs/>
                <w:lang w:val="fr"/>
              </w:rPr>
              <w:t xml:space="preserve">le Président </w:t>
            </w:r>
            <w:r w:rsidR="000F3B60" w:rsidRPr="00004264">
              <w:rPr>
                <w:b w:val="0"/>
                <w:bCs/>
                <w:lang w:val="fr"/>
              </w:rPr>
              <w:t>du CPRD</w:t>
            </w:r>
            <w:r w:rsidRPr="00004264">
              <w:rPr>
                <w:b w:val="0"/>
                <w:bCs/>
                <w:lang w:val="fr"/>
              </w:rPr>
              <w:t>.</w:t>
            </w:r>
          </w:p>
          <w:p w14:paraId="123AA14C" w14:textId="201474FE" w:rsidR="00EA5999" w:rsidRPr="00337B0F" w:rsidRDefault="00C455C5" w:rsidP="004D3832">
            <w:pPr>
              <w:pStyle w:val="GCCHeading2"/>
              <w:numPr>
                <w:ilvl w:val="1"/>
                <w:numId w:val="84"/>
              </w:numPr>
              <w:ind w:hanging="792"/>
              <w:jc w:val="both"/>
              <w:rPr>
                <w:b w:val="0"/>
                <w:bCs/>
                <w:lang w:val="fr-FR"/>
              </w:rPr>
            </w:pPr>
            <w:r w:rsidRPr="00EA5999">
              <w:rPr>
                <w:b w:val="0"/>
                <w:bCs/>
                <w:lang w:val="fr"/>
              </w:rPr>
              <w:t>L</w:t>
            </w:r>
            <w:r w:rsidR="000F3B60" w:rsidRPr="00EA5999">
              <w:rPr>
                <w:b w:val="0"/>
                <w:bCs/>
                <w:lang w:val="fr"/>
              </w:rPr>
              <w:t>e CPRD</w:t>
            </w:r>
            <w:r w:rsidRPr="00EA5999">
              <w:rPr>
                <w:b w:val="0"/>
                <w:bCs/>
                <w:lang w:val="fr"/>
              </w:rPr>
              <w:t xml:space="preserve"> est réputée être constitué à la date à laquelle les Parties et chacun des trois membres d</w:t>
            </w:r>
            <w:r w:rsidR="000F3B60" w:rsidRPr="00EA5999">
              <w:rPr>
                <w:b w:val="0"/>
                <w:bCs/>
                <w:lang w:val="fr"/>
              </w:rPr>
              <w:t>u CPRD</w:t>
            </w:r>
            <w:r w:rsidRPr="00EA5999">
              <w:rPr>
                <w:b w:val="0"/>
                <w:bCs/>
                <w:lang w:val="fr"/>
              </w:rPr>
              <w:t xml:space="preserve"> ont tous signé un</w:t>
            </w:r>
            <w:r w:rsidR="000F3B60" w:rsidRPr="00EA5999">
              <w:rPr>
                <w:b w:val="0"/>
                <w:bCs/>
                <w:lang w:val="fr"/>
              </w:rPr>
              <w:t xml:space="preserve"> accord avec le CPRD</w:t>
            </w:r>
            <w:r w:rsidRPr="00EA5999">
              <w:rPr>
                <w:b w:val="0"/>
                <w:bCs/>
                <w:lang w:val="fr"/>
              </w:rPr>
              <w:t xml:space="preserve">. </w:t>
            </w:r>
          </w:p>
          <w:p w14:paraId="14E1B333" w14:textId="19AE5434" w:rsidR="008D679D" w:rsidRPr="00EA5999" w:rsidRDefault="00C455C5" w:rsidP="004D3832">
            <w:pPr>
              <w:pStyle w:val="GCCHeading2"/>
              <w:numPr>
                <w:ilvl w:val="1"/>
                <w:numId w:val="84"/>
              </w:numPr>
              <w:ind w:hanging="792"/>
              <w:jc w:val="both"/>
              <w:rPr>
                <w:b w:val="0"/>
                <w:bCs/>
                <w:lang w:val="fr-FR"/>
              </w:rPr>
            </w:pPr>
            <w:r w:rsidRPr="00EA5999">
              <w:rPr>
                <w:b w:val="0"/>
                <w:bCs/>
                <w:lang w:val="fr"/>
              </w:rPr>
              <w:t xml:space="preserve">La nomination par l’entité </w:t>
            </w:r>
            <w:r w:rsidR="000F3B60" w:rsidRPr="00EA5999">
              <w:rPr>
                <w:b w:val="0"/>
                <w:bCs/>
                <w:lang w:val="fr"/>
              </w:rPr>
              <w:t xml:space="preserve">de nomination </w:t>
            </w:r>
            <w:r w:rsidRPr="00EA5999">
              <w:rPr>
                <w:b w:val="0"/>
                <w:bCs/>
                <w:lang w:val="fr"/>
              </w:rPr>
              <w:t>ou l</w:t>
            </w:r>
            <w:r w:rsidR="000F3B60" w:rsidRPr="00EA5999">
              <w:rPr>
                <w:b w:val="0"/>
                <w:bCs/>
                <w:lang w:val="fr"/>
              </w:rPr>
              <w:t>’officiel</w:t>
            </w:r>
            <w:r w:rsidRPr="00EA5999">
              <w:rPr>
                <w:b w:val="0"/>
                <w:bCs/>
                <w:lang w:val="fr"/>
              </w:rPr>
              <w:t xml:space="preserve"> est</w:t>
            </w:r>
            <w:r w:rsidR="00375F43">
              <w:rPr>
                <w:b w:val="0"/>
                <w:bCs/>
                <w:lang w:val="fr"/>
              </w:rPr>
              <w:t xml:space="preserve"> </w:t>
            </w:r>
            <w:r w:rsidRPr="00EA5999">
              <w:rPr>
                <w:b w:val="0"/>
                <w:bCs/>
                <w:lang w:val="fr"/>
              </w:rPr>
              <w:t>définitive et</w:t>
            </w:r>
            <w:r w:rsidR="000F3B60" w:rsidRPr="00EA5999">
              <w:rPr>
                <w:b w:val="0"/>
                <w:bCs/>
                <w:lang w:val="fr"/>
              </w:rPr>
              <w:t xml:space="preserve"> </w:t>
            </w:r>
            <w:r w:rsidRPr="00EA5999">
              <w:rPr>
                <w:b w:val="0"/>
                <w:bCs/>
                <w:lang w:val="fr"/>
              </w:rPr>
              <w:t>concluante. Par la suite, les Parties et les membres ainsi nommés sont réputés avoir signé et être liés par l’Accord d</w:t>
            </w:r>
            <w:r w:rsidR="000F3B60" w:rsidRPr="00EA5999">
              <w:rPr>
                <w:b w:val="0"/>
                <w:bCs/>
                <w:lang w:val="fr"/>
              </w:rPr>
              <w:t>u CPRD</w:t>
            </w:r>
            <w:r w:rsidRPr="00EA5999">
              <w:rPr>
                <w:b w:val="0"/>
                <w:bCs/>
                <w:lang w:val="fr"/>
              </w:rPr>
              <w:t>.</w:t>
            </w:r>
          </w:p>
          <w:p w14:paraId="77CE1DC1" w14:textId="14DA96F9" w:rsidR="008D679D" w:rsidRDefault="00C455C5" w:rsidP="004D3832">
            <w:pPr>
              <w:pStyle w:val="GCCHeading2"/>
              <w:numPr>
                <w:ilvl w:val="1"/>
                <w:numId w:val="84"/>
              </w:numPr>
              <w:ind w:hanging="792"/>
              <w:jc w:val="both"/>
              <w:rPr>
                <w:b w:val="0"/>
                <w:bCs/>
                <w:lang w:val="fr-FR"/>
              </w:rPr>
            </w:pPr>
            <w:r w:rsidRPr="008D679D">
              <w:rPr>
                <w:b w:val="0"/>
                <w:bCs/>
                <w:lang w:val="fr"/>
              </w:rPr>
              <w:t xml:space="preserve">L’accord entre les Parties et chacun des trois membres doit incorporer en référence à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 xml:space="preserve">énérales </w:t>
            </w:r>
            <w:r w:rsidR="000F3B60">
              <w:rPr>
                <w:b w:val="0"/>
                <w:bCs/>
                <w:lang w:val="fr"/>
              </w:rPr>
              <w:t xml:space="preserve">de </w:t>
            </w:r>
            <w:r w:rsidRPr="008D679D">
              <w:rPr>
                <w:b w:val="0"/>
                <w:bCs/>
                <w:lang w:val="fr"/>
              </w:rPr>
              <w:t>l’accord d</w:t>
            </w:r>
            <w:r w:rsidR="000F3B60">
              <w:rPr>
                <w:b w:val="0"/>
                <w:bCs/>
                <w:lang w:val="fr"/>
              </w:rPr>
              <w:t>u CPRD</w:t>
            </w:r>
            <w:r w:rsidRPr="008D679D">
              <w:rPr>
                <w:b w:val="0"/>
                <w:bCs/>
                <w:lang w:val="fr"/>
              </w:rPr>
              <w:t xml:space="preserve"> contenu </w:t>
            </w:r>
            <w:r w:rsidR="000F3B60">
              <w:rPr>
                <w:b w:val="0"/>
                <w:bCs/>
                <w:lang w:val="fr"/>
              </w:rPr>
              <w:t>dans</w:t>
            </w:r>
            <w:r w:rsidRPr="008D679D">
              <w:rPr>
                <w:b w:val="0"/>
                <w:bCs/>
                <w:lang w:val="fr"/>
              </w:rPr>
              <w:t xml:space="preserve"> l’Annexe C </w:t>
            </w:r>
            <w:r w:rsidR="000F3B60">
              <w:rPr>
                <w:b w:val="0"/>
                <w:bCs/>
                <w:lang w:val="fr"/>
              </w:rPr>
              <w:t>de</w:t>
            </w:r>
            <w:r w:rsidRPr="008D679D">
              <w:rPr>
                <w:b w:val="0"/>
                <w:bCs/>
                <w:lang w:val="fr"/>
              </w:rPr>
              <w:t xml:space="preserve"> ces </w:t>
            </w:r>
            <w:r w:rsidR="000F3B60">
              <w:rPr>
                <w:b w:val="0"/>
                <w:bCs/>
                <w:lang w:val="fr"/>
              </w:rPr>
              <w:t>C</w:t>
            </w:r>
            <w:r w:rsidRPr="008D679D">
              <w:rPr>
                <w:b w:val="0"/>
                <w:bCs/>
                <w:lang w:val="fr"/>
              </w:rPr>
              <w:t xml:space="preserve">onditions </w:t>
            </w:r>
            <w:r w:rsidR="000F3B60">
              <w:rPr>
                <w:b w:val="0"/>
                <w:bCs/>
                <w:lang w:val="fr"/>
              </w:rPr>
              <w:t>G</w:t>
            </w:r>
            <w:r w:rsidRPr="008D679D">
              <w:rPr>
                <w:b w:val="0"/>
                <w:bCs/>
                <w:lang w:val="fr"/>
              </w:rPr>
              <w:t>énérales, avec les modifications convenues entre</w:t>
            </w:r>
            <w:r w:rsidR="000F3B60">
              <w:rPr>
                <w:b w:val="0"/>
                <w:bCs/>
                <w:lang w:val="fr"/>
              </w:rPr>
              <w:t xml:space="preserve"> </w:t>
            </w:r>
            <w:r w:rsidRPr="008D679D">
              <w:rPr>
                <w:b w:val="0"/>
                <w:bCs/>
                <w:lang w:val="fr"/>
              </w:rPr>
              <w:t>elles. Chaque Partie est responsable du paiement de la moitié des coûts d</w:t>
            </w:r>
            <w:r w:rsidR="000F3B60">
              <w:rPr>
                <w:b w:val="0"/>
                <w:bCs/>
                <w:lang w:val="fr"/>
              </w:rPr>
              <w:t>u CPRD</w:t>
            </w:r>
            <w:r w:rsidRPr="008D679D">
              <w:rPr>
                <w:b w:val="0"/>
                <w:bCs/>
                <w:lang w:val="fr"/>
              </w:rPr>
              <w:t>. Les modalités de paiement d</w:t>
            </w:r>
            <w:r w:rsidR="000F3B60">
              <w:rPr>
                <w:b w:val="0"/>
                <w:bCs/>
                <w:lang w:val="fr"/>
              </w:rPr>
              <w:t>u CPRD</w:t>
            </w:r>
            <w:r w:rsidRPr="008D679D">
              <w:rPr>
                <w:b w:val="0"/>
                <w:bCs/>
                <w:lang w:val="fr"/>
              </w:rPr>
              <w:t xml:space="preserve"> doivent être convenues d’un commun accord </w:t>
            </w:r>
            <w:r w:rsidR="000F3B60">
              <w:rPr>
                <w:b w:val="0"/>
                <w:bCs/>
                <w:lang w:val="fr"/>
              </w:rPr>
              <w:t>entre</w:t>
            </w:r>
            <w:r w:rsidRPr="008D679D">
              <w:rPr>
                <w:b w:val="0"/>
                <w:bCs/>
                <w:lang w:val="fr"/>
              </w:rPr>
              <w:t xml:space="preserve"> les Parties lorsqu’elles conviennent des </w:t>
            </w:r>
            <w:r w:rsidRPr="008D679D">
              <w:rPr>
                <w:b w:val="0"/>
                <w:bCs/>
                <w:lang w:val="fr"/>
              </w:rPr>
              <w:lastRenderedPageBreak/>
              <w:t>modalités de l’accord d</w:t>
            </w:r>
            <w:r w:rsidR="000F3B60">
              <w:rPr>
                <w:b w:val="0"/>
                <w:bCs/>
                <w:lang w:val="fr"/>
              </w:rPr>
              <w:t>u CPRD</w:t>
            </w:r>
            <w:r w:rsidRPr="008D679D">
              <w:rPr>
                <w:b w:val="0"/>
                <w:bCs/>
                <w:lang w:val="fr"/>
              </w:rPr>
              <w:t xml:space="preserve">. </w:t>
            </w:r>
            <w:r w:rsidRPr="008D679D">
              <w:rPr>
                <w:lang w:val="fr"/>
              </w:rPr>
              <w:t xml:space="preserve"> </w:t>
            </w:r>
            <w:r w:rsidRPr="008D679D">
              <w:rPr>
                <w:b w:val="0"/>
                <w:bCs/>
                <w:lang w:val="fr"/>
              </w:rPr>
              <w:t>Si les Parties ne parviennent pas à s’entendre sur l</w:t>
            </w:r>
            <w:r w:rsidR="000F3B60">
              <w:rPr>
                <w:b w:val="0"/>
                <w:bCs/>
                <w:lang w:val="fr"/>
              </w:rPr>
              <w:t>a provision d’honoraires</w:t>
            </w:r>
            <w:r w:rsidRPr="008D679D">
              <w:rPr>
                <w:b w:val="0"/>
                <w:bCs/>
                <w:lang w:val="fr"/>
              </w:rPr>
              <w:t xml:space="preserve"> ou les </w:t>
            </w:r>
            <w:r w:rsidR="000F3B60">
              <w:rPr>
                <w:b w:val="0"/>
                <w:bCs/>
                <w:lang w:val="fr"/>
              </w:rPr>
              <w:t>honoraires j</w:t>
            </w:r>
            <w:r w:rsidRPr="008D679D">
              <w:rPr>
                <w:b w:val="0"/>
                <w:bCs/>
                <w:lang w:val="fr"/>
              </w:rPr>
              <w:t>ournalier</w:t>
            </w:r>
            <w:r w:rsidR="008D679D">
              <w:rPr>
                <w:b w:val="0"/>
                <w:bCs/>
                <w:lang w:val="fr"/>
              </w:rPr>
              <w:t>s</w:t>
            </w:r>
            <w:r w:rsidRPr="008D679D">
              <w:rPr>
                <w:b w:val="0"/>
                <w:bCs/>
                <w:lang w:val="fr"/>
              </w:rPr>
              <w:t>, l’entité ou l</w:t>
            </w:r>
            <w:r w:rsidR="000F3B60">
              <w:rPr>
                <w:b w:val="0"/>
                <w:bCs/>
                <w:lang w:val="fr"/>
              </w:rPr>
              <w:t xml:space="preserve">’officiel </w:t>
            </w:r>
            <w:r w:rsidRPr="008D679D">
              <w:rPr>
                <w:b w:val="0"/>
                <w:bCs/>
                <w:lang w:val="fr"/>
              </w:rPr>
              <w:t xml:space="preserve">nommé dans le </w:t>
            </w:r>
            <w:r w:rsidR="000F3B60">
              <w:rPr>
                <w:b w:val="0"/>
                <w:bCs/>
                <w:lang w:val="fr"/>
              </w:rPr>
              <w:t xml:space="preserve">CCAP doit </w:t>
            </w:r>
            <w:r w:rsidRPr="008D679D">
              <w:rPr>
                <w:b w:val="0"/>
                <w:bCs/>
                <w:lang w:val="fr"/>
              </w:rPr>
              <w:t>détermine</w:t>
            </w:r>
            <w:r w:rsidR="000F3B60">
              <w:rPr>
                <w:b w:val="0"/>
                <w:bCs/>
                <w:lang w:val="fr"/>
              </w:rPr>
              <w:t>r</w:t>
            </w:r>
            <w:r w:rsidRPr="008D679D">
              <w:rPr>
                <w:b w:val="0"/>
                <w:bCs/>
                <w:lang w:val="fr"/>
              </w:rPr>
              <w:t xml:space="preserve"> le montant des </w:t>
            </w:r>
            <w:r w:rsidR="000F3B60">
              <w:rPr>
                <w:b w:val="0"/>
                <w:bCs/>
                <w:lang w:val="fr"/>
              </w:rPr>
              <w:t>honoraires</w:t>
            </w:r>
            <w:r w:rsidRPr="008D679D">
              <w:rPr>
                <w:b w:val="0"/>
                <w:bCs/>
                <w:lang w:val="fr"/>
              </w:rPr>
              <w:t xml:space="preserve"> à utiliser.</w:t>
            </w:r>
          </w:p>
          <w:p w14:paraId="694ECBDF" w14:textId="50FA9EF7" w:rsidR="008D679D" w:rsidRDefault="00C455C5" w:rsidP="004D3832">
            <w:pPr>
              <w:pStyle w:val="GCCHeading2"/>
              <w:numPr>
                <w:ilvl w:val="1"/>
                <w:numId w:val="84"/>
              </w:numPr>
              <w:ind w:hanging="792"/>
              <w:jc w:val="both"/>
              <w:rPr>
                <w:b w:val="0"/>
                <w:bCs/>
                <w:lang w:val="fr-FR"/>
              </w:rPr>
            </w:pPr>
            <w:r w:rsidRPr="000F3B60">
              <w:rPr>
                <w:b w:val="0"/>
                <w:bCs/>
                <w:lang w:val="fr"/>
              </w:rPr>
              <w:t>En cas de décès, d’invalidité ou de démission d’un membre,</w:t>
            </w:r>
            <w:r w:rsidR="008D679D" w:rsidRPr="000F3B60">
              <w:rPr>
                <w:b w:val="0"/>
                <w:bCs/>
                <w:lang w:val="fr"/>
              </w:rPr>
              <w:t xml:space="preserv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sidR="00A526D2">
              <w:rPr>
                <w:b w:val="0"/>
                <w:bCs/>
                <w:lang w:val="fr"/>
              </w:rPr>
              <w:t xml:space="preserve">à </w:t>
            </w:r>
            <w:r w:rsidRPr="00337B0F">
              <w:rPr>
                <w:b w:val="0"/>
                <w:bCs/>
                <w:lang w:val="fr"/>
              </w:rPr>
              <w:t>remplac</w:t>
            </w:r>
            <w:r w:rsidR="00A526D2">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échoue ou ne peut pas</w:t>
            </w:r>
            <w:r w:rsidRPr="000F3B60">
              <w:rPr>
                <w:b w:val="0"/>
                <w:bCs/>
                <w:lang w:val="fr"/>
              </w:rPr>
              <w:t xml:space="preserve"> servir, </w:t>
            </w:r>
            <w:r w:rsidRPr="00A526D2">
              <w:rPr>
                <w:b w:val="0"/>
                <w:bCs/>
                <w:lang w:val="fr"/>
              </w:rPr>
              <w:t>l</w:t>
            </w:r>
            <w:r w:rsidR="00373792">
              <w:rPr>
                <w:b w:val="0"/>
                <w:bCs/>
                <w:lang w:val="fr"/>
              </w:rPr>
              <w:t>e Président</w:t>
            </w:r>
            <w:r w:rsidRPr="00337B0F">
              <w:rPr>
                <w:b w:val="0"/>
                <w:bCs/>
                <w:lang w:val="fr"/>
              </w:rPr>
              <w:t xml:space="preserve"> (ou à défaut de</w:t>
            </w:r>
            <w:r w:rsidRPr="000F3B60">
              <w:rPr>
                <w:b w:val="0"/>
                <w:bCs/>
                <w:lang w:val="fr"/>
              </w:rPr>
              <w:t xml:space="preserve"> l’action</w:t>
            </w:r>
            <w:r w:rsidR="00A526D2">
              <w:rPr>
                <w:b w:val="0"/>
                <w:bCs/>
                <w:lang w:val="fr"/>
              </w:rPr>
              <w:t xml:space="preserve"> </w:t>
            </w:r>
            <w:r w:rsidRPr="000F3B60">
              <w:rPr>
                <w:b w:val="0"/>
                <w:bCs/>
                <w:lang w:val="fr"/>
              </w:rPr>
              <w:t>d</w:t>
            </w:r>
            <w:r w:rsidR="00373792">
              <w:rPr>
                <w:b w:val="0"/>
                <w:bCs/>
                <w:lang w:val="fr"/>
              </w:rPr>
              <w:t>u Président</w:t>
            </w:r>
            <w:r w:rsidRPr="000F3B60">
              <w:rPr>
                <w:b w:val="0"/>
                <w:bCs/>
                <w:lang w:val="fr"/>
              </w:rPr>
              <w:t xml:space="preserve">, </w:t>
            </w:r>
            <w:r w:rsidR="00373792">
              <w:rPr>
                <w:b w:val="0"/>
                <w:bCs/>
                <w:lang w:val="fr"/>
              </w:rPr>
              <w:t>puis</w:t>
            </w:r>
            <w:r w:rsidRPr="000F3B60">
              <w:rPr>
                <w:b w:val="0"/>
                <w:bCs/>
                <w:lang w:val="fr"/>
              </w:rPr>
              <w:t xml:space="preserve"> l’un des autres</w:t>
            </w:r>
            <w:r w:rsidR="00373792">
              <w:rPr>
                <w:b w:val="0"/>
                <w:bCs/>
                <w:lang w:val="fr"/>
              </w:rPr>
              <w:t xml:space="preserve"> </w:t>
            </w:r>
            <w:r w:rsidRPr="000F3B60">
              <w:rPr>
                <w:b w:val="0"/>
                <w:bCs/>
                <w:lang w:val="fr"/>
              </w:rPr>
              <w:t xml:space="preserve">membres) doit informer </w:t>
            </w:r>
            <w:r w:rsidRPr="00337B0F">
              <w:rPr>
                <w:b w:val="0"/>
                <w:bCs/>
                <w:lang w:val="fr"/>
              </w:rPr>
              <w:t xml:space="preserve">les </w:t>
            </w:r>
            <w:r w:rsidR="00373792">
              <w:rPr>
                <w:b w:val="0"/>
                <w:bCs/>
                <w:lang w:val="fr"/>
              </w:rPr>
              <w:t>P</w:t>
            </w:r>
            <w:r w:rsidRPr="00337B0F">
              <w:rPr>
                <w:b w:val="0"/>
                <w:bCs/>
                <w:lang w:val="fr"/>
              </w:rPr>
              <w:t>arties</w:t>
            </w:r>
            <w:r w:rsidR="00373792">
              <w:rPr>
                <w:b w:val="0"/>
                <w:bCs/>
                <w:lang w:val="fr"/>
              </w:rPr>
              <w:t xml:space="preserve"> et ce membre innactif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sidR="00373792">
              <w:rPr>
                <w:b w:val="0"/>
                <w:bCs/>
                <w:lang w:val="fr"/>
              </w:rPr>
              <w:t xml:space="preserve">à </w:t>
            </w:r>
            <w:r w:rsidRPr="00337B0F">
              <w:rPr>
                <w:b w:val="0"/>
                <w:bCs/>
                <w:lang w:val="fr"/>
              </w:rPr>
              <w:t>remplac</w:t>
            </w:r>
            <w:r w:rsidR="00373792">
              <w:rPr>
                <w:b w:val="0"/>
                <w:bCs/>
                <w:lang w:val="fr"/>
              </w:rPr>
              <w:t>er</w:t>
            </w:r>
            <w:r w:rsidRPr="00337B0F">
              <w:rPr>
                <w:b w:val="0"/>
                <w:bCs/>
                <w:lang w:val="fr"/>
              </w:rPr>
              <w:t xml:space="preserve"> a été</w:t>
            </w:r>
            <w:r w:rsidRPr="000F3B60">
              <w:rPr>
                <w:b w:val="0"/>
                <w:bCs/>
                <w:lang w:val="fr"/>
              </w:rPr>
              <w:t xml:space="preserve"> choisi. Tout remplacement effectué par les </w:t>
            </w:r>
            <w:r w:rsidR="008D679D" w:rsidRPr="00337B0F">
              <w:rPr>
                <w:b w:val="0"/>
                <w:bCs/>
                <w:lang w:val="fr"/>
              </w:rPr>
              <w:t>P</w:t>
            </w:r>
            <w:r w:rsidRPr="000F3B60">
              <w:rPr>
                <w:b w:val="0"/>
                <w:bCs/>
                <w:lang w:val="fr"/>
              </w:rPr>
              <w:t xml:space="preserve">arties </w:t>
            </w:r>
            <w:r w:rsidRPr="00337B0F">
              <w:rPr>
                <w:b w:val="0"/>
                <w:bCs/>
                <w:lang w:val="fr"/>
              </w:rPr>
              <w:t xml:space="preserve">doit être effectué dans les </w:t>
            </w:r>
            <w:r w:rsidR="00373792">
              <w:rPr>
                <w:b w:val="0"/>
                <w:bCs/>
                <w:lang w:val="fr"/>
              </w:rPr>
              <w:t>vingt-hui (</w:t>
            </w:r>
            <w:r w:rsidRPr="00337B0F">
              <w:rPr>
                <w:b w:val="0"/>
                <w:bCs/>
                <w:lang w:val="fr"/>
              </w:rPr>
              <w:t>28</w:t>
            </w:r>
            <w:r w:rsidR="00373792">
              <w:rPr>
                <w:b w:val="0"/>
                <w:bCs/>
                <w:lang w:val="fr"/>
              </w:rPr>
              <w:t>)</w:t>
            </w:r>
            <w:r w:rsidRPr="00337B0F">
              <w:rPr>
                <w:b w:val="0"/>
                <w:bCs/>
                <w:lang w:val="fr"/>
              </w:rPr>
              <w:t xml:space="preserve"> jours suivant l’événement donnant lieu à la vacance </w:t>
            </w:r>
            <w:r w:rsidR="00373792">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doit être effectué lorsque le nouveau membre signe </w:t>
            </w:r>
            <w:r w:rsidRPr="000F3B60">
              <w:rPr>
                <w:b w:val="0"/>
                <w:bCs/>
                <w:lang w:val="fr"/>
              </w:rPr>
              <w:t>l’</w:t>
            </w:r>
            <w:r w:rsidR="00373792">
              <w:rPr>
                <w:b w:val="0"/>
                <w:bCs/>
                <w:lang w:val="fr"/>
              </w:rPr>
              <w:t>Accord du CPRD</w:t>
            </w:r>
            <w:r w:rsidRPr="00373792">
              <w:rPr>
                <w:b w:val="0"/>
                <w:bCs/>
                <w:lang w:val="fr"/>
              </w:rPr>
              <w:t>. Tout au long d</w:t>
            </w:r>
            <w:r w:rsidR="00373792">
              <w:rPr>
                <w:b w:val="0"/>
                <w:bCs/>
                <w:lang w:val="fr"/>
              </w:rPr>
              <w:t>u</w:t>
            </w:r>
            <w:r w:rsidRPr="00373792">
              <w:rPr>
                <w:b w:val="0"/>
                <w:bCs/>
                <w:lang w:val="fr"/>
              </w:rPr>
              <w:t xml:space="preserve"> processus de remplacement,</w:t>
            </w:r>
            <w:r w:rsidR="00373792">
              <w:rPr>
                <w:b w:val="0"/>
                <w:bCs/>
                <w:lang w:val="fr"/>
              </w:rPr>
              <w:t xml:space="preserve"> </w:t>
            </w:r>
            <w:r w:rsidRPr="00337B0F">
              <w:rPr>
                <w:b w:val="0"/>
                <w:bCs/>
                <w:lang w:val="fr"/>
              </w:rPr>
              <w:t xml:space="preserve">le membre qui n’est pas remplacé </w:t>
            </w:r>
            <w:r w:rsidR="00EA5999">
              <w:rPr>
                <w:b w:val="0"/>
                <w:bCs/>
                <w:lang w:val="fr"/>
              </w:rPr>
              <w:t xml:space="preserve">doit </w:t>
            </w:r>
            <w:r w:rsidRPr="00337B0F">
              <w:rPr>
                <w:b w:val="0"/>
                <w:bCs/>
                <w:lang w:val="fr"/>
              </w:rPr>
              <w:t xml:space="preserve">continuerde servir </w:t>
            </w:r>
            <w:r w:rsidR="00373792">
              <w:rPr>
                <w:b w:val="0"/>
                <w:bCs/>
                <w:lang w:val="fr"/>
              </w:rPr>
              <w:t>au CPRD</w:t>
            </w:r>
            <w:r w:rsidR="00EA5999">
              <w:rPr>
                <w:b w:val="0"/>
                <w:bCs/>
                <w:lang w:val="fr"/>
              </w:rPr>
              <w:t xml:space="preserve"> et le CPRD doit continuer </w:t>
            </w:r>
            <w:r w:rsidRPr="00337B0F">
              <w:rPr>
                <w:b w:val="0"/>
                <w:bCs/>
                <w:lang w:val="fr"/>
              </w:rPr>
              <w:t>de fonctionner et ses activités auront la même force et le même effet que si le poste vacant n’avait pas eu lieu, à condition toutefois que l</w:t>
            </w:r>
            <w:r w:rsidR="00EA5999">
              <w:rPr>
                <w:b w:val="0"/>
                <w:bCs/>
                <w:lang w:val="fr"/>
              </w:rPr>
              <w:t>e CPRD</w:t>
            </w:r>
            <w:r w:rsidRPr="00337B0F">
              <w:rPr>
                <w:b w:val="0"/>
                <w:bCs/>
                <w:lang w:val="fr"/>
              </w:rPr>
              <w:t xml:space="preserve"> ne procède pas à une audience </w:t>
            </w:r>
            <w:r w:rsidR="00EA5999">
              <w:rPr>
                <w:b w:val="0"/>
                <w:bCs/>
                <w:lang w:val="fr"/>
              </w:rPr>
              <w:t xml:space="preserve">ou </w:t>
            </w:r>
            <w:r w:rsidRPr="00373792">
              <w:rPr>
                <w:b w:val="0"/>
                <w:bCs/>
                <w:lang w:val="fr"/>
              </w:rPr>
              <w:t>émet</w:t>
            </w:r>
            <w:r w:rsidR="00EA5999">
              <w:rPr>
                <w:b w:val="0"/>
                <w:bCs/>
                <w:lang w:val="fr"/>
              </w:rPr>
              <w:t>te</w:t>
            </w:r>
            <w:r w:rsidRPr="00373792">
              <w:rPr>
                <w:b w:val="0"/>
                <w:bCs/>
                <w:lang w:val="fr"/>
              </w:rPr>
              <w:t xml:space="preserve"> une recommandation tant que le remplacement n’est pas</w:t>
            </w:r>
            <w:r w:rsidR="00EA5999">
              <w:rPr>
                <w:b w:val="0"/>
                <w:bCs/>
                <w:lang w:val="fr"/>
              </w:rPr>
              <w:t xml:space="preserve"> </w:t>
            </w:r>
            <w:r w:rsidRPr="00373792">
              <w:rPr>
                <w:b w:val="0"/>
                <w:bCs/>
                <w:lang w:val="fr"/>
              </w:rPr>
              <w:t>terminé.</w:t>
            </w:r>
          </w:p>
          <w:p w14:paraId="5D88AA88" w14:textId="6029D556" w:rsidR="008D679D" w:rsidRDefault="00C455C5" w:rsidP="004D3832">
            <w:pPr>
              <w:pStyle w:val="GCCHeading2"/>
              <w:numPr>
                <w:ilvl w:val="1"/>
                <w:numId w:val="84"/>
              </w:numPr>
              <w:ind w:hanging="792"/>
              <w:jc w:val="both"/>
              <w:rPr>
                <w:b w:val="0"/>
                <w:bCs/>
                <w:lang w:val="fr-FR"/>
              </w:rPr>
            </w:pPr>
            <w:r w:rsidRPr="008D679D">
              <w:rPr>
                <w:b w:val="0"/>
                <w:bCs/>
                <w:lang w:val="fr"/>
              </w:rPr>
              <w:t xml:space="preserve">Si les Parties sont ainsi d’accord, elles peuvent demander conjointement (par écrit, avec une copie au </w:t>
            </w:r>
            <w:r w:rsidR="00EA5999">
              <w:rPr>
                <w:b w:val="0"/>
                <w:bCs/>
                <w:lang w:val="fr"/>
              </w:rPr>
              <w:t>Directeur</w:t>
            </w:r>
            <w:r w:rsidRPr="008D679D">
              <w:rPr>
                <w:b w:val="0"/>
                <w:bCs/>
                <w:lang w:val="fr"/>
              </w:rPr>
              <w:t xml:space="preserve"> de projet) </w:t>
            </w:r>
            <w:r w:rsidR="00EA5999">
              <w:rPr>
                <w:b w:val="0"/>
                <w:bCs/>
                <w:lang w:val="fr"/>
              </w:rPr>
              <w:t>au CPRD de</w:t>
            </w:r>
            <w:r w:rsidRPr="008D679D">
              <w:rPr>
                <w:b w:val="0"/>
                <w:bCs/>
                <w:lang w:val="fr"/>
              </w:rPr>
              <w:t xml:space="preserve"> fournir de l’aide</w:t>
            </w:r>
            <w:r w:rsidRPr="008D679D">
              <w:rPr>
                <w:lang w:val="fr"/>
              </w:rPr>
              <w:t xml:space="preserve"> </w:t>
            </w:r>
            <w:r w:rsidRPr="00337B0F">
              <w:rPr>
                <w:b w:val="0"/>
                <w:bCs/>
                <w:lang w:val="fr"/>
              </w:rPr>
              <w:t>et/ou discuter et tenter officieusement de résoudre tout problème ou désaccord qui</w:t>
            </w:r>
            <w:r w:rsidRPr="008D679D">
              <w:rPr>
                <w:lang w:val="fr"/>
              </w:rPr>
              <w:t xml:space="preserve"> </w:t>
            </w:r>
            <w:r w:rsidRPr="00337B0F">
              <w:rPr>
                <w:b w:val="0"/>
                <w:bCs/>
                <w:lang w:val="fr"/>
              </w:rPr>
              <w:t>aurait</w:t>
            </w:r>
            <w:r w:rsidRPr="008D679D">
              <w:rPr>
                <w:b w:val="0"/>
                <w:bCs/>
                <w:lang w:val="fr"/>
              </w:rPr>
              <w:t xml:space="preserve"> pu survenir entre elles lors de l’exécution du </w:t>
            </w:r>
            <w:r w:rsidR="00680786">
              <w:rPr>
                <w:b w:val="0"/>
                <w:bCs/>
                <w:lang w:val="fr"/>
              </w:rPr>
              <w:t>marché</w:t>
            </w:r>
            <w:r w:rsidRPr="008D679D">
              <w:rPr>
                <w:b w:val="0"/>
                <w:bCs/>
                <w:lang w:val="fr"/>
              </w:rPr>
              <w:t>. Si l</w:t>
            </w:r>
            <w:r w:rsidR="00680786">
              <w:rPr>
                <w:b w:val="0"/>
                <w:bCs/>
                <w:lang w:val="fr"/>
              </w:rPr>
              <w:t>e CPRD</w:t>
            </w:r>
            <w:r w:rsidRPr="008D679D">
              <w:rPr>
                <w:b w:val="0"/>
                <w:bCs/>
                <w:lang w:val="fr"/>
              </w:rPr>
              <w:t xml:space="preserve"> prend connaissance d’une question ou d’un désaccord, </w:t>
            </w:r>
            <w:r w:rsidR="00680786">
              <w:rPr>
                <w:b w:val="0"/>
                <w:bCs/>
                <w:lang w:val="fr"/>
              </w:rPr>
              <w:t>il</w:t>
            </w:r>
            <w:r w:rsidRPr="008D679D">
              <w:rPr>
                <w:b w:val="0"/>
                <w:bCs/>
                <w:lang w:val="fr"/>
              </w:rPr>
              <w:t xml:space="preserve"> peut inviter les Parties à faire une telle demande conjointe. À moins que les Parties ne s’entendent aut</w:t>
            </w:r>
            <w:r w:rsidRPr="00EF44EB">
              <w:rPr>
                <w:b w:val="0"/>
                <w:bCs/>
                <w:lang w:val="fr"/>
              </w:rPr>
              <w:t>rement, les deux Parties seront présentes à de telles discussions. Les Parties ne sont pas tenue d</w:t>
            </w:r>
            <w:r w:rsidR="00680786">
              <w:rPr>
                <w:b w:val="0"/>
                <w:bCs/>
                <w:lang w:val="fr"/>
              </w:rPr>
              <w:t xml:space="preserve">e </w:t>
            </w:r>
            <w:r w:rsidRPr="00EF44EB">
              <w:rPr>
                <w:b w:val="0"/>
                <w:bCs/>
                <w:lang w:val="fr"/>
              </w:rPr>
              <w:t>donner suite aux conseils donnés au cours de ces réunions informelles, et l</w:t>
            </w:r>
            <w:r w:rsidR="00680786">
              <w:rPr>
                <w:b w:val="0"/>
                <w:bCs/>
                <w:lang w:val="fr"/>
              </w:rPr>
              <w:t>e CPRD</w:t>
            </w:r>
            <w:r w:rsidRPr="00EF44EB">
              <w:rPr>
                <w:b w:val="0"/>
                <w:bCs/>
                <w:lang w:val="fr"/>
              </w:rPr>
              <w:t xml:space="preserve"> ne doit être liée à aucun processus ou décision futur de règlement des différends </w:t>
            </w:r>
            <w:r w:rsidR="00680786">
              <w:rPr>
                <w:b w:val="0"/>
                <w:bCs/>
                <w:lang w:val="fr"/>
              </w:rPr>
              <w:t xml:space="preserve">en faisant état </w:t>
            </w:r>
            <w:r w:rsidRPr="00EF44EB">
              <w:rPr>
                <w:b w:val="0"/>
                <w:bCs/>
                <w:lang w:val="fr"/>
              </w:rPr>
              <w:t>des points de vue ou des conseils donnés au cours de ce processus d’assistance informelle.</w:t>
            </w:r>
          </w:p>
          <w:p w14:paraId="7C1908F7" w14:textId="39B13AF4" w:rsidR="008D679D" w:rsidRPr="00680786" w:rsidRDefault="00C455C5" w:rsidP="004D3832">
            <w:pPr>
              <w:pStyle w:val="GCCHeading2"/>
              <w:numPr>
                <w:ilvl w:val="1"/>
                <w:numId w:val="84"/>
              </w:numPr>
              <w:ind w:hanging="792"/>
              <w:jc w:val="both"/>
              <w:rPr>
                <w:b w:val="0"/>
                <w:bCs/>
                <w:lang w:val="fr-FR"/>
              </w:rPr>
            </w:pPr>
            <w:r w:rsidRPr="00680786">
              <w:rPr>
                <w:b w:val="0"/>
                <w:bCs/>
                <w:lang w:val="fr"/>
              </w:rPr>
              <w:t>L</w:t>
            </w:r>
            <w:r w:rsidR="00680786">
              <w:rPr>
                <w:b w:val="0"/>
                <w:bCs/>
                <w:lang w:val="fr"/>
              </w:rPr>
              <w:t>e Maître d’Ouvrage</w:t>
            </w:r>
            <w:r w:rsidRPr="00680786">
              <w:rPr>
                <w:b w:val="0"/>
                <w:bCs/>
                <w:lang w:val="fr"/>
              </w:rPr>
              <w:t xml:space="preserve"> ou l’</w:t>
            </w:r>
            <w:r w:rsidR="00680786">
              <w:rPr>
                <w:b w:val="0"/>
                <w:bCs/>
                <w:lang w:val="fr"/>
              </w:rPr>
              <w:t>E</w:t>
            </w:r>
            <w:r w:rsidRPr="00680786">
              <w:rPr>
                <w:b w:val="0"/>
                <w:bCs/>
                <w:lang w:val="fr"/>
              </w:rPr>
              <w:t>ntrepreneur peut r</w:t>
            </w:r>
            <w:r w:rsidR="00680786">
              <w:rPr>
                <w:b w:val="0"/>
                <w:bCs/>
                <w:lang w:val="fr"/>
              </w:rPr>
              <w:t>éférer</w:t>
            </w:r>
            <w:r w:rsidRPr="00680786">
              <w:rPr>
                <w:b w:val="0"/>
                <w:bCs/>
                <w:lang w:val="fr"/>
              </w:rPr>
              <w:t xml:space="preserve"> un différend </w:t>
            </w:r>
            <w:r w:rsidR="00680786">
              <w:rPr>
                <w:b w:val="0"/>
                <w:bCs/>
                <w:lang w:val="fr"/>
              </w:rPr>
              <w:t>au CPRD</w:t>
            </w:r>
            <w:r w:rsidRPr="00680786">
              <w:rPr>
                <w:b w:val="0"/>
                <w:bCs/>
                <w:lang w:val="fr"/>
              </w:rPr>
              <w:t>.</w:t>
            </w:r>
            <w:r w:rsidRPr="00337B0F">
              <w:rPr>
                <w:b w:val="0"/>
                <w:bCs/>
                <w:lang w:val="fr"/>
              </w:rPr>
              <w:t xml:space="preserve"> </w:t>
            </w:r>
            <w:r w:rsidRPr="00680786">
              <w:rPr>
                <w:b w:val="0"/>
                <w:bCs/>
                <w:lang w:val="fr"/>
              </w:rPr>
              <w:t xml:space="preserve">Dans les </w:t>
            </w:r>
            <w:r w:rsidR="00680786">
              <w:rPr>
                <w:b w:val="0"/>
                <w:bCs/>
                <w:lang w:val="fr"/>
              </w:rPr>
              <w:t>quatre-vingt quatre (</w:t>
            </w:r>
            <w:r w:rsidRPr="00680786">
              <w:rPr>
                <w:b w:val="0"/>
                <w:bCs/>
                <w:lang w:val="fr"/>
              </w:rPr>
              <w:t>84</w:t>
            </w:r>
            <w:r w:rsidR="00680786">
              <w:rPr>
                <w:b w:val="0"/>
                <w:bCs/>
                <w:lang w:val="fr"/>
              </w:rPr>
              <w:t>)</w:t>
            </w:r>
            <w:r w:rsidRPr="00680786">
              <w:rPr>
                <w:b w:val="0"/>
                <w:bCs/>
                <w:lang w:val="fr"/>
              </w:rPr>
              <w:t xml:space="preserve"> jours suivant la réception de ce r</w:t>
            </w:r>
            <w:r w:rsidR="00680786">
              <w:rPr>
                <w:b w:val="0"/>
                <w:bCs/>
                <w:lang w:val="fr"/>
              </w:rPr>
              <w:t>éféré</w:t>
            </w:r>
            <w:r w:rsidRPr="00680786">
              <w:rPr>
                <w:b w:val="0"/>
                <w:bCs/>
                <w:lang w:val="fr"/>
              </w:rPr>
              <w:t>, ou</w:t>
            </w:r>
            <w:r w:rsidR="00680786">
              <w:rPr>
                <w:b w:val="0"/>
                <w:bCs/>
                <w:lang w:val="fr"/>
              </w:rPr>
              <w:t xml:space="preserve"> </w:t>
            </w:r>
            <w:r w:rsidRPr="00337B0F">
              <w:rPr>
                <w:b w:val="0"/>
                <w:bCs/>
                <w:lang w:val="fr"/>
              </w:rPr>
              <w:t xml:space="preserve">dans un délai aussi long que celui qui peut être proposé par le </w:t>
            </w:r>
            <w:r w:rsidR="00680786">
              <w:rPr>
                <w:b w:val="0"/>
                <w:bCs/>
                <w:lang w:val="fr"/>
              </w:rPr>
              <w:t>CPRD</w:t>
            </w:r>
            <w:r w:rsidRPr="00337B0F">
              <w:rPr>
                <w:b w:val="0"/>
                <w:bCs/>
                <w:lang w:val="fr"/>
              </w:rPr>
              <w:t xml:space="preserve"> et</w:t>
            </w:r>
            <w:r w:rsidR="00680786">
              <w:rPr>
                <w:b w:val="0"/>
                <w:bCs/>
                <w:lang w:val="fr"/>
              </w:rPr>
              <w:t xml:space="preserve"> </w:t>
            </w:r>
            <w:r w:rsidRPr="00680786">
              <w:rPr>
                <w:b w:val="0"/>
                <w:bCs/>
                <w:lang w:val="fr"/>
              </w:rPr>
              <w:t xml:space="preserve">approuvé par les deux Parties, le </w:t>
            </w:r>
            <w:r w:rsidR="00680786">
              <w:rPr>
                <w:b w:val="0"/>
                <w:bCs/>
                <w:lang w:val="fr"/>
              </w:rPr>
              <w:t>CPRD</w:t>
            </w:r>
            <w:r w:rsidRPr="00337B0F">
              <w:rPr>
                <w:b w:val="0"/>
                <w:bCs/>
                <w:lang w:val="fr"/>
              </w:rPr>
              <w:t xml:space="preserve"> </w:t>
            </w:r>
            <w:r w:rsidR="00680786">
              <w:rPr>
                <w:b w:val="0"/>
                <w:bCs/>
                <w:lang w:val="fr"/>
              </w:rPr>
              <w:t xml:space="preserve">doit donner </w:t>
            </w:r>
            <w:r w:rsidRPr="00337B0F">
              <w:rPr>
                <w:b w:val="0"/>
                <w:bCs/>
                <w:lang w:val="fr"/>
              </w:rPr>
              <w:t>sa décision, qui doit être raisonnée et</w:t>
            </w:r>
            <w:r w:rsidR="00680786">
              <w:rPr>
                <w:b w:val="0"/>
                <w:bCs/>
                <w:lang w:val="fr"/>
              </w:rPr>
              <w:t xml:space="preserve"> doit </w:t>
            </w:r>
            <w:r w:rsidRPr="00680786">
              <w:rPr>
                <w:b w:val="0"/>
                <w:bCs/>
                <w:lang w:val="fr"/>
              </w:rPr>
              <w:t>précise</w:t>
            </w:r>
            <w:r w:rsidR="00680786">
              <w:rPr>
                <w:b w:val="0"/>
                <w:bCs/>
                <w:lang w:val="fr"/>
              </w:rPr>
              <w:t>r</w:t>
            </w:r>
            <w:r w:rsidRPr="00680786">
              <w:rPr>
                <w:b w:val="0"/>
                <w:bCs/>
                <w:lang w:val="fr"/>
              </w:rPr>
              <w:t xml:space="preserve"> qu’elle est donnée en vertu de cette clause.</w:t>
            </w:r>
          </w:p>
          <w:p w14:paraId="4128A624" w14:textId="263FAB01" w:rsidR="008D679D" w:rsidRPr="00680786" w:rsidRDefault="00C455C5" w:rsidP="004D3832">
            <w:pPr>
              <w:pStyle w:val="GCCHeading2"/>
              <w:numPr>
                <w:ilvl w:val="1"/>
                <w:numId w:val="84"/>
              </w:numPr>
              <w:ind w:hanging="792"/>
              <w:jc w:val="both"/>
              <w:rPr>
                <w:b w:val="0"/>
                <w:bCs/>
                <w:lang w:val="fr-FR"/>
              </w:rPr>
            </w:pPr>
            <w:r w:rsidRPr="008D679D">
              <w:rPr>
                <w:b w:val="0"/>
                <w:bCs/>
                <w:noProof/>
                <w:lang w:val="fr"/>
              </w:rPr>
              <w:lastRenderedPageBreak/>
              <w:t xml:space="preserve">La décision </w:t>
            </w:r>
            <w:r w:rsidR="00680786">
              <w:rPr>
                <w:b w:val="0"/>
                <w:bCs/>
                <w:noProof/>
                <w:lang w:val="fr"/>
              </w:rPr>
              <w:t>doit être</w:t>
            </w:r>
            <w:r w:rsidRPr="008D679D">
              <w:rPr>
                <w:b w:val="0"/>
                <w:bCs/>
                <w:noProof/>
                <w:lang w:val="fr"/>
              </w:rPr>
              <w:t xml:space="preserve"> contraignante pour les deux </w:t>
            </w:r>
            <w:r w:rsidR="00680786">
              <w:rPr>
                <w:b w:val="0"/>
                <w:bCs/>
                <w:noProof/>
                <w:lang w:val="fr"/>
              </w:rPr>
              <w:t>P</w:t>
            </w:r>
            <w:r w:rsidRPr="008D679D">
              <w:rPr>
                <w:b w:val="0"/>
                <w:bCs/>
                <w:noProof/>
                <w:lang w:val="fr"/>
              </w:rPr>
              <w:t xml:space="preserve">arties, qui </w:t>
            </w:r>
            <w:r w:rsidR="00680786">
              <w:rPr>
                <w:b w:val="0"/>
                <w:bCs/>
                <w:noProof/>
                <w:lang w:val="fr"/>
              </w:rPr>
              <w:t xml:space="preserve">doivent </w:t>
            </w:r>
            <w:r w:rsidRPr="008D679D">
              <w:rPr>
                <w:b w:val="0"/>
                <w:bCs/>
                <w:noProof/>
                <w:lang w:val="fr"/>
              </w:rPr>
              <w:t xml:space="preserve">rapidement </w:t>
            </w:r>
            <w:r w:rsidR="00680786">
              <w:rPr>
                <w:b w:val="0"/>
                <w:bCs/>
                <w:noProof/>
                <w:lang w:val="fr"/>
              </w:rPr>
              <w:t xml:space="preserve">la mettre en œuvre </w:t>
            </w:r>
            <w:r w:rsidRPr="008D679D">
              <w:rPr>
                <w:b w:val="0"/>
                <w:bCs/>
                <w:noProof/>
                <w:lang w:val="fr"/>
              </w:rPr>
              <w:t xml:space="preserve">à moins qu’elle ne soit révisée dans le cadre d’un règlement à l’amiable ou d’une sentence arbitrale. À moins que le </w:t>
            </w:r>
            <w:r w:rsidR="00680786">
              <w:rPr>
                <w:b w:val="0"/>
                <w:bCs/>
                <w:noProof/>
                <w:lang w:val="fr"/>
              </w:rPr>
              <w:t>marché</w:t>
            </w:r>
            <w:r w:rsidRPr="008D679D">
              <w:rPr>
                <w:b w:val="0"/>
                <w:bCs/>
                <w:noProof/>
                <w:lang w:val="fr"/>
              </w:rPr>
              <w:t xml:space="preserve"> </w:t>
            </w:r>
            <w:r w:rsidRPr="00680786">
              <w:rPr>
                <w:b w:val="0"/>
                <w:bCs/>
                <w:noProof/>
                <w:lang w:val="fr"/>
              </w:rPr>
              <w:t>n’ait déjà été ré</w:t>
            </w:r>
            <w:r w:rsidR="00680786">
              <w:rPr>
                <w:b w:val="0"/>
                <w:bCs/>
                <w:noProof/>
                <w:lang w:val="fr"/>
              </w:rPr>
              <w:t>silié</w:t>
            </w:r>
            <w:r w:rsidRPr="00680786">
              <w:rPr>
                <w:b w:val="0"/>
                <w:bCs/>
                <w:noProof/>
                <w:lang w:val="fr"/>
              </w:rPr>
              <w:t xml:space="preserve"> ou </w:t>
            </w:r>
            <w:r w:rsidR="00680786">
              <w:rPr>
                <w:b w:val="0"/>
                <w:bCs/>
                <w:noProof/>
                <w:lang w:val="fr"/>
              </w:rPr>
              <w:t>terminé,</w:t>
            </w:r>
            <w:r w:rsidRPr="00680786">
              <w:rPr>
                <w:b w:val="0"/>
                <w:bCs/>
                <w:noProof/>
                <w:lang w:val="fr"/>
              </w:rPr>
              <w:t xml:space="preserve"> l’</w:t>
            </w:r>
            <w:r w:rsidR="00680786">
              <w:rPr>
                <w:b w:val="0"/>
                <w:bCs/>
                <w:noProof/>
                <w:lang w:val="fr"/>
              </w:rPr>
              <w:t>E</w:t>
            </w:r>
            <w:r w:rsidRPr="00680786">
              <w:rPr>
                <w:b w:val="0"/>
                <w:bCs/>
                <w:noProof/>
                <w:lang w:val="fr"/>
              </w:rPr>
              <w:t>ntrepreneur</w:t>
            </w:r>
            <w:r w:rsidRPr="00337B0F">
              <w:rPr>
                <w:b w:val="0"/>
                <w:bCs/>
                <w:lang w:val="fr"/>
              </w:rPr>
              <w:t xml:space="preserve">doit </w:t>
            </w:r>
            <w:r w:rsidR="00680786">
              <w:rPr>
                <w:b w:val="0"/>
                <w:bCs/>
                <w:lang w:val="fr"/>
              </w:rPr>
              <w:t xml:space="preserve">doit </w:t>
            </w:r>
            <w:r w:rsidRPr="00337B0F">
              <w:rPr>
                <w:b w:val="0"/>
                <w:bCs/>
                <w:lang w:val="fr"/>
              </w:rPr>
              <w:t xml:space="preserve">continuer </w:t>
            </w:r>
            <w:r w:rsidR="00680786">
              <w:rPr>
                <w:b w:val="0"/>
                <w:bCs/>
                <w:lang w:val="fr"/>
              </w:rPr>
              <w:t>l’exécution des T</w:t>
            </w:r>
            <w:r w:rsidRPr="00337B0F">
              <w:rPr>
                <w:b w:val="0"/>
                <w:bCs/>
                <w:lang w:val="fr"/>
              </w:rPr>
              <w:t xml:space="preserve">ravaux et </w:t>
            </w:r>
            <w:r w:rsidR="00680786">
              <w:rPr>
                <w:b w:val="0"/>
                <w:bCs/>
                <w:lang w:val="fr"/>
              </w:rPr>
              <w:t>S</w:t>
            </w:r>
            <w:r w:rsidRPr="00337B0F">
              <w:rPr>
                <w:b w:val="0"/>
                <w:bCs/>
                <w:lang w:val="fr"/>
              </w:rPr>
              <w:t xml:space="preserve">ervices conformément au </w:t>
            </w:r>
            <w:r w:rsidR="00680786">
              <w:rPr>
                <w:b w:val="0"/>
                <w:bCs/>
                <w:lang w:val="fr"/>
              </w:rPr>
              <w:t>marché</w:t>
            </w:r>
            <w:r w:rsidRPr="00680786">
              <w:rPr>
                <w:b w:val="0"/>
                <w:bCs/>
                <w:noProof/>
                <w:lang w:val="fr"/>
              </w:rPr>
              <w:t>.</w:t>
            </w:r>
          </w:p>
          <w:p w14:paraId="06D6F97B" w14:textId="4CA02E9D" w:rsidR="008D679D" w:rsidRDefault="00C455C5" w:rsidP="004D3832">
            <w:pPr>
              <w:pStyle w:val="GCCHeading2"/>
              <w:numPr>
                <w:ilvl w:val="1"/>
                <w:numId w:val="84"/>
              </w:numPr>
              <w:ind w:hanging="792"/>
              <w:jc w:val="both"/>
              <w:rPr>
                <w:b w:val="0"/>
                <w:bCs/>
                <w:lang w:val="fr-FR"/>
              </w:rPr>
            </w:pPr>
            <w:r w:rsidRPr="00680786">
              <w:rPr>
                <w:b w:val="0"/>
                <w:bCs/>
                <w:noProof/>
                <w:lang w:val="fr"/>
              </w:rPr>
              <w:t xml:space="preserve">Si l’une ou l’autre des </w:t>
            </w:r>
            <w:r w:rsidR="00680786">
              <w:rPr>
                <w:b w:val="0"/>
                <w:bCs/>
                <w:noProof/>
                <w:lang w:val="fr"/>
              </w:rPr>
              <w:t>P</w:t>
            </w:r>
            <w:r w:rsidRPr="00680786">
              <w:rPr>
                <w:b w:val="0"/>
                <w:bCs/>
                <w:noProof/>
                <w:lang w:val="fr"/>
              </w:rPr>
              <w:t>arties n’est pas satisfaite de</w:t>
            </w:r>
            <w:r w:rsidR="00680786">
              <w:rPr>
                <w:b w:val="0"/>
                <w:bCs/>
                <w:noProof/>
                <w:lang w:val="fr"/>
              </w:rPr>
              <w:t xml:space="preserve"> </w:t>
            </w:r>
            <w:r w:rsidRPr="00680786">
              <w:rPr>
                <w:b w:val="0"/>
                <w:bCs/>
                <w:noProof/>
                <w:lang w:val="fr"/>
              </w:rPr>
              <w:t>la décision du</w:t>
            </w:r>
            <w:r w:rsidR="00680786">
              <w:rPr>
                <w:b w:val="0"/>
                <w:bCs/>
                <w:noProof/>
                <w:lang w:val="fr"/>
              </w:rPr>
              <w:t xml:space="preserve"> CPRD,</w:t>
            </w:r>
            <w:r w:rsidRPr="00680786">
              <w:rPr>
                <w:b w:val="0"/>
                <w:bCs/>
                <w:noProof/>
                <w:lang w:val="fr"/>
              </w:rPr>
              <w:t xml:space="preserve"> l’une ou l’autre des </w:t>
            </w:r>
            <w:r w:rsidR="00680786">
              <w:rPr>
                <w:b w:val="0"/>
                <w:bCs/>
                <w:noProof/>
                <w:lang w:val="fr"/>
              </w:rPr>
              <w:t>P</w:t>
            </w:r>
            <w:r w:rsidRPr="00680786">
              <w:rPr>
                <w:b w:val="0"/>
                <w:bCs/>
                <w:noProof/>
                <w:lang w:val="fr"/>
              </w:rPr>
              <w:t xml:space="preserve">arties peut, dans les </w:t>
            </w:r>
            <w:r w:rsidR="00680786">
              <w:rPr>
                <w:b w:val="0"/>
                <w:bCs/>
                <w:noProof/>
                <w:lang w:val="fr"/>
              </w:rPr>
              <w:t>vingt-hui (</w:t>
            </w:r>
            <w:r w:rsidRPr="00680786">
              <w:rPr>
                <w:b w:val="0"/>
                <w:bCs/>
                <w:noProof/>
                <w:lang w:val="fr"/>
              </w:rPr>
              <w:t>28</w:t>
            </w:r>
            <w:r w:rsidR="00680786">
              <w:rPr>
                <w:b w:val="0"/>
                <w:bCs/>
                <w:noProof/>
                <w:lang w:val="fr"/>
              </w:rPr>
              <w:t>)</w:t>
            </w:r>
            <w:r w:rsidRPr="00680786">
              <w:rPr>
                <w:b w:val="0"/>
                <w:bCs/>
                <w:noProof/>
                <w:lang w:val="fr"/>
              </w:rPr>
              <w:t xml:space="preserve"> jours </w:t>
            </w:r>
            <w:r w:rsidRPr="00337B0F">
              <w:rPr>
                <w:b w:val="0"/>
                <w:bCs/>
                <w:lang w:val="fr"/>
              </w:rPr>
              <w:t xml:space="preserve">suivant la réception de la décision, donner </w:t>
            </w:r>
            <w:r w:rsidRPr="00680786">
              <w:rPr>
                <w:b w:val="0"/>
                <w:bCs/>
                <w:noProof/>
                <w:lang w:val="fr"/>
              </w:rPr>
              <w:t>n</w:t>
            </w:r>
            <w:r w:rsidRPr="00337B0F">
              <w:rPr>
                <w:b w:val="0"/>
                <w:bCs/>
                <w:lang w:val="fr"/>
              </w:rPr>
              <w:t>oti</w:t>
            </w:r>
            <w:r w:rsidR="00680786">
              <w:rPr>
                <w:b w:val="0"/>
                <w:bCs/>
                <w:lang w:val="fr"/>
              </w:rPr>
              <w:t xml:space="preserve">fication </w:t>
            </w:r>
            <w:r w:rsidRPr="00337B0F">
              <w:rPr>
                <w:b w:val="0"/>
                <w:bCs/>
                <w:lang w:val="fr"/>
              </w:rPr>
              <w:t>à l’autre Partie de son</w:t>
            </w:r>
            <w:r w:rsidR="00680786">
              <w:rPr>
                <w:b w:val="0"/>
                <w:bCs/>
                <w:lang w:val="fr"/>
              </w:rPr>
              <w:t xml:space="preserve"> </w:t>
            </w:r>
            <w:r w:rsidRPr="00680786">
              <w:rPr>
                <w:b w:val="0"/>
                <w:bCs/>
                <w:noProof/>
                <w:lang w:val="fr"/>
              </w:rPr>
              <w:t xml:space="preserve">insatisfaction et de son intention d’entamer </w:t>
            </w:r>
            <w:r w:rsidR="00680786">
              <w:rPr>
                <w:b w:val="0"/>
                <w:bCs/>
                <w:noProof/>
                <w:lang w:val="fr"/>
              </w:rPr>
              <w:t xml:space="preserve">un </w:t>
            </w:r>
            <w:r w:rsidRPr="00680786">
              <w:rPr>
                <w:b w:val="0"/>
                <w:bCs/>
                <w:noProof/>
                <w:lang w:val="fr"/>
              </w:rPr>
              <w:t xml:space="preserve">arbitrage. Si le </w:t>
            </w:r>
            <w:r w:rsidR="00680786">
              <w:rPr>
                <w:b w:val="0"/>
                <w:bCs/>
                <w:noProof/>
                <w:lang w:val="fr"/>
              </w:rPr>
              <w:t>CPRD</w:t>
            </w:r>
            <w:r w:rsidRPr="00337B0F">
              <w:rPr>
                <w:b w:val="0"/>
                <w:bCs/>
                <w:lang w:val="fr"/>
              </w:rPr>
              <w:t xml:space="preserve"> ne rend pas sa décision dans un délai de </w:t>
            </w:r>
            <w:r w:rsidR="00680786">
              <w:rPr>
                <w:b w:val="0"/>
                <w:bCs/>
                <w:lang w:val="fr"/>
              </w:rPr>
              <w:t>quatre-vingt quatre (</w:t>
            </w:r>
            <w:r w:rsidRPr="00337B0F">
              <w:rPr>
                <w:b w:val="0"/>
                <w:bCs/>
                <w:lang w:val="fr"/>
              </w:rPr>
              <w:t>84</w:t>
            </w:r>
            <w:r w:rsidR="00680786">
              <w:rPr>
                <w:b w:val="0"/>
                <w:bCs/>
                <w:lang w:val="fr"/>
              </w:rPr>
              <w:t>)</w:t>
            </w:r>
            <w:r w:rsidRPr="00337B0F">
              <w:rPr>
                <w:b w:val="0"/>
                <w:bCs/>
                <w:lang w:val="fr"/>
              </w:rPr>
              <w:t xml:space="preserve"> jours (ou comme </w:t>
            </w:r>
            <w:r w:rsidR="00E2001C">
              <w:rPr>
                <w:b w:val="0"/>
                <w:bCs/>
                <w:lang w:val="fr"/>
              </w:rPr>
              <w:t xml:space="preserve">approuvé </w:t>
            </w:r>
            <w:r w:rsidRPr="00337B0F">
              <w:rPr>
                <w:b w:val="0"/>
                <w:bCs/>
                <w:lang w:val="fr"/>
              </w:rPr>
              <w:t>autrement) après avoir reçu un tel référ</w:t>
            </w:r>
            <w:r w:rsidR="00E2001C">
              <w:rPr>
                <w:b w:val="0"/>
                <w:bCs/>
                <w:lang w:val="fr"/>
              </w:rPr>
              <w:t>é</w:t>
            </w:r>
            <w:r w:rsidRPr="00337B0F">
              <w:rPr>
                <w:b w:val="0"/>
                <w:bCs/>
                <w:lang w:val="fr"/>
              </w:rPr>
              <w:t>, alors</w:t>
            </w:r>
            <w:r w:rsidR="00E2001C">
              <w:rPr>
                <w:b w:val="0"/>
                <w:bCs/>
                <w:lang w:val="fr"/>
              </w:rPr>
              <w:t xml:space="preserve"> </w:t>
            </w:r>
            <w:r w:rsidRPr="00680786">
              <w:rPr>
                <w:b w:val="0"/>
                <w:bCs/>
                <w:noProof/>
                <w:lang w:val="fr"/>
              </w:rPr>
              <w:t xml:space="preserve">l’une ou l’autre </w:t>
            </w:r>
            <w:r w:rsidR="00E2001C">
              <w:rPr>
                <w:b w:val="0"/>
                <w:bCs/>
                <w:noProof/>
                <w:lang w:val="fr"/>
              </w:rPr>
              <w:t>P</w:t>
            </w:r>
            <w:r w:rsidRPr="00680786">
              <w:rPr>
                <w:b w:val="0"/>
                <w:bCs/>
                <w:noProof/>
                <w:lang w:val="fr"/>
              </w:rPr>
              <w:t xml:space="preserve">artie peut, dans les </w:t>
            </w:r>
            <w:r w:rsidR="00E2001C">
              <w:rPr>
                <w:b w:val="0"/>
                <w:bCs/>
                <w:noProof/>
                <w:lang w:val="fr"/>
              </w:rPr>
              <w:t>vingt-hui (</w:t>
            </w:r>
            <w:r w:rsidRPr="00680786">
              <w:rPr>
                <w:b w:val="0"/>
                <w:bCs/>
                <w:noProof/>
                <w:lang w:val="fr"/>
              </w:rPr>
              <w:t>28</w:t>
            </w:r>
            <w:r w:rsidR="00E2001C">
              <w:rPr>
                <w:b w:val="0"/>
                <w:bCs/>
                <w:noProof/>
                <w:lang w:val="fr"/>
              </w:rPr>
              <w:t>)</w:t>
            </w:r>
            <w:r w:rsidRPr="00680786">
              <w:rPr>
                <w:b w:val="0"/>
                <w:bCs/>
                <w:noProof/>
                <w:lang w:val="fr"/>
              </w:rPr>
              <w:t xml:space="preserve"> jours </w:t>
            </w:r>
            <w:r w:rsidRPr="00337B0F">
              <w:rPr>
                <w:b w:val="0"/>
                <w:bCs/>
                <w:lang w:val="fr"/>
              </w:rPr>
              <w:t xml:space="preserve">suivant l’expiration de cette période, donner </w:t>
            </w:r>
            <w:r w:rsidR="00E2001C">
              <w:rPr>
                <w:b w:val="0"/>
                <w:bCs/>
                <w:lang w:val="fr"/>
              </w:rPr>
              <w:t xml:space="preserve">notification </w:t>
            </w:r>
            <w:r w:rsidRPr="00EA5999">
              <w:rPr>
                <w:b w:val="0"/>
                <w:bCs/>
                <w:noProof/>
                <w:lang w:val="fr"/>
              </w:rPr>
              <w:t xml:space="preserve">à l’autre Partie de son insatisfaction et de son intention de commencer </w:t>
            </w:r>
            <w:r w:rsidR="00E2001C">
              <w:rPr>
                <w:b w:val="0"/>
                <w:bCs/>
                <w:noProof/>
                <w:lang w:val="fr"/>
              </w:rPr>
              <w:t>un a</w:t>
            </w:r>
            <w:r w:rsidRPr="00EA5999">
              <w:rPr>
                <w:b w:val="0"/>
                <w:bCs/>
                <w:noProof/>
                <w:lang w:val="fr"/>
              </w:rPr>
              <w:t>rbitrage.</w:t>
            </w:r>
            <w:r w:rsidRPr="00EA5999">
              <w:rPr>
                <w:lang w:val="fr"/>
              </w:rPr>
              <w:t xml:space="preserve"> </w:t>
            </w:r>
          </w:p>
          <w:p w14:paraId="0C3F22D5" w14:textId="1A201A55" w:rsidR="008D679D" w:rsidRPr="00004264" w:rsidRDefault="00C455C5" w:rsidP="004D3832">
            <w:pPr>
              <w:pStyle w:val="GCCHeading2"/>
              <w:numPr>
                <w:ilvl w:val="1"/>
                <w:numId w:val="84"/>
              </w:numPr>
              <w:ind w:hanging="792"/>
              <w:jc w:val="both"/>
              <w:rPr>
                <w:b w:val="0"/>
                <w:bCs/>
                <w:lang w:val="fr-FR"/>
              </w:rPr>
            </w:pPr>
            <w:r w:rsidRPr="00E2001C">
              <w:rPr>
                <w:b w:val="0"/>
                <w:bCs/>
                <w:noProof/>
                <w:lang w:val="fr"/>
              </w:rPr>
              <w:t>Dans les deux cas, cette noti</w:t>
            </w:r>
            <w:r w:rsidR="00E2001C">
              <w:rPr>
                <w:b w:val="0"/>
                <w:bCs/>
                <w:noProof/>
                <w:lang w:val="fr"/>
              </w:rPr>
              <w:t>fication d</w:t>
            </w:r>
            <w:r w:rsidRPr="00337B0F">
              <w:rPr>
                <w:b w:val="0"/>
                <w:bCs/>
                <w:lang w:val="fr"/>
              </w:rPr>
              <w:t>’insatisfaction doit indiquer</w:t>
            </w:r>
            <w:r w:rsidR="00E2001C">
              <w:rPr>
                <w:b w:val="0"/>
                <w:bCs/>
                <w:lang w:val="fr"/>
              </w:rPr>
              <w:t xml:space="preserve"> </w:t>
            </w:r>
            <w:r w:rsidRPr="00E2001C">
              <w:rPr>
                <w:b w:val="0"/>
                <w:bCs/>
                <w:noProof/>
                <w:lang w:val="fr"/>
              </w:rPr>
              <w:t>qu’elle est donnée en vertu de cette clause, et énonce</w:t>
            </w:r>
            <w:r w:rsidR="00E2001C">
              <w:rPr>
                <w:b w:val="0"/>
                <w:bCs/>
                <w:noProof/>
                <w:lang w:val="fr"/>
              </w:rPr>
              <w:t>r</w:t>
            </w:r>
            <w:r w:rsidRPr="00E2001C">
              <w:rPr>
                <w:b w:val="0"/>
                <w:bCs/>
                <w:noProof/>
                <w:lang w:val="fr"/>
              </w:rPr>
              <w:t xml:space="preserve"> l’affaire en litige et la rai</w:t>
            </w:r>
            <w:r w:rsidRPr="00004264">
              <w:rPr>
                <w:b w:val="0"/>
                <w:bCs/>
                <w:noProof/>
                <w:lang w:val="fr"/>
              </w:rPr>
              <w:t>son de l’insatisfaction.</w:t>
            </w:r>
          </w:p>
          <w:p w14:paraId="501F6403" w14:textId="340104B1" w:rsidR="008D679D" w:rsidRPr="00E2001C" w:rsidRDefault="00C455C5" w:rsidP="004D3832">
            <w:pPr>
              <w:pStyle w:val="GCCHeading2"/>
              <w:numPr>
                <w:ilvl w:val="1"/>
                <w:numId w:val="84"/>
              </w:numPr>
              <w:ind w:hanging="792"/>
              <w:jc w:val="both"/>
              <w:rPr>
                <w:b w:val="0"/>
                <w:bCs/>
                <w:lang w:val="fr-FR"/>
              </w:rPr>
            </w:pPr>
            <w:r w:rsidRPr="00004264">
              <w:rPr>
                <w:b w:val="0"/>
                <w:bCs/>
                <w:noProof/>
                <w:lang w:val="fr"/>
              </w:rPr>
              <w:t xml:space="preserve">Si le </w:t>
            </w:r>
            <w:r w:rsidR="00E2001C">
              <w:rPr>
                <w:b w:val="0"/>
                <w:bCs/>
                <w:noProof/>
                <w:lang w:val="fr"/>
              </w:rPr>
              <w:t>CPRD</w:t>
            </w:r>
            <w:r w:rsidRPr="00337B0F">
              <w:rPr>
                <w:b w:val="0"/>
                <w:bCs/>
                <w:lang w:val="fr"/>
              </w:rPr>
              <w:t xml:space="preserve"> a donné </w:t>
            </w:r>
            <w:r w:rsidR="00E2001C" w:rsidRPr="00E2001C">
              <w:rPr>
                <w:b w:val="0"/>
                <w:bCs/>
                <w:noProof/>
                <w:lang w:val="fr"/>
              </w:rPr>
              <w:t>aux deux Parties</w:t>
            </w:r>
            <w:r w:rsidR="00E2001C" w:rsidRPr="00E2001C">
              <w:rPr>
                <w:b w:val="0"/>
                <w:bCs/>
                <w:lang w:val="fr"/>
              </w:rPr>
              <w:t xml:space="preserve"> </w:t>
            </w:r>
            <w:r w:rsidRPr="00337B0F">
              <w:rPr>
                <w:b w:val="0"/>
                <w:bCs/>
                <w:lang w:val="fr"/>
              </w:rPr>
              <w:t>sa décision sur</w:t>
            </w:r>
            <w:r w:rsidR="00E2001C">
              <w:rPr>
                <w:b w:val="0"/>
                <w:bCs/>
                <w:lang w:val="fr"/>
              </w:rPr>
              <w:t xml:space="preserve"> </w:t>
            </w:r>
            <w:r w:rsidRPr="00E2001C">
              <w:rPr>
                <w:b w:val="0"/>
                <w:bCs/>
                <w:noProof/>
                <w:lang w:val="fr"/>
              </w:rPr>
              <w:t xml:space="preserve">une question en litige, </w:t>
            </w:r>
            <w:r w:rsidRPr="00337B0F">
              <w:rPr>
                <w:b w:val="0"/>
                <w:bCs/>
                <w:lang w:val="fr"/>
              </w:rPr>
              <w:t>et qu’aucune</w:t>
            </w:r>
            <w:r w:rsidR="00E2001C">
              <w:rPr>
                <w:b w:val="0"/>
                <w:bCs/>
                <w:lang w:val="fr"/>
              </w:rPr>
              <w:t xml:space="preserve"> </w:t>
            </w:r>
            <w:r w:rsidRPr="00E2001C">
              <w:rPr>
                <w:b w:val="0"/>
                <w:bCs/>
                <w:noProof/>
                <w:lang w:val="fr"/>
              </w:rPr>
              <w:t>n</w:t>
            </w:r>
            <w:r w:rsidR="00E2001C">
              <w:rPr>
                <w:b w:val="0"/>
                <w:bCs/>
                <w:noProof/>
                <w:lang w:val="fr"/>
              </w:rPr>
              <w:t>otification d’insatisfaction n</w:t>
            </w:r>
            <w:r w:rsidRPr="00E2001C">
              <w:rPr>
                <w:b w:val="0"/>
                <w:bCs/>
                <w:noProof/>
                <w:lang w:val="fr"/>
              </w:rPr>
              <w:t>’a</w:t>
            </w:r>
            <w:r w:rsidR="00E2001C">
              <w:rPr>
                <w:b w:val="0"/>
                <w:bCs/>
                <w:noProof/>
                <w:lang w:val="fr"/>
              </w:rPr>
              <w:t>it</w:t>
            </w:r>
            <w:r w:rsidRPr="00E2001C">
              <w:rPr>
                <w:b w:val="0"/>
                <w:bCs/>
                <w:noProof/>
                <w:lang w:val="fr"/>
              </w:rPr>
              <w:t xml:space="preserve"> été </w:t>
            </w:r>
            <w:r w:rsidR="00E2001C">
              <w:rPr>
                <w:b w:val="0"/>
                <w:bCs/>
                <w:noProof/>
                <w:lang w:val="fr"/>
              </w:rPr>
              <w:t xml:space="preserve">donnée par </w:t>
            </w:r>
            <w:r w:rsidRPr="00E2001C">
              <w:rPr>
                <w:b w:val="0"/>
                <w:bCs/>
                <w:noProof/>
                <w:lang w:val="fr"/>
              </w:rPr>
              <w:t>l’une ou l’autre</w:t>
            </w:r>
            <w:r w:rsidR="00E2001C">
              <w:rPr>
                <w:b w:val="0"/>
                <w:bCs/>
                <w:noProof/>
                <w:lang w:val="fr"/>
              </w:rPr>
              <w:t xml:space="preserve"> </w:t>
            </w:r>
            <w:r w:rsidRPr="00337B0F">
              <w:rPr>
                <w:b w:val="0"/>
                <w:bCs/>
                <w:lang w:val="fr"/>
              </w:rPr>
              <w:t xml:space="preserve">des </w:t>
            </w:r>
            <w:r w:rsidR="00E2001C">
              <w:rPr>
                <w:b w:val="0"/>
                <w:bCs/>
                <w:lang w:val="fr"/>
              </w:rPr>
              <w:t>P</w:t>
            </w:r>
            <w:r w:rsidRPr="00337B0F">
              <w:rPr>
                <w:b w:val="0"/>
                <w:bCs/>
                <w:lang w:val="fr"/>
              </w:rPr>
              <w:t xml:space="preserve">arties dans les </w:t>
            </w:r>
            <w:r w:rsidR="00E2001C">
              <w:rPr>
                <w:b w:val="0"/>
                <w:bCs/>
                <w:lang w:val="fr"/>
              </w:rPr>
              <w:t>vingt-hui (</w:t>
            </w:r>
            <w:r w:rsidRPr="00337B0F">
              <w:rPr>
                <w:b w:val="0"/>
                <w:bCs/>
                <w:lang w:val="fr"/>
              </w:rPr>
              <w:t>28</w:t>
            </w:r>
            <w:r w:rsidR="00E2001C">
              <w:rPr>
                <w:b w:val="0"/>
                <w:bCs/>
                <w:lang w:val="fr"/>
              </w:rPr>
              <w:t>)</w:t>
            </w:r>
            <w:r w:rsidRPr="00337B0F">
              <w:rPr>
                <w:b w:val="0"/>
                <w:bCs/>
                <w:lang w:val="fr"/>
              </w:rPr>
              <w:t xml:space="preserve"> jours suivant la décision du </w:t>
            </w:r>
            <w:r w:rsidR="00E2001C">
              <w:rPr>
                <w:b w:val="0"/>
                <w:bCs/>
                <w:lang w:val="fr"/>
              </w:rPr>
              <w:t>CPRD</w:t>
            </w:r>
            <w:r w:rsidRPr="00337B0F">
              <w:rPr>
                <w:b w:val="0"/>
                <w:bCs/>
                <w:lang w:val="fr"/>
              </w:rPr>
              <w:t xml:space="preserve">, la décision </w:t>
            </w:r>
            <w:r w:rsidR="00E2001C">
              <w:rPr>
                <w:b w:val="0"/>
                <w:bCs/>
                <w:lang w:val="fr"/>
              </w:rPr>
              <w:t xml:space="preserve">doit </w:t>
            </w:r>
            <w:r w:rsidRPr="00337B0F">
              <w:rPr>
                <w:b w:val="0"/>
                <w:bCs/>
                <w:lang w:val="fr"/>
              </w:rPr>
              <w:t>dev</w:t>
            </w:r>
            <w:r w:rsidR="00E2001C">
              <w:rPr>
                <w:b w:val="0"/>
                <w:bCs/>
                <w:lang w:val="fr"/>
              </w:rPr>
              <w:t>enir</w:t>
            </w:r>
            <w:r w:rsidRPr="00337B0F">
              <w:rPr>
                <w:b w:val="0"/>
                <w:bCs/>
                <w:lang w:val="fr"/>
              </w:rPr>
              <w:t xml:space="preserve"> définitive et contraignante pour les deux </w:t>
            </w:r>
            <w:r w:rsidR="00E2001C">
              <w:rPr>
                <w:b w:val="0"/>
                <w:bCs/>
                <w:lang w:val="fr"/>
              </w:rPr>
              <w:t>P</w:t>
            </w:r>
            <w:r w:rsidRPr="00337B0F">
              <w:rPr>
                <w:b w:val="0"/>
                <w:bCs/>
                <w:lang w:val="fr"/>
              </w:rPr>
              <w:t>arties</w:t>
            </w:r>
            <w:r w:rsidRPr="00E2001C">
              <w:rPr>
                <w:b w:val="0"/>
                <w:bCs/>
                <w:noProof/>
                <w:lang w:val="fr"/>
              </w:rPr>
              <w:t>.</w:t>
            </w:r>
            <w:r w:rsidRPr="00337B0F">
              <w:rPr>
                <w:b w:val="0"/>
                <w:bCs/>
                <w:lang w:val="fr"/>
              </w:rPr>
              <w:t xml:space="preserve"> </w:t>
            </w:r>
          </w:p>
          <w:p w14:paraId="6090DA8A" w14:textId="0D59FBD9" w:rsidR="00C455C5" w:rsidRPr="00337B0F" w:rsidRDefault="00C455C5" w:rsidP="004D3832">
            <w:pPr>
              <w:pStyle w:val="GCCHeading2"/>
              <w:numPr>
                <w:ilvl w:val="1"/>
                <w:numId w:val="84"/>
              </w:numPr>
              <w:ind w:hanging="792"/>
              <w:jc w:val="both"/>
              <w:rPr>
                <w:b w:val="0"/>
                <w:bCs/>
                <w:lang w:val="fr-FR"/>
              </w:rPr>
            </w:pPr>
            <w:r w:rsidRPr="008D679D">
              <w:rPr>
                <w:b w:val="0"/>
                <w:bCs/>
                <w:lang w:val="fr"/>
              </w:rPr>
              <w:t>Règlement à l’amiable</w:t>
            </w:r>
          </w:p>
          <w:p w14:paraId="39E4C6BB" w14:textId="3B31D315" w:rsidR="008D679D" w:rsidRPr="00E2001C" w:rsidRDefault="00C455C5" w:rsidP="00337B0F">
            <w:pPr>
              <w:pStyle w:val="GCCHeading2"/>
              <w:numPr>
                <w:ilvl w:val="0"/>
                <w:numId w:val="0"/>
              </w:numPr>
              <w:ind w:left="771"/>
              <w:jc w:val="both"/>
              <w:rPr>
                <w:b w:val="0"/>
                <w:bCs/>
                <w:lang w:val="fr-FR"/>
              </w:rPr>
            </w:pPr>
            <w:r w:rsidRPr="00E2001C">
              <w:rPr>
                <w:b w:val="0"/>
                <w:bCs/>
                <w:lang w:val="fr"/>
              </w:rPr>
              <w:t>Lorsqu’un</w:t>
            </w:r>
            <w:r w:rsidR="00E2001C">
              <w:rPr>
                <w:b w:val="0"/>
                <w:bCs/>
                <w:lang w:val="fr"/>
              </w:rPr>
              <w:t xml:space="preserve">e notification </w:t>
            </w:r>
            <w:r w:rsidRPr="00E2001C">
              <w:rPr>
                <w:b w:val="0"/>
                <w:bCs/>
                <w:lang w:val="fr"/>
              </w:rPr>
              <w:t>d’insatisfaction a été donné</w:t>
            </w:r>
            <w:r w:rsidR="00E2001C">
              <w:rPr>
                <w:b w:val="0"/>
                <w:bCs/>
                <w:lang w:val="fr"/>
              </w:rPr>
              <w:t>e</w:t>
            </w:r>
            <w:r w:rsidRPr="00E2001C">
              <w:rPr>
                <w:b w:val="0"/>
                <w:bCs/>
                <w:lang w:val="fr"/>
              </w:rPr>
              <w:t xml:space="preserve">, les deux </w:t>
            </w:r>
            <w:r w:rsidR="00E2001C">
              <w:rPr>
                <w:b w:val="0"/>
                <w:bCs/>
                <w:lang w:val="fr"/>
              </w:rPr>
              <w:t>P</w:t>
            </w:r>
            <w:r w:rsidRPr="00E2001C">
              <w:rPr>
                <w:b w:val="0"/>
                <w:bCs/>
                <w:lang w:val="fr"/>
              </w:rPr>
              <w:t xml:space="preserve">arties </w:t>
            </w:r>
            <w:r w:rsidR="00E2001C">
              <w:rPr>
                <w:b w:val="0"/>
                <w:bCs/>
                <w:lang w:val="fr"/>
              </w:rPr>
              <w:t xml:space="preserve">doivent </w:t>
            </w:r>
            <w:r w:rsidRPr="00E2001C">
              <w:rPr>
                <w:b w:val="0"/>
                <w:bCs/>
                <w:lang w:val="fr"/>
              </w:rPr>
              <w:t xml:space="preserve">tenter de régler le différend à l’amiable avant le début de l’arbitrage. Toutefois, à moins que les deux </w:t>
            </w:r>
            <w:r w:rsidR="00E2001C">
              <w:rPr>
                <w:b w:val="0"/>
                <w:bCs/>
                <w:lang w:val="fr"/>
              </w:rPr>
              <w:t>P</w:t>
            </w:r>
            <w:r w:rsidRPr="00E2001C">
              <w:rPr>
                <w:b w:val="0"/>
                <w:bCs/>
                <w:lang w:val="fr"/>
              </w:rPr>
              <w:t>arties</w:t>
            </w:r>
            <w:r w:rsidR="00E2001C">
              <w:rPr>
                <w:b w:val="0"/>
                <w:bCs/>
                <w:lang w:val="fr"/>
              </w:rPr>
              <w:t xml:space="preserve"> </w:t>
            </w:r>
            <w:r w:rsidRPr="00E2001C">
              <w:rPr>
                <w:b w:val="0"/>
                <w:bCs/>
                <w:lang w:val="fr"/>
              </w:rPr>
              <w:t>ne s’entendent</w:t>
            </w:r>
            <w:r w:rsidR="00E2001C">
              <w:rPr>
                <w:b w:val="0"/>
                <w:bCs/>
                <w:lang w:val="fr"/>
              </w:rPr>
              <w:t xml:space="preserve"> </w:t>
            </w:r>
            <w:r w:rsidRPr="00337B0F">
              <w:rPr>
                <w:b w:val="0"/>
                <w:bCs/>
                <w:lang w:val="fr"/>
              </w:rPr>
              <w:t xml:space="preserve">autrement, l’arbitrage peut être entamé </w:t>
            </w:r>
            <w:r w:rsidR="00E2001C">
              <w:rPr>
                <w:b w:val="0"/>
                <w:bCs/>
                <w:lang w:val="fr"/>
              </w:rPr>
              <w:t xml:space="preserve">à partir du </w:t>
            </w:r>
            <w:r w:rsidRPr="00337B0F">
              <w:rPr>
                <w:b w:val="0"/>
                <w:bCs/>
                <w:lang w:val="fr"/>
              </w:rPr>
              <w:t xml:space="preserve">vingt-huitième (28 e) </w:t>
            </w:r>
            <w:r w:rsidR="00E2001C">
              <w:rPr>
                <w:b w:val="0"/>
                <w:bCs/>
                <w:lang w:val="fr"/>
              </w:rPr>
              <w:t>jour après</w:t>
            </w:r>
            <w:r w:rsidRPr="00337B0F">
              <w:rPr>
                <w:b w:val="0"/>
                <w:bCs/>
                <w:lang w:val="fr"/>
              </w:rPr>
              <w:t xml:space="preserve"> le</w:t>
            </w:r>
            <w:r w:rsidR="00E2001C">
              <w:rPr>
                <w:b w:val="0"/>
                <w:bCs/>
                <w:lang w:val="fr"/>
              </w:rPr>
              <w:t xml:space="preserve"> </w:t>
            </w:r>
            <w:r w:rsidRPr="00E2001C">
              <w:rPr>
                <w:b w:val="0"/>
                <w:bCs/>
                <w:lang w:val="fr"/>
              </w:rPr>
              <w:t xml:space="preserve">jour où </w:t>
            </w:r>
            <w:r w:rsidR="00E2001C">
              <w:rPr>
                <w:b w:val="0"/>
                <w:bCs/>
                <w:lang w:val="fr"/>
              </w:rPr>
              <w:t xml:space="preserve">la notification </w:t>
            </w:r>
            <w:r w:rsidRPr="00E2001C">
              <w:rPr>
                <w:b w:val="0"/>
                <w:bCs/>
                <w:lang w:val="fr"/>
              </w:rPr>
              <w:t>d’insatisfaction a été donné</w:t>
            </w:r>
            <w:r w:rsidR="00E2001C">
              <w:rPr>
                <w:b w:val="0"/>
                <w:bCs/>
                <w:lang w:val="fr"/>
              </w:rPr>
              <w:t>e</w:t>
            </w:r>
            <w:r w:rsidRPr="00E2001C">
              <w:rPr>
                <w:b w:val="0"/>
                <w:bCs/>
                <w:lang w:val="fr"/>
              </w:rPr>
              <w:t>, même si aucune tentative de règlement à l’amiable n’a été faite.</w:t>
            </w:r>
          </w:p>
          <w:p w14:paraId="5D0289FE" w14:textId="619FE89C" w:rsidR="00C455C5" w:rsidRPr="00337B0F" w:rsidRDefault="008D679D" w:rsidP="00337B0F">
            <w:pPr>
              <w:pStyle w:val="GCCHeading2"/>
              <w:numPr>
                <w:ilvl w:val="0"/>
                <w:numId w:val="0"/>
              </w:numPr>
              <w:ind w:left="51" w:hanging="51"/>
              <w:jc w:val="both"/>
              <w:rPr>
                <w:b w:val="0"/>
                <w:bCs/>
                <w:lang w:val="fr-FR"/>
              </w:rPr>
            </w:pPr>
            <w:r>
              <w:rPr>
                <w:b w:val="0"/>
                <w:bCs/>
                <w:lang w:val="fr-FR"/>
              </w:rPr>
              <w:t xml:space="preserve">67.17   </w:t>
            </w:r>
            <w:r w:rsidR="00C455C5">
              <w:rPr>
                <w:b w:val="0"/>
                <w:bCs/>
                <w:lang w:val="fr"/>
              </w:rPr>
              <w:t>Arbitrage</w:t>
            </w:r>
          </w:p>
          <w:p w14:paraId="4574C238" w14:textId="1AD955A2" w:rsidR="00C455C5" w:rsidRPr="00CC5442" w:rsidRDefault="00C455C5" w:rsidP="00934A0A">
            <w:pPr>
              <w:spacing w:after="240"/>
              <w:ind w:left="1670" w:hanging="900"/>
            </w:pPr>
            <w:r w:rsidRPr="00B141BC">
              <w:rPr>
                <w:lang w:val="fr"/>
              </w:rPr>
              <w:t>67.17.1 Si l</w:t>
            </w:r>
            <w:r w:rsidR="008A19F5">
              <w:rPr>
                <w:lang w:val="fr"/>
              </w:rPr>
              <w:t>e Maître d’Ouvrage o</w:t>
            </w:r>
            <w:r w:rsidRPr="00B141BC">
              <w:rPr>
                <w:lang w:val="fr"/>
              </w:rPr>
              <w:t>u l’</w:t>
            </w:r>
            <w:r w:rsidR="008A19F5">
              <w:rPr>
                <w:lang w:val="fr"/>
              </w:rPr>
              <w:t>E</w:t>
            </w:r>
            <w:r w:rsidRPr="00B141BC">
              <w:rPr>
                <w:lang w:val="fr"/>
              </w:rPr>
              <w:t>ntrepreneur n’est pas satisfait de la décision d</w:t>
            </w:r>
            <w:r w:rsidR="008A19F5">
              <w:rPr>
                <w:lang w:val="fr"/>
              </w:rPr>
              <w:t>u CPRD</w:t>
            </w:r>
            <w:r w:rsidRPr="00B141BC">
              <w:rPr>
                <w:lang w:val="fr"/>
              </w:rPr>
              <w:t xml:space="preserve">, </w:t>
            </w:r>
            <w:r w:rsidR="008A19F5" w:rsidRPr="00B141BC">
              <w:rPr>
                <w:lang w:val="fr"/>
              </w:rPr>
              <w:t>l</w:t>
            </w:r>
            <w:r w:rsidR="008A19F5">
              <w:rPr>
                <w:lang w:val="fr"/>
              </w:rPr>
              <w:t>e Maître d’Ouvrage</w:t>
            </w:r>
            <w:r w:rsidRPr="00B141BC">
              <w:rPr>
                <w:lang w:val="fr"/>
              </w:rPr>
              <w:t xml:space="preserve"> ou l’</w:t>
            </w:r>
            <w:r w:rsidR="008A19F5">
              <w:rPr>
                <w:lang w:val="fr"/>
              </w:rPr>
              <w:t>E</w:t>
            </w:r>
            <w:r w:rsidRPr="00B141BC">
              <w:rPr>
                <w:lang w:val="fr"/>
              </w:rPr>
              <w:t>ntrepreneur peut, conformément à la sous-clause 67.13 d</w:t>
            </w:r>
            <w:r w:rsidR="008A19F5">
              <w:rPr>
                <w:lang w:val="fr"/>
              </w:rPr>
              <w:t>u CCAG</w:t>
            </w:r>
            <w:r w:rsidRPr="00B141BC">
              <w:rPr>
                <w:lang w:val="fr"/>
              </w:rPr>
              <w:t xml:space="preserve">, aviser l’autre </w:t>
            </w:r>
            <w:r w:rsidR="008A19F5">
              <w:rPr>
                <w:lang w:val="fr"/>
              </w:rPr>
              <w:t>P</w:t>
            </w:r>
            <w:r w:rsidRPr="00B141BC">
              <w:rPr>
                <w:lang w:val="fr"/>
              </w:rPr>
              <w:t xml:space="preserve">artie de son intention d’entamer </w:t>
            </w:r>
            <w:r w:rsidR="008A19F5">
              <w:rPr>
                <w:lang w:val="fr"/>
              </w:rPr>
              <w:t xml:space="preserve">un </w:t>
            </w:r>
            <w:r w:rsidRPr="00B141BC">
              <w:rPr>
                <w:lang w:val="fr"/>
              </w:rPr>
              <w:t>arbitrage, tel qu’il a été fourni ci-après, quant à l’affaire en litige, et aucun arbitrage à cet égard ne peut être entrepris à moins qu’un</w:t>
            </w:r>
            <w:r w:rsidR="008A19F5">
              <w:rPr>
                <w:lang w:val="fr"/>
              </w:rPr>
              <w:t>e</w:t>
            </w:r>
            <w:r w:rsidRPr="00B141BC">
              <w:rPr>
                <w:lang w:val="fr"/>
              </w:rPr>
              <w:t xml:space="preserve"> tel</w:t>
            </w:r>
            <w:r w:rsidR="008A19F5">
              <w:rPr>
                <w:lang w:val="fr"/>
              </w:rPr>
              <w:t>le</w:t>
            </w:r>
            <w:r w:rsidRPr="00B141BC">
              <w:rPr>
                <w:lang w:val="fr"/>
              </w:rPr>
              <w:t xml:space="preserve"> </w:t>
            </w:r>
            <w:r w:rsidR="008A19F5">
              <w:rPr>
                <w:lang w:val="fr"/>
              </w:rPr>
              <w:t xml:space="preserve">notification </w:t>
            </w:r>
            <w:r w:rsidRPr="00B141BC">
              <w:rPr>
                <w:lang w:val="fr"/>
              </w:rPr>
              <w:lastRenderedPageBreak/>
              <w:t>ne soit donné</w:t>
            </w:r>
            <w:r w:rsidR="008A19F5">
              <w:rPr>
                <w:lang w:val="fr"/>
              </w:rPr>
              <w:t>e</w:t>
            </w:r>
            <w:r w:rsidRPr="00B141BC">
              <w:rPr>
                <w:lang w:val="fr"/>
              </w:rPr>
              <w:t xml:space="preserve">. Le tribunal arbitral </w:t>
            </w:r>
            <w:r w:rsidR="008A19F5">
              <w:rPr>
                <w:lang w:val="fr"/>
              </w:rPr>
              <w:t>doit avoir</w:t>
            </w:r>
            <w:r w:rsidRPr="00B141BC">
              <w:rPr>
                <w:lang w:val="fr"/>
              </w:rPr>
              <w:t xml:space="preserve"> le plein pouvoir d’ouvrir, d’examiner et de réviser toute décision, opinion, instruction, détermination,</w:t>
            </w:r>
            <w:r>
              <w:rPr>
                <w:lang w:val="fr"/>
              </w:rPr>
              <w:t xml:space="preserve"> certificat et toute recommandation d</w:t>
            </w:r>
            <w:r w:rsidR="008A19F5">
              <w:rPr>
                <w:lang w:val="fr"/>
              </w:rPr>
              <w:t>u CPRD</w:t>
            </w:r>
            <w:r>
              <w:rPr>
                <w:lang w:val="fr"/>
              </w:rPr>
              <w:t>.</w:t>
            </w:r>
          </w:p>
          <w:p w14:paraId="2B4BBC3B" w14:textId="4635357E" w:rsidR="00C455C5" w:rsidRDefault="00C455C5" w:rsidP="00337B0F">
            <w:pPr>
              <w:spacing w:after="240"/>
              <w:ind w:left="1581" w:hanging="900"/>
            </w:pPr>
            <w:r w:rsidRPr="007C0BD2">
              <w:rPr>
                <w:lang w:val="fr"/>
              </w:rPr>
              <w:t xml:space="preserve">67.17.2 Tout différend </w:t>
            </w:r>
            <w:r w:rsidR="008A19F5">
              <w:rPr>
                <w:lang w:val="fr"/>
              </w:rPr>
              <w:t xml:space="preserve">dans le cadre duquel </w:t>
            </w:r>
            <w:r w:rsidRPr="007C0BD2">
              <w:rPr>
                <w:lang w:val="fr"/>
              </w:rPr>
              <w:t>un</w:t>
            </w:r>
            <w:r w:rsidR="008A19F5">
              <w:rPr>
                <w:lang w:val="fr"/>
              </w:rPr>
              <w:t xml:space="preserve">e notification </w:t>
            </w:r>
            <w:r w:rsidRPr="007C0BD2">
              <w:rPr>
                <w:lang w:val="fr"/>
              </w:rPr>
              <w:t>d’intention d’entamer</w:t>
            </w:r>
            <w:r w:rsidR="008A19F5">
              <w:rPr>
                <w:lang w:val="fr"/>
              </w:rPr>
              <w:t xml:space="preserve"> un a</w:t>
            </w:r>
            <w:r w:rsidRPr="007C0BD2">
              <w:rPr>
                <w:lang w:val="fr"/>
              </w:rPr>
              <w:t>rbitrage a été donné</w:t>
            </w:r>
            <w:r w:rsidR="008A19F5">
              <w:rPr>
                <w:lang w:val="fr"/>
              </w:rPr>
              <w:t>e</w:t>
            </w:r>
            <w:r w:rsidRPr="007C0BD2">
              <w:rPr>
                <w:lang w:val="fr"/>
              </w:rPr>
              <w:t xml:space="preserve">, conformément </w:t>
            </w:r>
            <w:r>
              <w:rPr>
                <w:lang w:val="fr"/>
              </w:rPr>
              <w:t xml:space="preserve">à la </w:t>
            </w:r>
            <w:r w:rsidRPr="007C0BD2">
              <w:rPr>
                <w:lang w:val="fr"/>
              </w:rPr>
              <w:t xml:space="preserve">sous-clause 67.13 du </w:t>
            </w:r>
            <w:r w:rsidR="009D0DDC">
              <w:rPr>
                <w:lang w:val="fr"/>
              </w:rPr>
              <w:t>CCAG</w:t>
            </w:r>
            <w:r w:rsidRPr="007C0BD2">
              <w:rPr>
                <w:lang w:val="fr"/>
              </w:rPr>
              <w:t>,</w:t>
            </w:r>
            <w:r w:rsidR="008D679D">
              <w:rPr>
                <w:lang w:val="fr"/>
              </w:rPr>
              <w:t xml:space="preserve"> </w:t>
            </w:r>
            <w:r>
              <w:rPr>
                <w:lang w:val="fr"/>
              </w:rPr>
              <w:t>sera finalement réglé par</w:t>
            </w:r>
            <w:r w:rsidR="008D679D">
              <w:rPr>
                <w:lang w:val="fr"/>
              </w:rPr>
              <w:t xml:space="preserve"> </w:t>
            </w:r>
            <w:r w:rsidRPr="007C0BD2">
              <w:rPr>
                <w:lang w:val="fr"/>
              </w:rPr>
              <w:t xml:space="preserve">arbitrage. Les Parties conviennent </w:t>
            </w:r>
            <w:r w:rsidR="008A19F5">
              <w:rPr>
                <w:lang w:val="fr"/>
              </w:rPr>
              <w:t xml:space="preserve">que </w:t>
            </w:r>
            <w:r w:rsidRPr="007C0BD2">
              <w:rPr>
                <w:lang w:val="fr"/>
              </w:rPr>
              <w:t>:</w:t>
            </w:r>
          </w:p>
          <w:p w14:paraId="1380EDC4" w14:textId="1F0FBC4E" w:rsidR="00C455C5" w:rsidRPr="00CC5442" w:rsidRDefault="00C455C5" w:rsidP="004D3832">
            <w:pPr>
              <w:pStyle w:val="ListParagraph"/>
              <w:numPr>
                <w:ilvl w:val="0"/>
                <w:numId w:val="82"/>
              </w:numPr>
              <w:spacing w:after="240"/>
              <w:ind w:left="1941"/>
            </w:pPr>
            <w:r>
              <w:rPr>
                <w:lang w:val="fr"/>
              </w:rPr>
              <w:t xml:space="preserve">Le différend sera finalement réglé en vertu des règles d’arbitrage de la Chambre de </w:t>
            </w:r>
            <w:r w:rsidR="009D0DDC">
              <w:rPr>
                <w:lang w:val="fr"/>
              </w:rPr>
              <w:t>C</w:t>
            </w:r>
            <w:r>
              <w:rPr>
                <w:lang w:val="fr"/>
              </w:rPr>
              <w:t>ommerce internationale</w:t>
            </w:r>
            <w:r w:rsidR="008A19F5">
              <w:rPr>
                <w:lang w:val="fr"/>
              </w:rPr>
              <w:t xml:space="preserve"> (CCI) </w:t>
            </w:r>
            <w:r>
              <w:rPr>
                <w:lang w:val="fr"/>
              </w:rPr>
              <w:t>;</w:t>
            </w:r>
          </w:p>
          <w:p w14:paraId="542E32DF" w14:textId="3CE5DCC1" w:rsidR="00C455C5" w:rsidRPr="00CC5442" w:rsidRDefault="00C455C5" w:rsidP="004D3832">
            <w:pPr>
              <w:pStyle w:val="ListParagraph"/>
              <w:numPr>
                <w:ilvl w:val="0"/>
                <w:numId w:val="82"/>
              </w:numPr>
              <w:spacing w:after="240"/>
              <w:ind w:left="1941"/>
            </w:pPr>
            <w:r>
              <w:rPr>
                <w:lang w:val="fr"/>
              </w:rPr>
              <w:t xml:space="preserve">Le différend </w:t>
            </w:r>
            <w:r w:rsidR="008A19F5">
              <w:rPr>
                <w:lang w:val="fr"/>
              </w:rPr>
              <w:t>sera</w:t>
            </w:r>
            <w:r>
              <w:rPr>
                <w:lang w:val="fr"/>
              </w:rPr>
              <w:t xml:space="preserve"> réglé par un ou trois arbitres nommés conformément à ces </w:t>
            </w:r>
            <w:r w:rsidR="008A19F5">
              <w:rPr>
                <w:lang w:val="fr"/>
              </w:rPr>
              <w:t>R</w:t>
            </w:r>
            <w:r>
              <w:rPr>
                <w:lang w:val="fr"/>
              </w:rPr>
              <w:t>ègles</w:t>
            </w:r>
            <w:r w:rsidR="008A19F5">
              <w:rPr>
                <w:lang w:val="fr"/>
              </w:rPr>
              <w:t xml:space="preserve"> </w:t>
            </w:r>
            <w:r>
              <w:rPr>
                <w:lang w:val="fr"/>
              </w:rPr>
              <w:t>; et</w:t>
            </w:r>
          </w:p>
          <w:p w14:paraId="0B627779" w14:textId="046E0CA7" w:rsidR="00C455C5" w:rsidRPr="00CC5442" w:rsidRDefault="00C455C5" w:rsidP="004D3832">
            <w:pPr>
              <w:pStyle w:val="ListParagraph"/>
              <w:numPr>
                <w:ilvl w:val="0"/>
                <w:numId w:val="82"/>
              </w:numPr>
              <w:spacing w:after="240"/>
              <w:ind w:left="1941"/>
            </w:pPr>
            <w:r>
              <w:rPr>
                <w:lang w:val="fr"/>
              </w:rPr>
              <w:t>L’arbitrage se déroule</w:t>
            </w:r>
            <w:r w:rsidR="008A19F5">
              <w:rPr>
                <w:lang w:val="fr"/>
              </w:rPr>
              <w:t>ra</w:t>
            </w:r>
            <w:r>
              <w:rPr>
                <w:lang w:val="fr"/>
              </w:rPr>
              <w:t xml:space="preserve"> </w:t>
            </w:r>
            <w:r w:rsidR="008A19F5">
              <w:rPr>
                <w:lang w:val="fr"/>
              </w:rPr>
              <w:t xml:space="preserve">dans la langue </w:t>
            </w:r>
            <w:r>
              <w:rPr>
                <w:lang w:val="fr"/>
              </w:rPr>
              <w:t>défini</w:t>
            </w:r>
            <w:r w:rsidR="008A19F5">
              <w:rPr>
                <w:lang w:val="fr"/>
              </w:rPr>
              <w:t>e</w:t>
            </w:r>
            <w:r>
              <w:rPr>
                <w:lang w:val="fr"/>
              </w:rPr>
              <w:t xml:space="preserve"> à l’article 4 du </w:t>
            </w:r>
            <w:r w:rsidR="008A19F5">
              <w:rPr>
                <w:lang w:val="fr"/>
              </w:rPr>
              <w:t>CCAG</w:t>
            </w:r>
            <w:r>
              <w:rPr>
                <w:lang w:val="fr"/>
              </w:rPr>
              <w:t>.</w:t>
            </w:r>
          </w:p>
          <w:p w14:paraId="5B8E03FE" w14:textId="5D31CC69" w:rsidR="00C455C5" w:rsidRPr="00CC5442" w:rsidRDefault="00C455C5" w:rsidP="00337B0F">
            <w:pPr>
              <w:spacing w:after="240"/>
              <w:ind w:left="1505" w:hanging="824"/>
            </w:pPr>
            <w:r w:rsidRPr="0034542F">
              <w:rPr>
                <w:lang w:val="fr"/>
              </w:rPr>
              <w:t xml:space="preserve">67.17.3 Ni l’une ni l’autre des </w:t>
            </w:r>
            <w:r w:rsidR="008A19F5">
              <w:rPr>
                <w:lang w:val="fr"/>
              </w:rPr>
              <w:t>P</w:t>
            </w:r>
            <w:r w:rsidRPr="0034542F">
              <w:rPr>
                <w:lang w:val="fr"/>
              </w:rPr>
              <w:t xml:space="preserve">arties ne doit se limiter </w:t>
            </w:r>
            <w:r w:rsidR="008A19F5">
              <w:rPr>
                <w:lang w:val="fr"/>
              </w:rPr>
              <w:t>à</w:t>
            </w:r>
            <w:r w:rsidRPr="0034542F">
              <w:rPr>
                <w:lang w:val="fr"/>
              </w:rPr>
              <w:t xml:space="preserve"> la procédure devant arbitre</w:t>
            </w:r>
            <w:r w:rsidR="008A19F5">
              <w:rPr>
                <w:lang w:val="fr"/>
              </w:rPr>
              <w:t>/s</w:t>
            </w:r>
            <w:r w:rsidRPr="0034542F">
              <w:rPr>
                <w:lang w:val="fr"/>
              </w:rPr>
              <w:t xml:space="preserve"> aux éléments de preuve ou aux arguments présentés à la </w:t>
            </w:r>
            <w:r w:rsidR="003B7E81">
              <w:rPr>
                <w:lang w:val="fr"/>
              </w:rPr>
              <w:t>CPRD</w:t>
            </w:r>
            <w:r w:rsidRPr="0034542F">
              <w:rPr>
                <w:lang w:val="fr"/>
              </w:rPr>
              <w:t xml:space="preserve"> pour obtenir sa décision, ou aux motifs d’insatisfaction donnés en vertu de la sous-clause 67.13 du </w:t>
            </w:r>
            <w:r w:rsidR="003B7E81">
              <w:rPr>
                <w:lang w:val="fr"/>
              </w:rPr>
              <w:t>CCAG</w:t>
            </w:r>
            <w:r w:rsidRPr="0034542F">
              <w:rPr>
                <w:lang w:val="fr"/>
              </w:rPr>
              <w:t>. Toute décision d</w:t>
            </w:r>
            <w:r w:rsidR="003B7E81">
              <w:rPr>
                <w:lang w:val="fr"/>
              </w:rPr>
              <w:t xml:space="preserve">u CPRD </w:t>
            </w:r>
            <w:r w:rsidRPr="0034542F">
              <w:rPr>
                <w:lang w:val="fr"/>
              </w:rPr>
              <w:t xml:space="preserve">est admissible en preuve dans l’arbitrage. </w:t>
            </w:r>
          </w:p>
          <w:p w14:paraId="723C1976" w14:textId="059B29C9" w:rsidR="00C455C5" w:rsidRPr="00CC5442" w:rsidRDefault="00C455C5" w:rsidP="00337B0F">
            <w:pPr>
              <w:spacing w:after="240"/>
              <w:ind w:left="1505" w:hanging="824"/>
            </w:pPr>
            <w:r w:rsidRPr="0034542F">
              <w:rPr>
                <w:lang w:val="fr"/>
              </w:rPr>
              <w:t xml:space="preserve">67.17.4 L’arbitrage peut être entrepris avant ou après la fin des </w:t>
            </w:r>
            <w:r w:rsidR="003B7E81">
              <w:rPr>
                <w:lang w:val="fr"/>
              </w:rPr>
              <w:t>T</w:t>
            </w:r>
            <w:r w:rsidRPr="0034542F">
              <w:rPr>
                <w:lang w:val="fr"/>
              </w:rPr>
              <w:t xml:space="preserve">ravaux et des </w:t>
            </w:r>
            <w:r w:rsidR="003B7E81">
              <w:rPr>
                <w:lang w:val="fr"/>
              </w:rPr>
              <w:t>S</w:t>
            </w:r>
            <w:r w:rsidRPr="0034542F">
              <w:rPr>
                <w:lang w:val="fr"/>
              </w:rPr>
              <w:t>ervices.</w:t>
            </w:r>
          </w:p>
          <w:p w14:paraId="06A9BD2E" w14:textId="16C38319" w:rsidR="00C455C5" w:rsidRPr="00CC5442" w:rsidRDefault="00C455C5" w:rsidP="00337B0F">
            <w:pPr>
              <w:spacing w:after="240"/>
              <w:ind w:left="1505" w:hanging="824"/>
            </w:pPr>
            <w:r w:rsidRPr="00DD47D5">
              <w:rPr>
                <w:lang w:val="fr"/>
              </w:rPr>
              <w:t xml:space="preserve">67.17.5 Lorsque ni </w:t>
            </w:r>
            <w:r w:rsidR="003B7E81" w:rsidRPr="00B141BC">
              <w:rPr>
                <w:lang w:val="fr"/>
              </w:rPr>
              <w:t>l</w:t>
            </w:r>
            <w:r w:rsidR="003B7E81">
              <w:rPr>
                <w:lang w:val="fr"/>
              </w:rPr>
              <w:t>e Maître d’Ouvrage</w:t>
            </w:r>
            <w:r w:rsidRPr="00DD47D5">
              <w:rPr>
                <w:lang w:val="fr"/>
              </w:rPr>
              <w:t xml:space="preserve"> ni l’</w:t>
            </w:r>
            <w:r w:rsidR="003B7E81">
              <w:rPr>
                <w:lang w:val="fr"/>
              </w:rPr>
              <w:t>E</w:t>
            </w:r>
            <w:r w:rsidRPr="00DD47D5">
              <w:rPr>
                <w:lang w:val="fr"/>
              </w:rPr>
              <w:t xml:space="preserve">ntrepreneur n’ont donné avis d’intention d’entamer l’arbitrage d’un différend dans la période énoncée à la sous-clause 67.13 du </w:t>
            </w:r>
            <w:r w:rsidR="003B7E81">
              <w:rPr>
                <w:lang w:val="fr"/>
              </w:rPr>
              <w:t xml:space="preserve">CCAG </w:t>
            </w:r>
            <w:r w:rsidRPr="00DD47D5">
              <w:rPr>
                <w:lang w:val="fr"/>
              </w:rPr>
              <w:t xml:space="preserve">et que la recommandation connexe est devenue définitive et exécutoire, l’une ou l’autre des </w:t>
            </w:r>
            <w:r w:rsidR="003B7E81">
              <w:rPr>
                <w:lang w:val="fr"/>
              </w:rPr>
              <w:t>P</w:t>
            </w:r>
            <w:r w:rsidRPr="00DD47D5">
              <w:rPr>
                <w:lang w:val="fr"/>
              </w:rPr>
              <w:t xml:space="preserve">arties peut, si l’autre </w:t>
            </w:r>
            <w:r w:rsidR="003B7E81">
              <w:rPr>
                <w:lang w:val="fr"/>
              </w:rPr>
              <w:t>P</w:t>
            </w:r>
            <w:r w:rsidRPr="00DD47D5">
              <w:rPr>
                <w:lang w:val="fr"/>
              </w:rPr>
              <w:t>artie ne se conforme pas à cette recommandation et sans préjudice à tout autre droit qu’elle peut avoir, r</w:t>
            </w:r>
            <w:r w:rsidR="003B7E81">
              <w:rPr>
                <w:lang w:val="fr"/>
              </w:rPr>
              <w:t xml:space="preserve">éférer le manquement </w:t>
            </w:r>
            <w:r w:rsidRPr="00DD47D5">
              <w:rPr>
                <w:lang w:val="fr"/>
              </w:rPr>
              <w:t>à l’arbitrage. Les dispositions des sous-clauses 67.1 à 67.16</w:t>
            </w:r>
            <w:r w:rsidR="003B7E81">
              <w:rPr>
                <w:lang w:val="fr"/>
              </w:rPr>
              <w:t xml:space="preserve"> du CCAG</w:t>
            </w:r>
            <w:r w:rsidRPr="00DD47D5">
              <w:rPr>
                <w:lang w:val="fr"/>
              </w:rPr>
              <w:t xml:space="preserve"> ne s’appliquent à aucune de ces références.</w:t>
            </w:r>
          </w:p>
          <w:p w14:paraId="38CB442F" w14:textId="39B7B00A" w:rsidR="00C455C5" w:rsidRPr="00CC5442" w:rsidRDefault="00C455C5" w:rsidP="00C455C5">
            <w:pPr>
              <w:spacing w:after="240"/>
              <w:ind w:left="1505" w:hanging="720"/>
            </w:pPr>
            <w:r>
              <w:rPr>
                <w:lang w:val="fr"/>
              </w:rPr>
              <w:t xml:space="preserve">67.17.6 Nonobstant toute référence au </w:t>
            </w:r>
            <w:r w:rsidR="003B7E81">
              <w:rPr>
                <w:lang w:val="fr"/>
              </w:rPr>
              <w:t>CPRD</w:t>
            </w:r>
            <w:r>
              <w:rPr>
                <w:lang w:val="fr"/>
              </w:rPr>
              <w:t>l ou à l’arbitrage en l’espèce,</w:t>
            </w:r>
          </w:p>
          <w:p w14:paraId="156F934E" w14:textId="485B4CA1" w:rsidR="008D679D" w:rsidRPr="00337B0F" w:rsidRDefault="00C455C5" w:rsidP="004D3832">
            <w:pPr>
              <w:pStyle w:val="ListParagraph"/>
              <w:numPr>
                <w:ilvl w:val="0"/>
                <w:numId w:val="81"/>
              </w:numPr>
              <w:spacing w:after="240"/>
              <w:ind w:left="1851"/>
            </w:pPr>
            <w:r>
              <w:rPr>
                <w:lang w:val="fr"/>
              </w:rPr>
              <w:t xml:space="preserve">les Parties </w:t>
            </w:r>
            <w:r w:rsidR="003B7E81">
              <w:rPr>
                <w:lang w:val="fr"/>
              </w:rPr>
              <w:t xml:space="preserve">doivent </w:t>
            </w:r>
            <w:r>
              <w:rPr>
                <w:lang w:val="fr"/>
              </w:rPr>
              <w:t xml:space="preserve">continuer d’exécuter leurs obligations respectives en vertu du </w:t>
            </w:r>
            <w:r w:rsidR="003B7E81">
              <w:rPr>
                <w:lang w:val="fr"/>
              </w:rPr>
              <w:t>marché,</w:t>
            </w:r>
            <w:r>
              <w:rPr>
                <w:lang w:val="fr"/>
              </w:rPr>
              <w:t xml:space="preserve"> à moins qu’elles n</w:t>
            </w:r>
            <w:r w:rsidR="003B7E81">
              <w:rPr>
                <w:lang w:val="fr"/>
              </w:rPr>
              <w:t>’en</w:t>
            </w:r>
            <w:r>
              <w:rPr>
                <w:lang w:val="fr"/>
              </w:rPr>
              <w:t xml:space="preserve"> soient autrement d’accord;</w:t>
            </w:r>
          </w:p>
          <w:p w14:paraId="7276C3C2" w14:textId="77777777" w:rsidR="008D679D" w:rsidRDefault="008D679D" w:rsidP="00337B0F">
            <w:pPr>
              <w:pStyle w:val="ListParagraph"/>
              <w:spacing w:after="240"/>
              <w:ind w:left="1851" w:firstLine="0"/>
            </w:pPr>
          </w:p>
          <w:p w14:paraId="3B8F89A6" w14:textId="567D8D58" w:rsidR="00C455C5" w:rsidRPr="00CC5442" w:rsidRDefault="003B7E81" w:rsidP="004D3832">
            <w:pPr>
              <w:pStyle w:val="ListParagraph"/>
              <w:numPr>
                <w:ilvl w:val="0"/>
                <w:numId w:val="81"/>
              </w:numPr>
              <w:spacing w:after="0"/>
              <w:ind w:left="1851"/>
            </w:pPr>
            <w:r w:rsidRPr="00B141BC">
              <w:rPr>
                <w:lang w:val="fr"/>
              </w:rPr>
              <w:lastRenderedPageBreak/>
              <w:t>l</w:t>
            </w:r>
            <w:r>
              <w:rPr>
                <w:lang w:val="fr"/>
              </w:rPr>
              <w:t>e Maître d’Ouvrage</w:t>
            </w:r>
            <w:r w:rsidR="00C455C5" w:rsidRPr="008D679D">
              <w:rPr>
                <w:lang w:val="fr"/>
              </w:rPr>
              <w:t xml:space="preserve"> doit verser à l’</w:t>
            </w:r>
            <w:r>
              <w:rPr>
                <w:lang w:val="fr"/>
              </w:rPr>
              <w:t>E</w:t>
            </w:r>
            <w:r w:rsidR="00C455C5" w:rsidRPr="008D679D">
              <w:rPr>
                <w:lang w:val="fr"/>
              </w:rPr>
              <w:t xml:space="preserve">ntrepreneur toute </w:t>
            </w:r>
            <w:r>
              <w:rPr>
                <w:lang w:val="fr"/>
              </w:rPr>
              <w:t xml:space="preserve">somme </w:t>
            </w:r>
            <w:r w:rsidR="00C455C5" w:rsidRPr="008D679D">
              <w:rPr>
                <w:lang w:val="fr"/>
              </w:rPr>
              <w:t>dû</w:t>
            </w:r>
            <w:r>
              <w:rPr>
                <w:lang w:val="fr"/>
              </w:rPr>
              <w:t>e</w:t>
            </w:r>
            <w:r w:rsidR="00C455C5" w:rsidRPr="008D679D">
              <w:rPr>
                <w:lang w:val="fr"/>
              </w:rPr>
              <w:t xml:space="preserve"> à l’</w:t>
            </w:r>
            <w:r>
              <w:rPr>
                <w:lang w:val="fr"/>
              </w:rPr>
              <w:t>E</w:t>
            </w:r>
            <w:r w:rsidR="00C455C5" w:rsidRPr="008D679D">
              <w:rPr>
                <w:lang w:val="fr"/>
              </w:rPr>
              <w:t>ntrepreneur.</w:t>
            </w:r>
          </w:p>
          <w:p w14:paraId="048A8332" w14:textId="77777777" w:rsidR="00416B1C" w:rsidRPr="0028492A" w:rsidRDefault="00416B1C" w:rsidP="00375F43">
            <w:pPr>
              <w:spacing w:before="60"/>
              <w:ind w:left="720" w:hanging="720"/>
            </w:pPr>
          </w:p>
        </w:tc>
      </w:tr>
      <w:tr w:rsidR="008D679D" w:rsidRPr="0028492A" w14:paraId="1F348BB1" w14:textId="77777777" w:rsidTr="006C117C">
        <w:tc>
          <w:tcPr>
            <w:tcW w:w="2362" w:type="dxa"/>
          </w:tcPr>
          <w:p w14:paraId="0F9F55C8" w14:textId="3183DD36" w:rsidR="008D679D" w:rsidRDefault="008D679D" w:rsidP="00715BF8">
            <w:pPr>
              <w:pStyle w:val="SecVIII2"/>
            </w:pPr>
            <w:bookmarkStart w:id="841" w:name="_Toc68689930"/>
            <w:r>
              <w:lastRenderedPageBreak/>
              <w:t>Référés EAS/HS</w:t>
            </w:r>
            <w:bookmarkEnd w:id="841"/>
          </w:p>
        </w:tc>
        <w:tc>
          <w:tcPr>
            <w:tcW w:w="7244" w:type="dxa"/>
            <w:gridSpan w:val="2"/>
          </w:tcPr>
          <w:p w14:paraId="1FDF9206" w14:textId="29A444E8" w:rsidR="008D679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Les référés EAS/HS en vertu de la sous-clause 19.2.19 du</w:t>
            </w:r>
            <w:r w:rsidRPr="00222B0C">
              <w:rPr>
                <w:lang w:val="fr"/>
              </w:rPr>
              <w:t xml:space="preserve"> CCAG</w:t>
            </w:r>
            <w:r w:rsidRPr="00222B0C">
              <w:rPr>
                <w:color w:val="000000"/>
                <w:lang w:val="fr"/>
              </w:rPr>
              <w:t xml:space="preserve"> </w:t>
            </w:r>
            <w:r w:rsidRPr="00222B0C">
              <w:rPr>
                <w:lang w:val="fr"/>
              </w:rPr>
              <w:t>doivent être soumis par écrit par le Maître d’Ouvrage au CPRD</w:t>
            </w:r>
            <w:r w:rsidRPr="00222B0C">
              <w:rPr>
                <w:color w:val="000000"/>
                <w:lang w:val="fr"/>
              </w:rPr>
              <w:t>, avec copies à l’Entrepreneur et au Directeur</w:t>
            </w:r>
            <w:r w:rsidRPr="00222B0C">
              <w:rPr>
                <w:lang w:val="fr"/>
              </w:rPr>
              <w:t xml:space="preserve"> de </w:t>
            </w:r>
            <w:r w:rsidRPr="00222B0C">
              <w:rPr>
                <w:color w:val="000000"/>
                <w:lang w:val="fr"/>
              </w:rPr>
              <w:t>projet.  Pour un CPRD</w:t>
            </w:r>
            <w:r w:rsidRPr="00222B0C">
              <w:rPr>
                <w:lang w:val="fr"/>
              </w:rPr>
              <w:t xml:space="preserve"> de </w:t>
            </w:r>
            <w:r w:rsidRPr="00222B0C">
              <w:rPr>
                <w:color w:val="000000"/>
                <w:lang w:val="fr"/>
              </w:rPr>
              <w:t xml:space="preserve">trois personnes, les référés EAS/HS sont réputés </w:t>
            </w:r>
            <w:r w:rsidRPr="00222B0C">
              <w:rPr>
                <w:lang w:val="fr"/>
              </w:rPr>
              <w:t xml:space="preserve">avoir été reçus par </w:t>
            </w:r>
            <w:r w:rsidRPr="00222B0C">
              <w:rPr>
                <w:color w:val="000000"/>
                <w:lang w:val="fr"/>
              </w:rPr>
              <w:t>le</w:t>
            </w:r>
            <w:r w:rsidRPr="00222B0C">
              <w:rPr>
                <w:lang w:val="fr"/>
              </w:rPr>
              <w:t xml:space="preserve"> CPRD à la date à laquelle il est reçu par le président du CPRD</w:t>
            </w:r>
            <w:r w:rsidRPr="00222B0C">
              <w:rPr>
                <w:color w:val="000000"/>
                <w:lang w:val="fr"/>
              </w:rPr>
              <w:t xml:space="preserve">.  </w:t>
            </w:r>
          </w:p>
          <w:p w14:paraId="5EF1A514" w14:textId="64D3C4CC" w:rsidR="008D679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À la réception d’un référé EAS/HS, le CPRD</w:t>
            </w:r>
            <w:r w:rsidRPr="00222B0C">
              <w:rPr>
                <w:lang w:val="fr"/>
              </w:rPr>
              <w:t xml:space="preserve"> doit demander à l’Entrepreneur </w:t>
            </w:r>
            <w:r w:rsidRPr="00222B0C">
              <w:rPr>
                <w:color w:val="000000"/>
                <w:lang w:val="fr"/>
              </w:rPr>
              <w:t xml:space="preserve">par écrit (copié au Maître d’Ouvrage </w:t>
            </w:r>
            <w:r w:rsidRPr="00222B0C">
              <w:rPr>
                <w:lang w:val="fr"/>
              </w:rPr>
              <w:t xml:space="preserve">et au Dircteur de </w:t>
            </w:r>
            <w:r w:rsidRPr="00222B0C">
              <w:rPr>
                <w:color w:val="000000"/>
                <w:lang w:val="fr"/>
              </w:rPr>
              <w:t xml:space="preserve">projet) </w:t>
            </w:r>
            <w:r w:rsidRPr="00222B0C">
              <w:rPr>
                <w:lang w:val="fr"/>
              </w:rPr>
              <w:t>de présenter une déclaration démontrant sa conformité, y compris la conformité de tout sous-traitant identifié dans le  référé EAS/HS</w:t>
            </w:r>
            <w:r w:rsidRPr="00222B0C">
              <w:rPr>
                <w:color w:val="000000"/>
                <w:lang w:val="fr"/>
              </w:rPr>
              <w:t>, aux obligations de prévention et d’intervention EAS/HS,</w:t>
            </w:r>
            <w:r w:rsidRPr="00222B0C">
              <w:rPr>
                <w:lang w:val="fr"/>
              </w:rPr>
              <w:t xml:space="preserve"> y compris les mesures prises en réponse à une allégation EAS/HS et/ou à tout notification du Directeur d</w:t>
            </w:r>
            <w:r w:rsidRPr="00222B0C">
              <w:rPr>
                <w:color w:val="000000"/>
                <w:lang w:val="fr"/>
              </w:rPr>
              <w:t xml:space="preserve">e projet de corriger la non-conformité avec les obligations contrctuelles EAS/HS. L’Entrepreneur doit, dans les vingt-huit (28) jours suivant la réception de cette demande, soumettre par écrit cette déclaration au CPRD avec copie au Maître d’Ouvrage et au Directeur </w:t>
            </w:r>
            <w:r w:rsidRPr="00222B0C">
              <w:rPr>
                <w:lang w:val="fr"/>
              </w:rPr>
              <w:t xml:space="preserve">de </w:t>
            </w:r>
            <w:r w:rsidRPr="00222B0C">
              <w:rPr>
                <w:color w:val="000000"/>
                <w:lang w:val="fr"/>
              </w:rPr>
              <w:t>projet.</w:t>
            </w:r>
          </w:p>
          <w:p w14:paraId="7756D33E" w14:textId="189D1222" w:rsidR="008D679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 xml:space="preserve">Lors de l’examen du référé, le CPRD doit </w:t>
            </w:r>
            <w:r w:rsidRPr="00222B0C">
              <w:rPr>
                <w:lang w:val="fr"/>
              </w:rPr>
              <w:t xml:space="preserve">se concentrer exclusivement </w:t>
            </w:r>
            <w:r w:rsidRPr="00222B0C">
              <w:rPr>
                <w:color w:val="000000"/>
                <w:lang w:val="fr"/>
              </w:rPr>
              <w:t xml:space="preserve">sur la conformité de l’Entrepreneur, y </w:t>
            </w:r>
            <w:r w:rsidRPr="00222B0C">
              <w:rPr>
                <w:lang w:val="fr"/>
              </w:rPr>
              <w:t>compris de tout sous-traitant identifié dans le référé EAS/HS, aux obligations de prévention et d’intervention EAS/HS, y compris les mesures prises en réponse à</w:t>
            </w:r>
            <w:r w:rsidRPr="00222B0C">
              <w:rPr>
                <w:color w:val="000000"/>
                <w:lang w:val="fr"/>
              </w:rPr>
              <w:t xml:space="preserve"> l’allégation </w:t>
            </w:r>
            <w:r w:rsidRPr="00222B0C">
              <w:rPr>
                <w:lang w:val="fr"/>
              </w:rPr>
              <w:t xml:space="preserve">EAS/HS </w:t>
            </w:r>
            <w:r w:rsidRPr="00222B0C">
              <w:rPr>
                <w:color w:val="000000"/>
                <w:lang w:val="fr"/>
              </w:rPr>
              <w:t>et/ou</w:t>
            </w:r>
            <w:r w:rsidRPr="00222B0C">
              <w:rPr>
                <w:lang w:val="fr"/>
              </w:rPr>
              <w:t xml:space="preserve"> à </w:t>
            </w:r>
            <w:r w:rsidR="0071487D" w:rsidRPr="00222B0C">
              <w:rPr>
                <w:lang w:val="fr"/>
              </w:rPr>
              <w:t xml:space="preserve">toute </w:t>
            </w:r>
            <w:r w:rsidRPr="00222B0C">
              <w:rPr>
                <w:lang w:val="fr"/>
              </w:rPr>
              <w:t xml:space="preserve">notification </w:t>
            </w:r>
            <w:r w:rsidR="0071487D" w:rsidRPr="00222B0C">
              <w:rPr>
                <w:lang w:val="fr"/>
              </w:rPr>
              <w:t xml:space="preserve">du Directeur </w:t>
            </w:r>
            <w:r w:rsidRPr="00222B0C">
              <w:rPr>
                <w:lang w:val="fr"/>
              </w:rPr>
              <w:t xml:space="preserve">de projet </w:t>
            </w:r>
            <w:r w:rsidRPr="00222B0C">
              <w:rPr>
                <w:color w:val="000000"/>
                <w:lang w:val="fr"/>
              </w:rPr>
              <w:t>à</w:t>
            </w:r>
            <w:r w:rsidR="0071487D" w:rsidRPr="00222B0C">
              <w:rPr>
                <w:color w:val="000000"/>
                <w:lang w:val="fr"/>
              </w:rPr>
              <w:t xml:space="preserve"> rémédier au</w:t>
            </w:r>
            <w:r w:rsidRPr="00222B0C">
              <w:rPr>
                <w:color w:val="000000"/>
                <w:lang w:val="fr"/>
              </w:rPr>
              <w:t xml:space="preserve"> non-respect des obligations </w:t>
            </w:r>
            <w:r w:rsidR="0071487D" w:rsidRPr="00222B0C">
              <w:rPr>
                <w:color w:val="000000"/>
                <w:lang w:val="fr"/>
              </w:rPr>
              <w:t>EAS/HS</w:t>
            </w:r>
            <w:r w:rsidRPr="00222B0C">
              <w:rPr>
                <w:color w:val="000000"/>
                <w:lang w:val="fr"/>
              </w:rPr>
              <w:t xml:space="preserve">. Le </w:t>
            </w:r>
            <w:r w:rsidR="0071487D" w:rsidRPr="00222B0C">
              <w:rPr>
                <w:color w:val="000000"/>
                <w:lang w:val="fr"/>
              </w:rPr>
              <w:t xml:space="preserve">CPRD ne doit pas </w:t>
            </w:r>
            <w:r w:rsidRPr="00222B0C">
              <w:rPr>
                <w:color w:val="000000"/>
                <w:lang w:val="fr"/>
              </w:rPr>
              <w:t>évalue</w:t>
            </w:r>
            <w:r w:rsidR="0071487D" w:rsidRPr="00222B0C">
              <w:rPr>
                <w:color w:val="000000"/>
                <w:lang w:val="fr"/>
              </w:rPr>
              <w:t>r</w:t>
            </w:r>
            <w:r w:rsidRPr="00222B0C">
              <w:rPr>
                <w:color w:val="000000"/>
                <w:lang w:val="fr"/>
              </w:rPr>
              <w:t xml:space="preserve"> le bien-fondé d’une allégation sous-jacente, y compris </w:t>
            </w:r>
            <w:r w:rsidRPr="00222B0C">
              <w:rPr>
                <w:lang w:val="fr"/>
              </w:rPr>
              <w:t xml:space="preserve">les aspects </w:t>
            </w:r>
            <w:r w:rsidRPr="00222B0C">
              <w:rPr>
                <w:color w:val="000000"/>
                <w:lang w:val="fr"/>
              </w:rPr>
              <w:t xml:space="preserve">factuels de l’incident allégué de </w:t>
            </w:r>
            <w:r w:rsidR="0071487D" w:rsidRPr="00222B0C">
              <w:rPr>
                <w:color w:val="000000"/>
                <w:lang w:val="fr"/>
              </w:rPr>
              <w:t>EAS</w:t>
            </w:r>
            <w:r w:rsidRPr="00222B0C">
              <w:rPr>
                <w:color w:val="000000"/>
                <w:lang w:val="fr"/>
              </w:rPr>
              <w:t xml:space="preserve"> et/ou </w:t>
            </w:r>
            <w:r w:rsidR="0071487D" w:rsidRPr="00222B0C">
              <w:rPr>
                <w:color w:val="000000"/>
                <w:lang w:val="fr"/>
              </w:rPr>
              <w:t>HS</w:t>
            </w:r>
            <w:r w:rsidRPr="00222B0C">
              <w:rPr>
                <w:color w:val="000000"/>
                <w:lang w:val="fr"/>
              </w:rPr>
              <w:t>.</w:t>
            </w:r>
          </w:p>
          <w:p w14:paraId="6A6793FF" w14:textId="22A59C0B" w:rsidR="0071487D" w:rsidRPr="00222B0C"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 xml:space="preserve">La décision </w:t>
            </w:r>
            <w:r w:rsidR="0071487D" w:rsidRPr="00222B0C">
              <w:rPr>
                <w:color w:val="000000"/>
                <w:lang w:val="fr"/>
              </w:rPr>
              <w:t>CPRD</w:t>
            </w:r>
            <w:r w:rsidRPr="00222B0C">
              <w:rPr>
                <w:color w:val="000000"/>
                <w:lang w:val="fr"/>
              </w:rPr>
              <w:t xml:space="preserve">, qui </w:t>
            </w:r>
            <w:r w:rsidR="0071487D" w:rsidRPr="00222B0C">
              <w:rPr>
                <w:color w:val="000000"/>
                <w:lang w:val="fr"/>
              </w:rPr>
              <w:t xml:space="preserve">doit annoncer </w:t>
            </w:r>
            <w:r w:rsidRPr="00222B0C">
              <w:rPr>
                <w:color w:val="000000"/>
                <w:lang w:val="fr"/>
              </w:rPr>
              <w:t xml:space="preserve">qu’elle est rendue </w:t>
            </w:r>
            <w:r w:rsidRPr="00222B0C">
              <w:rPr>
                <w:lang w:val="fr"/>
              </w:rPr>
              <w:t xml:space="preserve">en vertu de cet article </w:t>
            </w:r>
            <w:r w:rsidRPr="00222B0C">
              <w:rPr>
                <w:color w:val="000000"/>
                <w:lang w:val="fr"/>
              </w:rPr>
              <w:t xml:space="preserve">68, </w:t>
            </w:r>
            <w:r w:rsidR="0071487D" w:rsidRPr="00222B0C">
              <w:rPr>
                <w:color w:val="000000"/>
                <w:lang w:val="fr"/>
              </w:rPr>
              <w:t xml:space="preserve">doit être </w:t>
            </w:r>
            <w:r w:rsidRPr="00222B0C">
              <w:rPr>
                <w:lang w:val="fr"/>
              </w:rPr>
              <w:t xml:space="preserve">fournie par écrit aux Parties avec une </w:t>
            </w:r>
            <w:r w:rsidRPr="00222B0C">
              <w:rPr>
                <w:color w:val="000000"/>
                <w:lang w:val="fr"/>
              </w:rPr>
              <w:t xml:space="preserve">copie au </w:t>
            </w:r>
            <w:r w:rsidR="0071487D" w:rsidRPr="00222B0C">
              <w:rPr>
                <w:color w:val="000000"/>
                <w:lang w:val="fr"/>
              </w:rPr>
              <w:t>Directeur</w:t>
            </w:r>
            <w:r w:rsidRPr="00222B0C">
              <w:rPr>
                <w:lang w:val="fr"/>
              </w:rPr>
              <w:t xml:space="preserve"> de projet </w:t>
            </w:r>
            <w:r w:rsidRPr="00222B0C">
              <w:rPr>
                <w:color w:val="000000"/>
                <w:lang w:val="fr"/>
              </w:rPr>
              <w:t xml:space="preserve">dans les </w:t>
            </w:r>
            <w:r w:rsidR="0071487D" w:rsidRPr="00222B0C">
              <w:rPr>
                <w:color w:val="000000"/>
                <w:lang w:val="fr"/>
              </w:rPr>
              <w:t>quarante-deux (</w:t>
            </w:r>
            <w:r w:rsidRPr="00222B0C">
              <w:rPr>
                <w:color w:val="000000"/>
                <w:lang w:val="fr"/>
              </w:rPr>
              <w:t>42</w:t>
            </w:r>
            <w:r w:rsidR="0071487D" w:rsidRPr="00222B0C">
              <w:rPr>
                <w:color w:val="000000"/>
                <w:lang w:val="fr"/>
              </w:rPr>
              <w:t>)</w:t>
            </w:r>
            <w:r w:rsidRPr="00222B0C">
              <w:rPr>
                <w:color w:val="000000"/>
                <w:lang w:val="fr"/>
              </w:rPr>
              <w:t xml:space="preserve"> jours suivant la réception du r</w:t>
            </w:r>
            <w:r w:rsidR="0071487D" w:rsidRPr="00222B0C">
              <w:rPr>
                <w:color w:val="000000"/>
                <w:lang w:val="fr"/>
              </w:rPr>
              <w:t>éféré EAS/HS</w:t>
            </w:r>
            <w:r w:rsidRPr="00222B0C">
              <w:rPr>
                <w:color w:val="000000"/>
                <w:lang w:val="fr"/>
              </w:rPr>
              <w:t>. La décision d</w:t>
            </w:r>
            <w:r w:rsidR="0071487D" w:rsidRPr="00222B0C">
              <w:rPr>
                <w:color w:val="000000"/>
                <w:lang w:val="fr"/>
              </w:rPr>
              <w:t>u CPRD</w:t>
            </w:r>
            <w:r w:rsidRPr="00222B0C">
              <w:rPr>
                <w:color w:val="000000"/>
                <w:lang w:val="fr"/>
              </w:rPr>
              <w:t xml:space="preserve"> prise en vertu de cet article 68 est</w:t>
            </w:r>
            <w:r w:rsidRPr="00222B0C">
              <w:rPr>
                <w:lang w:val="fr"/>
              </w:rPr>
              <w:t xml:space="preserve"> contraignante pour les Parties et l’un ou</w:t>
            </w:r>
            <w:r w:rsidRPr="00222B0C">
              <w:rPr>
                <w:color w:val="000000"/>
                <w:lang w:val="fr"/>
              </w:rPr>
              <w:t xml:space="preserve"> l’autre de ses sous-traitants, le cas échéant.</w:t>
            </w:r>
          </w:p>
          <w:p w14:paraId="6EAA881C" w14:textId="47F1D302" w:rsidR="008D679D" w:rsidRPr="00337B0F" w:rsidRDefault="008D679D"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b/>
                <w:bCs/>
                <w:color w:val="000000"/>
              </w:rPr>
            </w:pPr>
            <w:r w:rsidRPr="00222B0C">
              <w:rPr>
                <w:color w:val="000000"/>
                <w:lang w:val="fr"/>
              </w:rPr>
              <w:t xml:space="preserve">La décision </w:t>
            </w:r>
            <w:r w:rsidR="0071487D" w:rsidRPr="00222B0C">
              <w:rPr>
                <w:color w:val="000000"/>
                <w:lang w:val="fr"/>
              </w:rPr>
              <w:t xml:space="preserve">du CPRD </w:t>
            </w:r>
            <w:r w:rsidRPr="00222B0C">
              <w:rPr>
                <w:color w:val="000000"/>
                <w:lang w:val="fr"/>
              </w:rPr>
              <w:t xml:space="preserve">découlant d’une allégation d’incident </w:t>
            </w:r>
            <w:r w:rsidR="0071487D" w:rsidRPr="00222B0C">
              <w:rPr>
                <w:color w:val="000000"/>
                <w:lang w:val="fr"/>
              </w:rPr>
              <w:t>EAS/HS</w:t>
            </w:r>
            <w:r w:rsidRPr="00222B0C">
              <w:rPr>
                <w:color w:val="000000"/>
                <w:lang w:val="fr"/>
              </w:rPr>
              <w:t xml:space="preserve"> doit indiquer si l’</w:t>
            </w:r>
            <w:r w:rsidR="0071487D" w:rsidRPr="00222B0C">
              <w:rPr>
                <w:color w:val="000000"/>
                <w:lang w:val="fr"/>
              </w:rPr>
              <w:t>E</w:t>
            </w:r>
            <w:r w:rsidRPr="00222B0C">
              <w:rPr>
                <w:color w:val="000000"/>
                <w:lang w:val="fr"/>
              </w:rPr>
              <w:t>ntrepreneur, y compris tout sous-traitant identifié dans le r</w:t>
            </w:r>
            <w:r w:rsidR="0071487D" w:rsidRPr="00222B0C">
              <w:rPr>
                <w:color w:val="000000"/>
                <w:lang w:val="fr"/>
              </w:rPr>
              <w:t>éféré EAS/HS</w:t>
            </w:r>
            <w:r w:rsidRPr="00222B0C">
              <w:rPr>
                <w:color w:val="000000"/>
                <w:lang w:val="fr"/>
              </w:rPr>
              <w:t>, était conforme à ses obligations en matière d</w:t>
            </w:r>
            <w:r w:rsidR="0071487D" w:rsidRPr="00222B0C">
              <w:rPr>
                <w:color w:val="000000"/>
                <w:lang w:val="fr"/>
              </w:rPr>
              <w:t>e EAS/HS</w:t>
            </w:r>
            <w:r w:rsidRPr="00222B0C">
              <w:rPr>
                <w:color w:val="000000"/>
                <w:lang w:val="fr"/>
              </w:rPr>
              <w:t xml:space="preserve"> au moment de l’événement allégué. La décision </w:t>
            </w:r>
            <w:r w:rsidR="0071487D" w:rsidRPr="00222B0C">
              <w:rPr>
                <w:color w:val="000000"/>
                <w:lang w:val="fr"/>
              </w:rPr>
              <w:t>du CPRD</w:t>
            </w:r>
            <w:r w:rsidRPr="00222B0C">
              <w:rPr>
                <w:color w:val="000000"/>
                <w:lang w:val="fr"/>
              </w:rPr>
              <w:t xml:space="preserve"> ne doit pas divulguer le nom du survivant présumé ni</w:t>
            </w:r>
            <w:r w:rsidR="0071487D" w:rsidRPr="00222B0C">
              <w:rPr>
                <w:color w:val="000000"/>
                <w:lang w:val="fr"/>
              </w:rPr>
              <w:t xml:space="preserve"> </w:t>
            </w:r>
            <w:r w:rsidRPr="00222B0C">
              <w:rPr>
                <w:color w:val="000000"/>
                <w:lang w:val="fr"/>
              </w:rPr>
              <w:t>de l’auteur présumé.</w:t>
            </w:r>
          </w:p>
        </w:tc>
      </w:tr>
      <w:tr w:rsidR="0071487D" w:rsidRPr="0028492A" w14:paraId="02E1C6D9" w14:textId="77777777" w:rsidTr="00337B0F">
        <w:trPr>
          <w:trHeight w:val="990"/>
        </w:trPr>
        <w:tc>
          <w:tcPr>
            <w:tcW w:w="2362" w:type="dxa"/>
          </w:tcPr>
          <w:p w14:paraId="3AB62716" w14:textId="64BB86D6" w:rsidR="0071487D" w:rsidRDefault="00375F43" w:rsidP="00715BF8">
            <w:pPr>
              <w:pStyle w:val="SecVIII2"/>
            </w:pPr>
            <w:bookmarkStart w:id="842" w:name="_Toc68689931"/>
            <w:r>
              <w:lastRenderedPageBreak/>
              <w:t>Ins</w:t>
            </w:r>
            <w:r w:rsidR="0071487D">
              <w:t>ati</w:t>
            </w:r>
            <w:r w:rsidR="00D31D8A">
              <w:t>s</w:t>
            </w:r>
            <w:r>
              <w:t>faction</w:t>
            </w:r>
            <w:r w:rsidR="0071487D">
              <w:t xml:space="preserve"> avec la décision du CPRD sur les référés EAS/HS</w:t>
            </w:r>
            <w:bookmarkEnd w:id="842"/>
          </w:p>
        </w:tc>
        <w:tc>
          <w:tcPr>
            <w:tcW w:w="7244" w:type="dxa"/>
            <w:gridSpan w:val="2"/>
          </w:tcPr>
          <w:p w14:paraId="7205954E" w14:textId="116E3BDF" w:rsidR="00EF44EB" w:rsidRPr="00222B0C" w:rsidRDefault="00EF44EB"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Si</w:t>
            </w:r>
            <w:r w:rsidR="003B7E81" w:rsidRPr="00222B0C">
              <w:rPr>
                <w:color w:val="000000"/>
                <w:lang w:val="fr"/>
              </w:rPr>
              <w:t xml:space="preserve"> </w:t>
            </w:r>
            <w:r w:rsidRPr="00222B0C">
              <w:rPr>
                <w:color w:val="000000"/>
                <w:lang w:val="fr"/>
              </w:rPr>
              <w:t xml:space="preserve">l’une ou l’autre </w:t>
            </w:r>
            <w:r w:rsidRPr="00222B0C">
              <w:rPr>
                <w:lang w:val="fr"/>
              </w:rPr>
              <w:t xml:space="preserve">des </w:t>
            </w:r>
            <w:r w:rsidR="003B7E81" w:rsidRPr="00222B0C">
              <w:rPr>
                <w:lang w:val="fr"/>
              </w:rPr>
              <w:t>P</w:t>
            </w:r>
            <w:r w:rsidRPr="00222B0C">
              <w:rPr>
                <w:lang w:val="fr"/>
              </w:rPr>
              <w:t xml:space="preserve">arties n’est pas satisfaite de la décision du </w:t>
            </w:r>
            <w:r w:rsidR="003B7E81" w:rsidRPr="00222B0C">
              <w:rPr>
                <w:lang w:val="fr"/>
              </w:rPr>
              <w:t>CPRD</w:t>
            </w:r>
            <w:r w:rsidRPr="00222B0C">
              <w:rPr>
                <w:lang w:val="fr"/>
              </w:rPr>
              <w:t xml:space="preserve"> rendue en vertu de l’article </w:t>
            </w:r>
            <w:r w:rsidRPr="00222B0C">
              <w:rPr>
                <w:color w:val="000000"/>
                <w:lang w:val="fr"/>
              </w:rPr>
              <w:t>68 [r</w:t>
            </w:r>
            <w:r w:rsidR="003B7E81" w:rsidRPr="00222B0C">
              <w:rPr>
                <w:color w:val="000000"/>
                <w:lang w:val="fr"/>
              </w:rPr>
              <w:t>éférence EAS/HS</w:t>
            </w:r>
            <w:r w:rsidRPr="00222B0C">
              <w:rPr>
                <w:color w:val="000000"/>
                <w:lang w:val="fr"/>
              </w:rPr>
              <w:t>],</w:t>
            </w:r>
            <w:r w:rsidR="003B7E81" w:rsidRPr="00222B0C">
              <w:rPr>
                <w:color w:val="000000"/>
                <w:lang w:val="fr"/>
              </w:rPr>
              <w:t xml:space="preserve"> </w:t>
            </w:r>
            <w:r w:rsidRPr="00222B0C">
              <w:rPr>
                <w:lang w:val="fr"/>
              </w:rPr>
              <w:t xml:space="preserve">cette </w:t>
            </w:r>
            <w:r w:rsidR="003B7E81" w:rsidRPr="00222B0C">
              <w:rPr>
                <w:lang w:val="fr"/>
              </w:rPr>
              <w:t>P</w:t>
            </w:r>
            <w:r w:rsidRPr="00222B0C">
              <w:rPr>
                <w:lang w:val="fr"/>
              </w:rPr>
              <w:t>artie peut</w:t>
            </w:r>
            <w:r w:rsidR="003B7E81" w:rsidRPr="00222B0C">
              <w:rPr>
                <w:lang w:val="fr"/>
              </w:rPr>
              <w:t xml:space="preserve"> </w:t>
            </w:r>
            <w:r w:rsidRPr="00222B0C">
              <w:rPr>
                <w:color w:val="000000"/>
                <w:lang w:val="fr"/>
              </w:rPr>
              <w:t xml:space="preserve">donner </w:t>
            </w:r>
            <w:r w:rsidRPr="00222B0C">
              <w:rPr>
                <w:lang w:val="fr"/>
              </w:rPr>
              <w:t>un</w:t>
            </w:r>
            <w:r w:rsidR="003B7E81" w:rsidRPr="00222B0C">
              <w:rPr>
                <w:lang w:val="fr"/>
              </w:rPr>
              <w:t>e notification d</w:t>
            </w:r>
            <w:r w:rsidRPr="00222B0C">
              <w:rPr>
                <w:color w:val="000000"/>
                <w:lang w:val="fr"/>
              </w:rPr>
              <w:t xml:space="preserve">’insatisfaction </w:t>
            </w:r>
            <w:r w:rsidRPr="00222B0C">
              <w:rPr>
                <w:lang w:val="fr"/>
              </w:rPr>
              <w:t xml:space="preserve">à </w:t>
            </w:r>
            <w:r w:rsidRPr="00222B0C">
              <w:rPr>
                <w:color w:val="000000"/>
                <w:lang w:val="fr"/>
              </w:rPr>
              <w:t xml:space="preserve">l’autre </w:t>
            </w:r>
            <w:r w:rsidR="003B7E81" w:rsidRPr="00222B0C">
              <w:rPr>
                <w:color w:val="000000"/>
                <w:lang w:val="fr"/>
              </w:rPr>
              <w:t>P</w:t>
            </w:r>
            <w:r w:rsidRPr="00222B0C">
              <w:rPr>
                <w:color w:val="000000"/>
                <w:lang w:val="fr"/>
              </w:rPr>
              <w:t xml:space="preserve">artie </w:t>
            </w:r>
            <w:r w:rsidRPr="00222B0C">
              <w:rPr>
                <w:lang w:val="fr"/>
              </w:rPr>
              <w:t>conformément</w:t>
            </w:r>
            <w:r w:rsidRPr="00222B0C">
              <w:rPr>
                <w:color w:val="000000"/>
                <w:lang w:val="fr"/>
              </w:rPr>
              <w:t xml:space="preserve"> à la sous-clause 67.13.</w:t>
            </w:r>
            <w:r w:rsidRPr="00222B0C">
              <w:rPr>
                <w:lang w:val="fr"/>
              </w:rPr>
              <w:t xml:space="preserve"> </w:t>
            </w:r>
            <w:r w:rsidRPr="00222B0C">
              <w:rPr>
                <w:color w:val="000000"/>
                <w:lang w:val="fr"/>
              </w:rPr>
              <w:t>La sous-clause 67.16 [règlement</w:t>
            </w:r>
            <w:r w:rsidRPr="00222B0C">
              <w:rPr>
                <w:lang w:val="fr"/>
              </w:rPr>
              <w:t xml:space="preserve"> </w:t>
            </w:r>
            <w:r w:rsidRPr="00222B0C">
              <w:rPr>
                <w:color w:val="000000"/>
                <w:lang w:val="fr"/>
              </w:rPr>
              <w:t>à l’amiable] ne s’applique pas.</w:t>
            </w:r>
          </w:p>
          <w:p w14:paraId="4A1AC2DE" w14:textId="6E587676" w:rsidR="00EF44EB" w:rsidRPr="00222B0C" w:rsidRDefault="00EF44EB"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color w:val="000000"/>
                <w:lang w:val="fr"/>
              </w:rPr>
              <w:t>Si la décision d</w:t>
            </w:r>
            <w:r w:rsidR="003B7E81" w:rsidRPr="00222B0C">
              <w:rPr>
                <w:color w:val="000000"/>
                <w:lang w:val="fr"/>
              </w:rPr>
              <w:t>u CPRD</w:t>
            </w:r>
            <w:r w:rsidRPr="00222B0C">
              <w:rPr>
                <w:color w:val="000000"/>
                <w:lang w:val="fr"/>
              </w:rPr>
              <w:t xml:space="preserve"> n’est pas devenue définitive et exécutoire en vertu de la sous-clause 67.15, l’affaire </w:t>
            </w:r>
            <w:r w:rsidR="003B7E81" w:rsidRPr="00222B0C">
              <w:rPr>
                <w:color w:val="000000"/>
                <w:lang w:val="fr"/>
              </w:rPr>
              <w:t>doit être f</w:t>
            </w:r>
            <w:r w:rsidRPr="00222B0C">
              <w:rPr>
                <w:color w:val="000000"/>
                <w:lang w:val="fr"/>
              </w:rPr>
              <w:t xml:space="preserve">inalement réglée par arbitrage conformément </w:t>
            </w:r>
            <w:r w:rsidRPr="00222B0C">
              <w:rPr>
                <w:lang w:val="fr"/>
              </w:rPr>
              <w:t xml:space="preserve">à la </w:t>
            </w:r>
            <w:r w:rsidRPr="00222B0C">
              <w:rPr>
                <w:color w:val="000000"/>
                <w:lang w:val="fr"/>
              </w:rPr>
              <w:t>sous-clause 67.17</w:t>
            </w:r>
            <w:r w:rsidRPr="00222B0C">
              <w:rPr>
                <w:lang w:val="fr"/>
              </w:rPr>
              <w:t xml:space="preserve"> </w:t>
            </w:r>
            <w:r w:rsidRPr="00222B0C">
              <w:rPr>
                <w:color w:val="000000"/>
                <w:lang w:val="fr"/>
              </w:rPr>
              <w:t>[Arbitrage].</w:t>
            </w:r>
            <w:r w:rsidRPr="00222B0C">
              <w:rPr>
                <w:lang w:val="fr"/>
              </w:rPr>
              <w:t xml:space="preserve"> </w:t>
            </w:r>
          </w:p>
          <w:p w14:paraId="6E31E627" w14:textId="03BE359E" w:rsidR="00EF44EB" w:rsidRPr="00222B0C" w:rsidRDefault="00EF44EB" w:rsidP="004D3832">
            <w:pPr>
              <w:pStyle w:val="ListParagraph"/>
              <w:numPr>
                <w:ilvl w:val="1"/>
                <w:numId w:val="42"/>
              </w:numPr>
              <w:suppressAutoHyphens/>
              <w:overflowPunct w:val="0"/>
              <w:autoSpaceDE w:val="0"/>
              <w:autoSpaceDN w:val="0"/>
              <w:adjustRightInd w:val="0"/>
              <w:spacing w:before="120" w:after="120"/>
              <w:ind w:hanging="792"/>
              <w:contextualSpacing w:val="0"/>
              <w:textAlignment w:val="baseline"/>
              <w:rPr>
                <w:rFonts w:eastAsia="Arial Narrow"/>
                <w:color w:val="000000"/>
              </w:rPr>
            </w:pPr>
            <w:r w:rsidRPr="00222B0C">
              <w:rPr>
                <w:lang w:val="fr"/>
              </w:rPr>
              <w:t>Lorsque l’arbitrage est effectué conformément aux règles d’arbitrage de la C</w:t>
            </w:r>
            <w:r w:rsidR="003B7E81" w:rsidRPr="00222B0C">
              <w:rPr>
                <w:lang w:val="fr"/>
              </w:rPr>
              <w:t>CI</w:t>
            </w:r>
            <w:r w:rsidRPr="00222B0C">
              <w:rPr>
                <w:lang w:val="fr"/>
              </w:rPr>
              <w:t>, les Parties conviennent que le délai fixé à</w:t>
            </w:r>
            <w:r w:rsidR="003B7E81" w:rsidRPr="00222B0C">
              <w:rPr>
                <w:lang w:val="fr"/>
              </w:rPr>
              <w:t xml:space="preserve"> </w:t>
            </w:r>
            <w:r w:rsidRPr="00222B0C">
              <w:rPr>
                <w:lang w:val="fr"/>
              </w:rPr>
              <w:t>l’article 1.6 de l’Annexe V aux règles d’arbitrage de la C</w:t>
            </w:r>
            <w:r w:rsidR="003B7E81" w:rsidRPr="00222B0C">
              <w:rPr>
                <w:lang w:val="fr"/>
              </w:rPr>
              <w:t>CI</w:t>
            </w:r>
            <w:r w:rsidRPr="00222B0C">
              <w:rPr>
                <w:lang w:val="fr"/>
              </w:rPr>
              <w:t xml:space="preserve"> est de </w:t>
            </w:r>
            <w:r w:rsidR="00004264" w:rsidRPr="00222B0C">
              <w:rPr>
                <w:lang w:val="fr"/>
              </w:rPr>
              <w:t>dix (</w:t>
            </w:r>
            <w:r w:rsidRPr="00222B0C">
              <w:rPr>
                <w:lang w:val="fr"/>
              </w:rPr>
              <w:t>10</w:t>
            </w:r>
            <w:r w:rsidR="00004264" w:rsidRPr="00222B0C">
              <w:rPr>
                <w:lang w:val="fr"/>
              </w:rPr>
              <w:t>)</w:t>
            </w:r>
            <w:r w:rsidRPr="00222B0C">
              <w:rPr>
                <w:lang w:val="fr"/>
              </w:rPr>
              <w:t xml:space="preserve"> jours à partir de la notification de l</w:t>
            </w:r>
            <w:r w:rsidR="00004264" w:rsidRPr="00222B0C">
              <w:rPr>
                <w:lang w:val="fr"/>
              </w:rPr>
              <w:t>a décision d</w:t>
            </w:r>
            <w:r w:rsidRPr="00222B0C">
              <w:rPr>
                <w:lang w:val="fr"/>
              </w:rPr>
              <w:t>’arbitrage d’urgence, à moins</w:t>
            </w:r>
            <w:r w:rsidR="00004264" w:rsidRPr="00222B0C">
              <w:rPr>
                <w:lang w:val="fr"/>
              </w:rPr>
              <w:t xml:space="preserve"> </w:t>
            </w:r>
            <w:r w:rsidRPr="00222B0C">
              <w:rPr>
                <w:lang w:val="fr"/>
              </w:rPr>
              <w:t xml:space="preserve">que le </w:t>
            </w:r>
            <w:r w:rsidR="00004264" w:rsidRPr="00222B0C">
              <w:rPr>
                <w:lang w:val="fr"/>
              </w:rPr>
              <w:t>P</w:t>
            </w:r>
            <w:r w:rsidRPr="00222B0C">
              <w:rPr>
                <w:lang w:val="fr"/>
              </w:rPr>
              <w:t>résident de la Cour internationale d’arbitrage de la C</w:t>
            </w:r>
            <w:r w:rsidR="00004264" w:rsidRPr="00222B0C">
              <w:rPr>
                <w:lang w:val="fr"/>
              </w:rPr>
              <w:t>CI</w:t>
            </w:r>
            <w:r w:rsidRPr="00222B0C">
              <w:rPr>
                <w:lang w:val="fr"/>
              </w:rPr>
              <w:t xml:space="preserve"> ne détermine qu’un délai plus long est</w:t>
            </w:r>
            <w:r w:rsidR="00004264" w:rsidRPr="00222B0C">
              <w:rPr>
                <w:lang w:val="fr"/>
              </w:rPr>
              <w:t xml:space="preserve"> </w:t>
            </w:r>
            <w:r w:rsidRPr="00222B0C">
              <w:rPr>
                <w:lang w:val="fr"/>
              </w:rPr>
              <w:t>nécessaire.</w:t>
            </w:r>
          </w:p>
          <w:p w14:paraId="7906546D" w14:textId="77777777" w:rsidR="0071487D" w:rsidRPr="00EF44EB" w:rsidRDefault="0071487D" w:rsidP="00375F43">
            <w:pPr>
              <w:pStyle w:val="GCCHeading2"/>
              <w:numPr>
                <w:ilvl w:val="0"/>
                <w:numId w:val="0"/>
              </w:numPr>
              <w:spacing w:before="0" w:after="0"/>
              <w:jc w:val="both"/>
              <w:rPr>
                <w:b w:val="0"/>
                <w:bCs/>
                <w:color w:val="000000"/>
                <w:lang w:val="fr"/>
              </w:rPr>
            </w:pPr>
          </w:p>
        </w:tc>
      </w:tr>
      <w:tr w:rsidR="0071487D" w:rsidRPr="0028492A" w14:paraId="395DAFA2" w14:textId="77777777" w:rsidTr="006C117C">
        <w:tc>
          <w:tcPr>
            <w:tcW w:w="2362" w:type="dxa"/>
          </w:tcPr>
          <w:p w14:paraId="10D74C17" w14:textId="3275552D" w:rsidR="0071487D" w:rsidRDefault="00EF44EB" w:rsidP="00715BF8">
            <w:pPr>
              <w:pStyle w:val="SecVIII2"/>
            </w:pPr>
            <w:bookmarkStart w:id="843" w:name="_Toc68689932"/>
            <w:r>
              <w:t>Disqualification par la Banque</w:t>
            </w:r>
            <w:r w:rsidR="00680EFA">
              <w:t xml:space="preserve"> </w:t>
            </w:r>
            <w:r>
              <w:t>de l’Entrepreneur et son/es Sous-Traitant/s</w:t>
            </w:r>
            <w:bookmarkEnd w:id="843"/>
          </w:p>
        </w:tc>
        <w:tc>
          <w:tcPr>
            <w:tcW w:w="7244" w:type="dxa"/>
            <w:gridSpan w:val="2"/>
          </w:tcPr>
          <w:p w14:paraId="7191CC65" w14:textId="4A1DA6AC" w:rsidR="00EF44EB" w:rsidRPr="00337B0F" w:rsidRDefault="00004264" w:rsidP="004D3832">
            <w:pPr>
              <w:pStyle w:val="ListParagraph"/>
              <w:numPr>
                <w:ilvl w:val="1"/>
                <w:numId w:val="42"/>
              </w:numPr>
              <w:suppressAutoHyphens/>
              <w:overflowPunct w:val="0"/>
              <w:autoSpaceDE w:val="0"/>
              <w:autoSpaceDN w:val="0"/>
              <w:adjustRightInd w:val="0"/>
              <w:spacing w:before="120" w:after="120"/>
              <w:ind w:hanging="792"/>
              <w:textAlignment w:val="baseline"/>
              <w:rPr>
                <w:b/>
                <w:bCs/>
                <w:iCs/>
                <w:color w:val="000000" w:themeColor="text1"/>
              </w:rPr>
            </w:pPr>
            <w:r w:rsidRPr="00222B0C">
              <w:rPr>
                <w:lang w:val="fr"/>
              </w:rPr>
              <w:t>Le</w:t>
            </w:r>
            <w:r>
              <w:rPr>
                <w:lang w:val="fr"/>
              </w:rPr>
              <w:t xml:space="preserve"> Maître d’Ouvrage</w:t>
            </w:r>
            <w:r w:rsidR="00EF44EB" w:rsidRPr="00816BA8">
              <w:rPr>
                <w:iCs/>
                <w:color w:val="000000" w:themeColor="text1"/>
                <w:lang w:val="fr"/>
              </w:rPr>
              <w:t xml:space="preserve"> doit immédiatement aviser la Banque de la décision d</w:t>
            </w:r>
            <w:r>
              <w:rPr>
                <w:iCs/>
                <w:color w:val="000000" w:themeColor="text1"/>
                <w:lang w:val="fr"/>
              </w:rPr>
              <w:t>u CPRD</w:t>
            </w:r>
            <w:r w:rsidR="00EF44EB" w:rsidRPr="00816BA8">
              <w:rPr>
                <w:iCs/>
                <w:color w:val="000000" w:themeColor="text1"/>
                <w:lang w:val="fr"/>
              </w:rPr>
              <w:t xml:space="preserve"> concernant le r</w:t>
            </w:r>
            <w:r>
              <w:rPr>
                <w:iCs/>
                <w:color w:val="000000" w:themeColor="text1"/>
                <w:lang w:val="fr"/>
              </w:rPr>
              <w:t>éféré EAS/HS</w:t>
            </w:r>
            <w:r w:rsidR="00EF44EB" w:rsidRPr="00816BA8">
              <w:rPr>
                <w:iCs/>
                <w:color w:val="000000" w:themeColor="text1"/>
                <w:lang w:val="fr"/>
              </w:rPr>
              <w:t>, de tout avis reçu au début de l’arbitrage d’urgence et de l</w:t>
            </w:r>
            <w:r w:rsidR="009D0DDC">
              <w:rPr>
                <w:iCs/>
                <w:color w:val="000000" w:themeColor="text1"/>
                <w:lang w:val="fr"/>
              </w:rPr>
              <w:t>a</w:t>
            </w:r>
            <w:r>
              <w:rPr>
                <w:iCs/>
                <w:color w:val="000000" w:themeColor="text1"/>
                <w:lang w:val="fr"/>
              </w:rPr>
              <w:t xml:space="preserve"> décision </w:t>
            </w:r>
            <w:r w:rsidR="00EF44EB" w:rsidRPr="00816BA8">
              <w:rPr>
                <w:iCs/>
                <w:color w:val="000000" w:themeColor="text1"/>
                <w:lang w:val="fr"/>
              </w:rPr>
              <w:t>de l’arbitre d’urgence, le cas échéant</w:t>
            </w:r>
            <w:r w:rsidR="00EF44EB">
              <w:rPr>
                <w:iCs/>
                <w:color w:val="000000" w:themeColor="text1"/>
                <w:lang w:val="fr"/>
              </w:rPr>
              <w:t>.</w:t>
            </w:r>
          </w:p>
          <w:p w14:paraId="2132EF6D" w14:textId="77777777" w:rsidR="00EF44EB" w:rsidRPr="00337B0F" w:rsidRDefault="00EF44EB" w:rsidP="00337B0F">
            <w:pPr>
              <w:pStyle w:val="ListParagraph"/>
              <w:suppressAutoHyphens/>
              <w:overflowPunct w:val="0"/>
              <w:autoSpaceDE w:val="0"/>
              <w:autoSpaceDN w:val="0"/>
              <w:adjustRightInd w:val="0"/>
              <w:spacing w:before="120" w:after="120"/>
              <w:ind w:left="792" w:firstLine="0"/>
              <w:textAlignment w:val="baseline"/>
              <w:rPr>
                <w:b/>
                <w:bCs/>
                <w:iCs/>
                <w:color w:val="000000" w:themeColor="text1"/>
              </w:rPr>
            </w:pPr>
          </w:p>
          <w:p w14:paraId="51125BCA" w14:textId="3124383B" w:rsidR="00EF44EB" w:rsidRPr="00337B0F" w:rsidRDefault="00EF44EB" w:rsidP="004D3832">
            <w:pPr>
              <w:pStyle w:val="ListParagraph"/>
              <w:numPr>
                <w:ilvl w:val="1"/>
                <w:numId w:val="42"/>
              </w:numPr>
              <w:suppressAutoHyphens/>
              <w:overflowPunct w:val="0"/>
              <w:autoSpaceDE w:val="0"/>
              <w:autoSpaceDN w:val="0"/>
              <w:adjustRightInd w:val="0"/>
              <w:spacing w:before="120" w:after="120"/>
              <w:ind w:hanging="792"/>
              <w:textAlignment w:val="baseline"/>
              <w:rPr>
                <w:b/>
                <w:bCs/>
                <w:iCs/>
                <w:color w:val="000000" w:themeColor="text1"/>
              </w:rPr>
            </w:pPr>
            <w:r w:rsidRPr="00EF44EB">
              <w:rPr>
                <w:lang w:val="fr"/>
              </w:rPr>
              <w:t>Si l</w:t>
            </w:r>
            <w:r w:rsidR="00004264">
              <w:rPr>
                <w:lang w:val="fr"/>
              </w:rPr>
              <w:t>e CPRD</w:t>
            </w:r>
            <w:r w:rsidRPr="00EF44EB">
              <w:rPr>
                <w:lang w:val="fr"/>
              </w:rPr>
              <w:t xml:space="preserve"> détermine que l’</w:t>
            </w:r>
            <w:r w:rsidR="00004264">
              <w:rPr>
                <w:lang w:val="fr"/>
              </w:rPr>
              <w:t>E</w:t>
            </w:r>
            <w:r w:rsidRPr="00EF44EB">
              <w:rPr>
                <w:lang w:val="fr"/>
              </w:rPr>
              <w:t xml:space="preserve">ntrepreneur n’a pas réussi à corriger le non-respect identifié de l’obligation de prévention et d’intervention </w:t>
            </w:r>
            <w:r w:rsidR="00004264">
              <w:rPr>
                <w:lang w:val="fr"/>
              </w:rPr>
              <w:t>EAS/HS</w:t>
            </w:r>
            <w:r w:rsidRPr="00EF44EB">
              <w:rPr>
                <w:lang w:val="fr"/>
              </w:rPr>
              <w:t xml:space="preserve"> ou qu’il n’était pas conforme à de telles obligations au moment d’un incident allégué, la Banque peut disqualifier l’</w:t>
            </w:r>
            <w:r w:rsidR="00004264">
              <w:rPr>
                <w:lang w:val="fr"/>
              </w:rPr>
              <w:t>E</w:t>
            </w:r>
            <w:r w:rsidRPr="00EF44EB">
              <w:rPr>
                <w:lang w:val="fr"/>
              </w:rPr>
              <w:t>ntrepreneur, ainsi que tout sous-traitant</w:t>
            </w:r>
            <w:r w:rsidR="00004264">
              <w:rPr>
                <w:lang w:val="fr"/>
              </w:rPr>
              <w:t xml:space="preserve"> </w:t>
            </w:r>
            <w:r w:rsidRPr="00EF44EB">
              <w:rPr>
                <w:lang w:val="fr"/>
              </w:rPr>
              <w:t xml:space="preserve">déclaré non conforme, d’obtenir un </w:t>
            </w:r>
            <w:r w:rsidR="00004264">
              <w:rPr>
                <w:lang w:val="fr"/>
              </w:rPr>
              <w:t>marché</w:t>
            </w:r>
            <w:r w:rsidRPr="00EF44EB">
              <w:rPr>
                <w:lang w:val="fr"/>
              </w:rPr>
              <w:t xml:space="preserve"> financé par la Banque</w:t>
            </w:r>
            <w:r w:rsidR="00004264">
              <w:rPr>
                <w:lang w:val="fr"/>
              </w:rPr>
              <w:t>,</w:t>
            </w:r>
            <w:r w:rsidRPr="00EF44EB">
              <w:rPr>
                <w:lang w:val="fr"/>
              </w:rPr>
              <w:t xml:space="preserve"> à moins que l’arbitre d’urgence de l</w:t>
            </w:r>
            <w:r w:rsidR="00004264">
              <w:rPr>
                <w:lang w:val="fr"/>
              </w:rPr>
              <w:t>a CCI</w:t>
            </w:r>
            <w:r w:rsidRPr="00EF44EB">
              <w:rPr>
                <w:lang w:val="fr"/>
              </w:rPr>
              <w:t xml:space="preserve"> n’accorde une </w:t>
            </w:r>
            <w:r w:rsidR="00004264">
              <w:rPr>
                <w:lang w:val="fr"/>
              </w:rPr>
              <w:t xml:space="preserve">décision </w:t>
            </w:r>
            <w:r w:rsidRPr="00EF44EB">
              <w:rPr>
                <w:lang w:val="fr"/>
              </w:rPr>
              <w:t>en faveur de l’</w:t>
            </w:r>
            <w:r w:rsidR="00004264">
              <w:rPr>
                <w:lang w:val="fr"/>
              </w:rPr>
              <w:t>E</w:t>
            </w:r>
            <w:r w:rsidRPr="00EF44EB">
              <w:rPr>
                <w:lang w:val="fr"/>
              </w:rPr>
              <w:t>ntrepreneur. La période d’</w:t>
            </w:r>
            <w:r w:rsidR="00004264">
              <w:rPr>
                <w:lang w:val="fr"/>
              </w:rPr>
              <w:t xml:space="preserve">exclusion </w:t>
            </w:r>
            <w:r w:rsidRPr="00EF44EB">
              <w:rPr>
                <w:lang w:val="fr"/>
              </w:rPr>
              <w:t>est de deux</w:t>
            </w:r>
            <w:r w:rsidR="00004264">
              <w:rPr>
                <w:lang w:val="fr"/>
              </w:rPr>
              <w:t xml:space="preserve"> (2) </w:t>
            </w:r>
            <w:r w:rsidRPr="00EF44EB">
              <w:rPr>
                <w:lang w:val="fr"/>
              </w:rPr>
              <w:t xml:space="preserve">ans, à moins que les </w:t>
            </w:r>
            <w:r w:rsidR="00004264">
              <w:rPr>
                <w:lang w:val="fr"/>
              </w:rPr>
              <w:t>E</w:t>
            </w:r>
            <w:r w:rsidRPr="00EF44EB">
              <w:rPr>
                <w:lang w:val="fr"/>
              </w:rPr>
              <w:t xml:space="preserve">ntrepreneurs ne reçoivent une sentence arbitrale en </w:t>
            </w:r>
            <w:r w:rsidR="00004264">
              <w:rPr>
                <w:lang w:val="fr"/>
              </w:rPr>
              <w:t>leur</w:t>
            </w:r>
            <w:r w:rsidRPr="00EF44EB">
              <w:rPr>
                <w:lang w:val="fr"/>
              </w:rPr>
              <w:t xml:space="preserve"> faveur au cours de la période de deux </w:t>
            </w:r>
            <w:r w:rsidR="00004264">
              <w:rPr>
                <w:lang w:val="fr"/>
              </w:rPr>
              <w:t xml:space="preserve">(2) </w:t>
            </w:r>
            <w:r w:rsidRPr="00EF44EB">
              <w:rPr>
                <w:lang w:val="fr"/>
              </w:rPr>
              <w:t>ans. La disqualification de l’</w:t>
            </w:r>
            <w:r w:rsidR="00004264">
              <w:rPr>
                <w:lang w:val="fr"/>
              </w:rPr>
              <w:t>E</w:t>
            </w:r>
            <w:r w:rsidRPr="00EF44EB">
              <w:rPr>
                <w:lang w:val="fr"/>
              </w:rPr>
              <w:t xml:space="preserve">ntrepreneur en vertu de cette sous-clause est sans préjudice des droits et obligations des Parties en vertu du </w:t>
            </w:r>
            <w:r w:rsidR="00004264">
              <w:rPr>
                <w:lang w:val="fr"/>
              </w:rPr>
              <w:t>marché</w:t>
            </w:r>
            <w:r w:rsidRPr="00EF44EB">
              <w:rPr>
                <w:lang w:val="fr"/>
              </w:rPr>
              <w:t>.</w:t>
            </w:r>
            <w:bookmarkStart w:id="844" w:name="_Hlk29375490"/>
            <w:bookmarkEnd w:id="844"/>
          </w:p>
          <w:p w14:paraId="2E8EDA69" w14:textId="77777777" w:rsidR="0071487D" w:rsidRPr="008D679D" w:rsidRDefault="0071487D" w:rsidP="00337B0F">
            <w:pPr>
              <w:pStyle w:val="GCCHeading2"/>
              <w:numPr>
                <w:ilvl w:val="0"/>
                <w:numId w:val="0"/>
              </w:numPr>
              <w:spacing w:before="0"/>
              <w:ind w:left="360" w:hanging="360"/>
              <w:jc w:val="both"/>
              <w:rPr>
                <w:b w:val="0"/>
                <w:bCs/>
                <w:color w:val="000000"/>
                <w:lang w:val="fr"/>
              </w:rPr>
            </w:pPr>
          </w:p>
        </w:tc>
      </w:tr>
    </w:tbl>
    <w:p w14:paraId="10F2BC30" w14:textId="77777777" w:rsidR="001A5622" w:rsidRPr="0028492A" w:rsidRDefault="001A5622" w:rsidP="001A5622">
      <w:pPr>
        <w:pStyle w:val="Head41"/>
        <w:spacing w:before="120" w:after="120"/>
        <w:rPr>
          <w:sz w:val="36"/>
          <w:szCs w:val="36"/>
        </w:rPr>
      </w:pPr>
      <w:r w:rsidRPr="0028492A">
        <w:br w:type="page"/>
      </w:r>
      <w:r w:rsidRPr="0028492A">
        <w:rPr>
          <w:sz w:val="36"/>
          <w:szCs w:val="36"/>
        </w:rPr>
        <w:lastRenderedPageBreak/>
        <w:t xml:space="preserve">Annexe 1 au Cahier des Clauses Administratives Générales : </w:t>
      </w:r>
    </w:p>
    <w:p w14:paraId="10F2BC31" w14:textId="3F7A8719" w:rsidR="001A5622" w:rsidRPr="0028492A" w:rsidRDefault="001A5622" w:rsidP="001A5622">
      <w:pPr>
        <w:pStyle w:val="Head41"/>
        <w:spacing w:before="120" w:after="120"/>
        <w:rPr>
          <w:sz w:val="36"/>
          <w:szCs w:val="36"/>
        </w:rPr>
      </w:pPr>
      <w:r w:rsidRPr="0028492A">
        <w:rPr>
          <w:sz w:val="36"/>
          <w:szCs w:val="36"/>
        </w:rPr>
        <w:t>Fraude et Corruption</w:t>
      </w:r>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7777777" w:rsidR="001A5622" w:rsidRPr="0028492A" w:rsidRDefault="001A5622" w:rsidP="001A5622">
      <w:pPr>
        <w:spacing w:before="120" w:after="120"/>
        <w:rPr>
          <w:szCs w:val="24"/>
        </w:rPr>
      </w:pPr>
      <w:r w:rsidRPr="0028492A">
        <w:t>1.1</w:t>
      </w:r>
      <w:r w:rsidRPr="0028492A">
        <w:tab/>
      </w:r>
      <w:r w:rsidRPr="0028492A">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0F2BC35" w14:textId="77777777" w:rsidR="001A5622" w:rsidRPr="0028492A" w:rsidRDefault="001A5622" w:rsidP="001A5622">
      <w:pPr>
        <w:spacing w:before="120" w:after="120"/>
      </w:pPr>
      <w:r w:rsidRPr="0028492A">
        <w:t>2.</w:t>
      </w:r>
      <w:r w:rsidRPr="0028492A">
        <w:tab/>
        <w:t>Exigences</w:t>
      </w:r>
    </w:p>
    <w:tbl>
      <w:tblPr>
        <w:tblW w:w="9630" w:type="dxa"/>
        <w:tblLayout w:type="fixed"/>
        <w:tblLook w:val="0000" w:firstRow="0" w:lastRow="0" w:firstColumn="0" w:lastColumn="0" w:noHBand="0" w:noVBand="0"/>
      </w:tblPr>
      <w:tblGrid>
        <w:gridCol w:w="9630"/>
      </w:tblGrid>
      <w:tr w:rsidR="001A5622" w:rsidRPr="0028492A" w14:paraId="10F2BC44" w14:textId="77777777" w:rsidTr="00A22AEA">
        <w:tc>
          <w:tcPr>
            <w:tcW w:w="9630" w:type="dxa"/>
          </w:tcPr>
          <w:p w14:paraId="10F2BC36" w14:textId="77777777" w:rsidR="001A5622" w:rsidRPr="0028492A" w:rsidRDefault="001A5622" w:rsidP="00A22AEA">
            <w:pPr>
              <w:pStyle w:val="BodyText"/>
              <w:tabs>
                <w:tab w:val="left" w:pos="576"/>
              </w:tabs>
              <w:spacing w:before="120" w:after="12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10F2BC37" w14:textId="77777777" w:rsidR="001A5622" w:rsidRPr="0028492A" w:rsidRDefault="001A5622" w:rsidP="00A22AEA">
            <w:pPr>
              <w:pStyle w:val="BodyText"/>
              <w:tabs>
                <w:tab w:val="left" w:pos="576"/>
              </w:tabs>
              <w:spacing w:before="120" w:after="120"/>
            </w:pPr>
            <w:r w:rsidRPr="0028492A">
              <w:t>2.2</w:t>
            </w:r>
            <w:r w:rsidRPr="0028492A">
              <w:tab/>
              <w:t xml:space="preserve">En vertu de ce principe, la Banque </w:t>
            </w:r>
          </w:p>
          <w:p w14:paraId="10F2BC38" w14:textId="2AC35199" w:rsidR="001A5622" w:rsidRPr="0028492A" w:rsidRDefault="001A5622" w:rsidP="004D3832">
            <w:pPr>
              <w:pStyle w:val="BodyText"/>
              <w:numPr>
                <w:ilvl w:val="0"/>
                <w:numId w:val="38"/>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w:t>
            </w:r>
          </w:p>
          <w:p w14:paraId="10F2BC39" w14:textId="77777777" w:rsidR="001A5622" w:rsidRPr="0028492A" w:rsidRDefault="001A5622" w:rsidP="001A5622">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10F2BC3A" w14:textId="52C57A30" w:rsidR="001A5622" w:rsidRPr="0028492A" w:rsidRDefault="001A5622" w:rsidP="001A5622">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00375F43">
              <w:rPr>
                <w:color w:val="000000"/>
                <w:szCs w:val="24"/>
              </w:rPr>
              <w:t xml:space="preserve"> </w:t>
            </w:r>
            <w:r w:rsidRPr="0028492A">
              <w:rPr>
                <w:szCs w:val="24"/>
              </w:rPr>
              <w:t>;</w:t>
            </w:r>
          </w:p>
          <w:p w14:paraId="10F2BC3B" w14:textId="7CED5DDF" w:rsidR="001A5622" w:rsidRPr="0028492A" w:rsidRDefault="001A5622" w:rsidP="001A5622">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00375F43">
              <w:rPr>
                <w:color w:val="000000"/>
                <w:szCs w:val="24"/>
              </w:rPr>
              <w:t xml:space="preserve"> </w:t>
            </w:r>
            <w:r w:rsidRPr="0028492A">
              <w:rPr>
                <w:szCs w:val="24"/>
              </w:rPr>
              <w:t>;</w:t>
            </w:r>
          </w:p>
          <w:p w14:paraId="10F2BC3C" w14:textId="77777777" w:rsidR="001A5622" w:rsidRPr="0028492A" w:rsidRDefault="001A5622" w:rsidP="001A5622">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10F2BC3D" w14:textId="39373D6E" w:rsidR="001A5622" w:rsidRPr="0028492A" w:rsidRDefault="001A5622" w:rsidP="001A5622">
            <w:pPr>
              <w:tabs>
                <w:tab w:val="left" w:pos="1560"/>
              </w:tabs>
              <w:spacing w:before="120" w:after="120"/>
              <w:ind w:left="1560" w:hanging="540"/>
              <w:rPr>
                <w:color w:val="000000"/>
              </w:rPr>
            </w:pPr>
            <w:r w:rsidRPr="0028492A">
              <w:rPr>
                <w:color w:val="000000"/>
              </w:rPr>
              <w:t>(v)</w:t>
            </w:r>
            <w:r w:rsidRPr="0028492A">
              <w:rPr>
                <w:color w:val="000000"/>
              </w:rPr>
              <w:tab/>
              <w:t xml:space="preserve">se livre à </w:t>
            </w:r>
            <w:r w:rsidRPr="0028492A">
              <w:rPr>
                <w:color w:val="000000"/>
                <w:szCs w:val="24"/>
              </w:rPr>
              <w:t>des</w:t>
            </w:r>
            <w:r w:rsidRPr="0028492A">
              <w:rPr>
                <w:color w:val="000000"/>
              </w:rPr>
              <w:t xml:space="preserve"> « manœuvres obstructives »</w:t>
            </w:r>
            <w:r w:rsidR="00375F43">
              <w:rPr>
                <w:color w:val="000000"/>
              </w:rPr>
              <w:t>.</w:t>
            </w:r>
          </w:p>
          <w:p w14:paraId="10F2BC3E" w14:textId="77777777" w:rsidR="001A5622" w:rsidRPr="0028492A" w:rsidRDefault="001A5622" w:rsidP="00A22AEA">
            <w:pPr>
              <w:tabs>
                <w:tab w:val="left" w:pos="2412"/>
              </w:tabs>
              <w:spacing w:before="120" w:after="120"/>
              <w:ind w:left="2419" w:hanging="720"/>
              <w:rPr>
                <w:color w:val="000000"/>
              </w:rPr>
            </w:pPr>
            <w:r w:rsidRPr="0028492A">
              <w:rPr>
                <w:color w:val="000000"/>
              </w:rPr>
              <w:lastRenderedPageBreak/>
              <w:t>(aa)</w:t>
            </w:r>
            <w:r w:rsidRPr="0028492A">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C3F" w14:textId="77777777" w:rsidR="001A5622" w:rsidRPr="0028492A" w:rsidRDefault="001A5622" w:rsidP="001A5622">
            <w:pPr>
              <w:tabs>
                <w:tab w:val="left" w:pos="2412"/>
              </w:tabs>
              <w:spacing w:before="120" w:after="120"/>
              <w:ind w:left="2419" w:hanging="720"/>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C40" w14:textId="77777777" w:rsidR="001A5622" w:rsidRPr="0028492A" w:rsidRDefault="001A5622" w:rsidP="004D3832">
            <w:pPr>
              <w:pStyle w:val="BodyText"/>
              <w:numPr>
                <w:ilvl w:val="0"/>
                <w:numId w:val="38"/>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0F2BC41" w14:textId="77777777" w:rsidR="001A5622" w:rsidRPr="0028492A" w:rsidRDefault="001A5622" w:rsidP="004D3832">
            <w:pPr>
              <w:pStyle w:val="BodyText"/>
              <w:numPr>
                <w:ilvl w:val="0"/>
                <w:numId w:val="38"/>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10F2BC42" w14:textId="77777777" w:rsidR="001A5622" w:rsidRPr="0028492A" w:rsidRDefault="001A5622" w:rsidP="004D3832">
            <w:pPr>
              <w:pStyle w:val="BodyText"/>
              <w:numPr>
                <w:ilvl w:val="0"/>
                <w:numId w:val="38"/>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3"/>
            </w:r>
            <w:r w:rsidRPr="0028492A">
              <w:rPr>
                <w:spacing w:val="0"/>
                <w:szCs w:val="24"/>
              </w:rPr>
              <w:t xml:space="preserve"> (ii) de la participation</w:t>
            </w:r>
            <w:r w:rsidRPr="0028492A">
              <w:rPr>
                <w:rStyle w:val="FootnoteReference"/>
                <w:spacing w:val="0"/>
                <w:szCs w:val="24"/>
              </w:rPr>
              <w:footnoteReference w:id="44"/>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10F2BC43" w14:textId="77777777" w:rsidR="001A5622" w:rsidRPr="0028492A" w:rsidRDefault="001A5622" w:rsidP="004D3832">
            <w:pPr>
              <w:pStyle w:val="BodyText"/>
              <w:numPr>
                <w:ilvl w:val="0"/>
                <w:numId w:val="38"/>
              </w:numPr>
              <w:tabs>
                <w:tab w:val="left" w:pos="993"/>
              </w:tabs>
              <w:suppressAutoHyphens w:val="0"/>
              <w:spacing w:before="120" w:after="120"/>
              <w:ind w:left="993" w:right="0"/>
            </w:pPr>
            <w:r w:rsidRPr="0028492A">
              <w:rPr>
                <w:spacing w:val="0"/>
                <w:szCs w:val="24"/>
              </w:rPr>
              <w:lastRenderedPageBreak/>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5"/>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tc>
      </w:tr>
      <w:tr w:rsidR="001A5622" w:rsidRPr="0028492A" w14:paraId="10F2BC46" w14:textId="77777777" w:rsidTr="00A22AEA">
        <w:tc>
          <w:tcPr>
            <w:tcW w:w="9630" w:type="dxa"/>
          </w:tcPr>
          <w:p w14:paraId="10F2BC45" w14:textId="77777777" w:rsidR="001A5622" w:rsidRPr="0028492A" w:rsidRDefault="001A5622" w:rsidP="00A22AEA">
            <w:pPr>
              <w:pStyle w:val="BodyText"/>
              <w:tabs>
                <w:tab w:val="left" w:pos="576"/>
              </w:tabs>
              <w:spacing w:before="120" w:after="120"/>
              <w:rPr>
                <w:spacing w:val="0"/>
              </w:rPr>
            </w:pPr>
          </w:p>
        </w:tc>
      </w:tr>
    </w:tbl>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77"/>
          <w:headerReference w:type="default" r:id="rId78"/>
          <w:headerReference w:type="first" r:id="rId79"/>
          <w:pgSz w:w="12240" w:h="15840" w:code="1"/>
          <w:pgMar w:top="1440" w:right="1440" w:bottom="1440" w:left="1440" w:header="709" w:footer="709" w:gutter="0"/>
          <w:cols w:space="720"/>
          <w:titlePg/>
        </w:sectPr>
      </w:pPr>
    </w:p>
    <w:p w14:paraId="10F2BC4A" w14:textId="1199F99B" w:rsidR="00BF67C4" w:rsidRPr="0028492A" w:rsidRDefault="00BF67C4" w:rsidP="00BF67C4">
      <w:pPr>
        <w:pStyle w:val="AnnexeFrench"/>
        <w:spacing w:before="0" w:after="360"/>
        <w:rPr>
          <w:sz w:val="36"/>
          <w:szCs w:val="36"/>
        </w:rPr>
      </w:pPr>
      <w:r w:rsidRPr="0028492A">
        <w:rPr>
          <w:sz w:val="36"/>
          <w:szCs w:val="36"/>
        </w:rPr>
        <w:lastRenderedPageBreak/>
        <w:t xml:space="preserve">ANNEXE </w:t>
      </w:r>
      <w:r w:rsidR="001E653F">
        <w:rPr>
          <w:sz w:val="36"/>
          <w:szCs w:val="36"/>
        </w:rPr>
        <w:t>B</w:t>
      </w:r>
      <w:r w:rsidRPr="0028492A">
        <w:rPr>
          <w:sz w:val="36"/>
          <w:szCs w:val="36"/>
        </w:rPr>
        <w:t xml:space="preserve"> </w:t>
      </w:r>
    </w:p>
    <w:bookmarkEnd w:id="838"/>
    <w:p w14:paraId="10F2BC4B" w14:textId="170214F6" w:rsidR="00F07A75" w:rsidRPr="0028492A" w:rsidRDefault="00B85998" w:rsidP="00BF67C4">
      <w:pPr>
        <w:pStyle w:val="AnnexeFrench"/>
        <w:spacing w:after="360"/>
        <w:rPr>
          <w:smallCaps w:val="0"/>
          <w:sz w:val="36"/>
          <w:szCs w:val="21"/>
        </w:rPr>
      </w:pPr>
      <w:r w:rsidRPr="0028492A">
        <w:rPr>
          <w:smallCaps w:val="0"/>
          <w:sz w:val="36"/>
          <w:szCs w:val="21"/>
        </w:rPr>
        <w:t>Indicateur</w:t>
      </w:r>
      <w:r w:rsidR="00F07A75" w:rsidRPr="0028492A">
        <w:rPr>
          <w:smallCaps w:val="0"/>
          <w:sz w:val="36"/>
          <w:szCs w:val="21"/>
        </w:rPr>
        <w:t xml:space="preserve">s </w:t>
      </w:r>
      <w:r w:rsidR="00BF67C4" w:rsidRPr="0028492A">
        <w:rPr>
          <w:smallCaps w:val="0"/>
          <w:sz w:val="36"/>
          <w:szCs w:val="21"/>
        </w:rPr>
        <w:t>de Performance des Dispositions Environnementales</w:t>
      </w:r>
      <w:r w:rsidR="001E653F">
        <w:rPr>
          <w:smallCaps w:val="0"/>
          <w:sz w:val="36"/>
          <w:szCs w:val="21"/>
        </w:rPr>
        <w:t xml:space="preserve"> et </w:t>
      </w:r>
      <w:r w:rsidR="00BF67C4" w:rsidRPr="0028492A">
        <w:rPr>
          <w:smallCaps w:val="0"/>
          <w:sz w:val="36"/>
          <w:szCs w:val="21"/>
        </w:rPr>
        <w:t>Sociales</w:t>
      </w:r>
    </w:p>
    <w:p w14:paraId="10F2BC4C" w14:textId="7A1D92A9" w:rsidR="00BF67C4" w:rsidRPr="0028492A" w:rsidRDefault="001A5622" w:rsidP="00BF67C4">
      <w:pPr>
        <w:spacing w:after="360"/>
        <w:jc w:val="center"/>
        <w:rPr>
          <w:b/>
          <w:sz w:val="36"/>
          <w:szCs w:val="36"/>
        </w:rPr>
      </w:pPr>
      <w:r w:rsidRPr="0028492A">
        <w:rPr>
          <w:b/>
          <w:sz w:val="36"/>
          <w:szCs w:val="36"/>
        </w:rPr>
        <w:t>Mesures pour Rapports</w:t>
      </w:r>
    </w:p>
    <w:p w14:paraId="10F2BC4D" w14:textId="0F0B2746"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 L</w:t>
      </w:r>
      <w:r w:rsidR="00C8362F">
        <w:rPr>
          <w:b/>
          <w:i/>
        </w:rPr>
        <w:t xml:space="preserve"> Maître d’Ouvrage doit s’assurer que l</w:t>
      </w:r>
      <w:r w:rsidRPr="0028492A">
        <w:rPr>
          <w:b/>
          <w:i/>
        </w:rPr>
        <w:t xml:space="preserve">es indicateurs nécessaires </w:t>
      </w:r>
      <w:r w:rsidR="00C8362F">
        <w:rPr>
          <w:b/>
          <w:i/>
        </w:rPr>
        <w:t>sont appropriés pour le Travaux et les 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4D3832">
      <w:pPr>
        <w:numPr>
          <w:ilvl w:val="0"/>
          <w:numId w:val="28"/>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4D3832">
      <w:pPr>
        <w:numPr>
          <w:ilvl w:val="0"/>
          <w:numId w:val="28"/>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4D3832">
      <w:pPr>
        <w:numPr>
          <w:ilvl w:val="0"/>
          <w:numId w:val="28"/>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4D3832">
      <w:pPr>
        <w:numPr>
          <w:ilvl w:val="0"/>
          <w:numId w:val="28"/>
        </w:numPr>
        <w:spacing w:after="120"/>
        <w:rPr>
          <w:i/>
        </w:rPr>
      </w:pPr>
      <w:r w:rsidRPr="00E0339C">
        <w:rPr>
          <w:i/>
        </w:rPr>
        <w:t>Etats de tous les permis et accords :</w:t>
      </w:r>
    </w:p>
    <w:p w14:paraId="10F2BC53" w14:textId="77777777" w:rsidR="00BE359C" w:rsidRPr="00823EC4" w:rsidRDefault="00BE359C" w:rsidP="004D3832">
      <w:pPr>
        <w:numPr>
          <w:ilvl w:val="1"/>
          <w:numId w:val="28"/>
        </w:numPr>
        <w:spacing w:after="120"/>
        <w:rPr>
          <w:iCs/>
        </w:rPr>
      </w:pPr>
      <w:r w:rsidRPr="00823EC4">
        <w:rPr>
          <w:iCs/>
        </w:rPr>
        <w:t>Permis de travail : nombre de permis requis, nombre de permis obtenus, actions entreprises pour les permis non obtenus ;</w:t>
      </w:r>
    </w:p>
    <w:p w14:paraId="10F2BC54" w14:textId="77777777" w:rsidR="00BE359C" w:rsidRPr="00823EC4" w:rsidRDefault="00BE359C" w:rsidP="004D3832">
      <w:pPr>
        <w:numPr>
          <w:ilvl w:val="1"/>
          <w:numId w:val="28"/>
        </w:numPr>
        <w:spacing w:after="120"/>
        <w:rPr>
          <w:iCs/>
        </w:rPr>
      </w:pPr>
      <w:r w:rsidRPr="00823EC4">
        <w:rPr>
          <w:iCs/>
        </w:rPr>
        <w:t>Situation des permis et consentements :</w:t>
      </w:r>
    </w:p>
    <w:p w14:paraId="10F2BC55" w14:textId="77777777" w:rsidR="00BE359C" w:rsidRPr="00E0339C" w:rsidRDefault="00BE359C" w:rsidP="004D3832">
      <w:pPr>
        <w:numPr>
          <w:ilvl w:val="2"/>
          <w:numId w:val="28"/>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4D3832">
      <w:pPr>
        <w:numPr>
          <w:ilvl w:val="2"/>
          <w:numId w:val="28"/>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4D3832">
      <w:pPr>
        <w:numPr>
          <w:ilvl w:val="2"/>
          <w:numId w:val="28"/>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4D3832">
      <w:pPr>
        <w:numPr>
          <w:ilvl w:val="2"/>
          <w:numId w:val="28"/>
        </w:numPr>
        <w:spacing w:after="120"/>
        <w:rPr>
          <w:i/>
        </w:rPr>
      </w:pPr>
      <w:r w:rsidRPr="00E0339C">
        <w:rPr>
          <w:i/>
        </w:rPr>
        <w:lastRenderedPageBreak/>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4D3832">
      <w:pPr>
        <w:numPr>
          <w:ilvl w:val="0"/>
          <w:numId w:val="28"/>
        </w:numPr>
        <w:spacing w:after="120"/>
        <w:rPr>
          <w:i/>
        </w:rPr>
      </w:pPr>
      <w:r w:rsidRPr="00E0339C">
        <w:rPr>
          <w:i/>
        </w:rPr>
        <w:t>Supervision de l’hygiène et la sécurité :</w:t>
      </w:r>
    </w:p>
    <w:p w14:paraId="10F2BC5A" w14:textId="77777777" w:rsidR="00BE359C" w:rsidRPr="00823EC4" w:rsidRDefault="00BE359C" w:rsidP="004D3832">
      <w:pPr>
        <w:numPr>
          <w:ilvl w:val="1"/>
          <w:numId w:val="28"/>
        </w:numPr>
        <w:spacing w:after="120"/>
        <w:rPr>
          <w:iCs/>
        </w:rPr>
      </w:pPr>
      <w:r w:rsidRPr="00823EC4">
        <w:rPr>
          <w:iCs/>
        </w:rPr>
        <w:t>Responsable de sécurité : nombre de jours travaillés, nombre d’inspections complètes et partielles, compte-rendu effectués aux responsables du projet ou des travaux ;</w:t>
      </w:r>
    </w:p>
    <w:p w14:paraId="10F2BC5B" w14:textId="77777777" w:rsidR="00BE359C" w:rsidRPr="00823EC4" w:rsidRDefault="00BE359C" w:rsidP="004D3832">
      <w:pPr>
        <w:numPr>
          <w:ilvl w:val="1"/>
          <w:numId w:val="28"/>
        </w:numPr>
        <w:spacing w:after="120"/>
        <w:rPr>
          <w:iCs/>
        </w:rPr>
      </w:pPr>
      <w:r w:rsidRPr="00823EC4">
        <w:rPr>
          <w:iCs/>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4D3832">
      <w:pPr>
        <w:numPr>
          <w:ilvl w:val="0"/>
          <w:numId w:val="28"/>
        </w:numPr>
        <w:spacing w:after="120"/>
        <w:rPr>
          <w:i/>
        </w:rPr>
      </w:pPr>
      <w:r w:rsidRPr="00E0339C">
        <w:rPr>
          <w:i/>
        </w:rPr>
        <w:t>Logement des travailleurs :</w:t>
      </w:r>
    </w:p>
    <w:p w14:paraId="10F2BC5D" w14:textId="77777777" w:rsidR="00BE359C" w:rsidRPr="00823EC4" w:rsidRDefault="00BE359C" w:rsidP="004D3832">
      <w:pPr>
        <w:numPr>
          <w:ilvl w:val="1"/>
          <w:numId w:val="28"/>
        </w:numPr>
        <w:spacing w:after="120"/>
        <w:rPr>
          <w:iCs/>
        </w:rPr>
      </w:pPr>
      <w:r w:rsidRPr="00823EC4">
        <w:rPr>
          <w:iCs/>
        </w:rPr>
        <w:t>Nombre de personnels expatriés hébergés dans les installations, nombre de personnel local ;</w:t>
      </w:r>
    </w:p>
    <w:p w14:paraId="10F2BC5E" w14:textId="77777777" w:rsidR="00BE359C" w:rsidRPr="00823EC4" w:rsidRDefault="00BE359C" w:rsidP="004D3832">
      <w:pPr>
        <w:numPr>
          <w:ilvl w:val="1"/>
          <w:numId w:val="28"/>
        </w:numPr>
        <w:spacing w:after="120"/>
        <w:rPr>
          <w:iCs/>
        </w:rPr>
      </w:pPr>
      <w:r w:rsidRPr="00823EC4">
        <w:rPr>
          <w:iCs/>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823EC4" w:rsidRDefault="00BE359C" w:rsidP="004D3832">
      <w:pPr>
        <w:numPr>
          <w:ilvl w:val="1"/>
          <w:numId w:val="28"/>
        </w:numPr>
        <w:spacing w:after="120"/>
        <w:rPr>
          <w:iCs/>
        </w:rPr>
      </w:pPr>
      <w:r w:rsidRPr="00823EC4">
        <w:rPr>
          <w:iCs/>
        </w:rPr>
        <w:t>Actions entreprises pour recommander/demander des conditions améliorées, ou pour améliorer les conditions.</w:t>
      </w:r>
    </w:p>
    <w:p w14:paraId="10F2BC60" w14:textId="77777777" w:rsidR="00BE359C" w:rsidRPr="00E0339C" w:rsidRDefault="00BE359C" w:rsidP="004D3832">
      <w:pPr>
        <w:numPr>
          <w:ilvl w:val="0"/>
          <w:numId w:val="28"/>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4D3832">
      <w:pPr>
        <w:numPr>
          <w:ilvl w:val="0"/>
          <w:numId w:val="28"/>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4D3832">
      <w:pPr>
        <w:numPr>
          <w:ilvl w:val="0"/>
          <w:numId w:val="28"/>
        </w:numPr>
        <w:spacing w:after="120"/>
        <w:rPr>
          <w:i/>
        </w:rPr>
      </w:pPr>
      <w:r w:rsidRPr="00E0339C">
        <w:rPr>
          <w:i/>
        </w:rPr>
        <w:t>Formation :</w:t>
      </w:r>
    </w:p>
    <w:p w14:paraId="10F2BC63" w14:textId="77777777" w:rsidR="00BE359C" w:rsidRPr="00823EC4" w:rsidRDefault="00BE359C" w:rsidP="004D3832">
      <w:pPr>
        <w:numPr>
          <w:ilvl w:val="1"/>
          <w:numId w:val="28"/>
        </w:numPr>
        <w:spacing w:after="120"/>
        <w:rPr>
          <w:iCs/>
        </w:rPr>
      </w:pPr>
      <w:r w:rsidRPr="00823EC4">
        <w:rPr>
          <w:iCs/>
        </w:rPr>
        <w:t>Nombre de nouveaux travailleurs, nombre ayant reçu une formation initiale, dates de ces formations ;</w:t>
      </w:r>
    </w:p>
    <w:p w14:paraId="10F2BC64" w14:textId="77777777" w:rsidR="00BE359C" w:rsidRPr="00823EC4" w:rsidRDefault="00BE359C" w:rsidP="004D3832">
      <w:pPr>
        <w:numPr>
          <w:ilvl w:val="1"/>
          <w:numId w:val="28"/>
        </w:numPr>
        <w:spacing w:after="120"/>
        <w:rPr>
          <w:iCs/>
        </w:rPr>
      </w:pPr>
      <w:r w:rsidRPr="00823EC4">
        <w:rPr>
          <w:iCs/>
        </w:rPr>
        <w:t>Nombre et dates de discussions concernant les « boites à outils », nombre de travailleurs ayant reçu la formation sur la sécurité et l’hygiène au travail, la formation environnementale et sociale ;</w:t>
      </w:r>
    </w:p>
    <w:p w14:paraId="10F2BC65" w14:textId="77777777" w:rsidR="00BE359C" w:rsidRPr="00823EC4" w:rsidRDefault="00BE359C" w:rsidP="004D3832">
      <w:pPr>
        <w:numPr>
          <w:ilvl w:val="1"/>
          <w:numId w:val="28"/>
        </w:numPr>
        <w:spacing w:after="120"/>
        <w:rPr>
          <w:iCs/>
        </w:rPr>
      </w:pPr>
      <w:r w:rsidRPr="00823EC4">
        <w:rPr>
          <w:iCs/>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40FD8D2C" w:rsidR="00BE359C" w:rsidRPr="00823EC4" w:rsidRDefault="00BE359C" w:rsidP="004D3832">
      <w:pPr>
        <w:numPr>
          <w:ilvl w:val="1"/>
          <w:numId w:val="28"/>
        </w:numPr>
        <w:spacing w:after="120"/>
        <w:rPr>
          <w:iCs/>
        </w:rPr>
      </w:pPr>
      <w:r w:rsidRPr="00823EC4">
        <w:rPr>
          <w:iCs/>
        </w:rPr>
        <w:t>Nombre et date des séances de sensibilisation</w:t>
      </w:r>
      <w:r w:rsidR="00BA699B" w:rsidRPr="00823EC4">
        <w:rPr>
          <w:iCs/>
        </w:rPr>
        <w:t>, prévention</w:t>
      </w:r>
      <w:r w:rsidRPr="00823EC4">
        <w:rPr>
          <w:iCs/>
        </w:rPr>
        <w:t xml:space="preserve"> et/ou formation à </w:t>
      </w:r>
      <w:r w:rsidR="00C8362F" w:rsidRPr="00823EC4">
        <w:rPr>
          <w:iCs/>
        </w:rPr>
        <w:t>EAS/HS</w:t>
      </w:r>
      <w:r w:rsidRPr="00823EC4">
        <w:rPr>
          <w:iCs/>
        </w:rPr>
        <w:t xml:space="preserve">, nombre de travailleurs ayant reçu la formation sur le code de conduite (au cours de la période couverte par le rapport et cumulé) ;  </w:t>
      </w:r>
    </w:p>
    <w:p w14:paraId="10F2BC67" w14:textId="77777777" w:rsidR="00BE359C" w:rsidRPr="00E0339C" w:rsidRDefault="00BE359C" w:rsidP="004D3832">
      <w:pPr>
        <w:numPr>
          <w:ilvl w:val="0"/>
          <w:numId w:val="28"/>
        </w:numPr>
        <w:spacing w:after="120"/>
        <w:rPr>
          <w:i/>
        </w:rPr>
      </w:pPr>
      <w:r w:rsidRPr="00E0339C">
        <w:rPr>
          <w:i/>
        </w:rPr>
        <w:lastRenderedPageBreak/>
        <w:t>Supervision environnementale et sociale</w:t>
      </w:r>
    </w:p>
    <w:p w14:paraId="10F2BC68" w14:textId="77777777" w:rsidR="00BE359C" w:rsidRPr="00823EC4" w:rsidRDefault="00BE359C" w:rsidP="004D3832">
      <w:pPr>
        <w:numPr>
          <w:ilvl w:val="1"/>
          <w:numId w:val="28"/>
        </w:numPr>
        <w:spacing w:after="120"/>
        <w:rPr>
          <w:iCs/>
        </w:rPr>
      </w:pPr>
      <w:r w:rsidRPr="00823EC4">
        <w:rPr>
          <w:iCs/>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823EC4" w:rsidRDefault="00BE359C" w:rsidP="004D3832">
      <w:pPr>
        <w:numPr>
          <w:ilvl w:val="1"/>
          <w:numId w:val="28"/>
        </w:numPr>
        <w:spacing w:after="120"/>
        <w:rPr>
          <w:iCs/>
        </w:rPr>
      </w:pPr>
      <w:r w:rsidRPr="00823EC4">
        <w:rPr>
          <w:iCs/>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823EC4" w:rsidRDefault="00BE359C" w:rsidP="004D3832">
      <w:pPr>
        <w:numPr>
          <w:ilvl w:val="1"/>
          <w:numId w:val="28"/>
        </w:numPr>
        <w:spacing w:after="120"/>
        <w:rPr>
          <w:iCs/>
        </w:rPr>
      </w:pPr>
      <w:r w:rsidRPr="00823EC4">
        <w:rPr>
          <w:iCs/>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0CD3CB09" w:rsidR="00BE359C" w:rsidRPr="00E0339C" w:rsidRDefault="00BE359C" w:rsidP="004D3832">
      <w:pPr>
        <w:numPr>
          <w:ilvl w:val="0"/>
          <w:numId w:val="28"/>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w:t>
      </w:r>
      <w:r w:rsidR="00BA699B">
        <w:rPr>
          <w:i/>
        </w:rPr>
        <w:t>le nombre d’</w:t>
      </w:r>
      <w:r w:rsidRPr="00BE359C">
        <w:rPr>
          <w:i/>
        </w:rPr>
        <w:t xml:space="preserve"> accusations de </w:t>
      </w:r>
      <w:r w:rsidR="00BA699B">
        <w:rPr>
          <w:i/>
        </w:rPr>
        <w:t>EAS</w:t>
      </w:r>
      <w:r w:rsidRPr="00BE359C">
        <w:rPr>
          <w:i/>
        </w:rPr>
        <w:t>/</w:t>
      </w:r>
      <w:r w:rsidR="00BA699B">
        <w:rPr>
          <w:i/>
        </w:rPr>
        <w:t>HS</w:t>
      </w:r>
      <w:r w:rsidRPr="00BE359C">
        <w:rPr>
          <w:i/>
        </w:rPr>
        <w:t xml:space="preserve">)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823EC4" w:rsidRDefault="00BE359C" w:rsidP="004D3832">
      <w:pPr>
        <w:numPr>
          <w:ilvl w:val="1"/>
          <w:numId w:val="28"/>
        </w:numPr>
        <w:spacing w:after="120"/>
        <w:rPr>
          <w:iCs/>
        </w:rPr>
      </w:pPr>
      <w:r w:rsidRPr="00823EC4">
        <w:rPr>
          <w:iCs/>
        </w:rPr>
        <w:t>Griefs des travailleurs ;</w:t>
      </w:r>
    </w:p>
    <w:p w14:paraId="10F2BC6D" w14:textId="77777777" w:rsidR="00BE359C" w:rsidRPr="00823EC4" w:rsidRDefault="00BE359C" w:rsidP="004D3832">
      <w:pPr>
        <w:numPr>
          <w:ilvl w:val="1"/>
          <w:numId w:val="28"/>
        </w:numPr>
        <w:spacing w:after="120"/>
        <w:rPr>
          <w:iCs/>
        </w:rPr>
      </w:pPr>
      <w:r w:rsidRPr="00823EC4">
        <w:rPr>
          <w:iCs/>
        </w:rPr>
        <w:t>Griefs des communautés ;</w:t>
      </w:r>
    </w:p>
    <w:p w14:paraId="10F2BC6E" w14:textId="77777777" w:rsidR="00BE359C" w:rsidRPr="00E0339C" w:rsidRDefault="00BE359C" w:rsidP="004D3832">
      <w:pPr>
        <w:numPr>
          <w:ilvl w:val="0"/>
          <w:numId w:val="28"/>
        </w:numPr>
        <w:spacing w:after="120"/>
        <w:rPr>
          <w:i/>
        </w:rPr>
      </w:pPr>
      <w:r w:rsidRPr="00E0339C">
        <w:rPr>
          <w:i/>
        </w:rPr>
        <w:t>Circulation/trafic et matériels/véhicules :</w:t>
      </w:r>
    </w:p>
    <w:p w14:paraId="10F2BC6F" w14:textId="77777777" w:rsidR="00BE359C" w:rsidRPr="00823EC4" w:rsidRDefault="00BE359C" w:rsidP="004D3832">
      <w:pPr>
        <w:numPr>
          <w:ilvl w:val="1"/>
          <w:numId w:val="28"/>
        </w:numPr>
        <w:spacing w:after="120"/>
        <w:rPr>
          <w:iCs/>
        </w:rPr>
      </w:pPr>
      <w:r w:rsidRPr="00823EC4">
        <w:rPr>
          <w:iCs/>
        </w:rPr>
        <w:t>Accidents de circulation impliquant des véhicules ou des matériels du projet : indiquer la date, le lieu, les dommages, la cause, le suivi ;</w:t>
      </w:r>
    </w:p>
    <w:p w14:paraId="10F2BC70" w14:textId="77777777" w:rsidR="00BE359C" w:rsidRPr="00823EC4" w:rsidRDefault="00BE359C" w:rsidP="004D3832">
      <w:pPr>
        <w:numPr>
          <w:ilvl w:val="1"/>
          <w:numId w:val="28"/>
        </w:numPr>
        <w:spacing w:after="120"/>
        <w:rPr>
          <w:iCs/>
        </w:rPr>
      </w:pPr>
      <w:r w:rsidRPr="00823EC4">
        <w:rPr>
          <w:iCs/>
        </w:rPr>
        <w:t>Accidents de circulation impliquant des véhicules ou des propriétés extérieurs au projet : indiquer la date, le lieu, les dommages, la cause, le suivi ;</w:t>
      </w:r>
    </w:p>
    <w:p w14:paraId="10F2BC71" w14:textId="77777777" w:rsidR="00BE359C" w:rsidRPr="00823EC4" w:rsidRDefault="00BE359C" w:rsidP="004D3832">
      <w:pPr>
        <w:numPr>
          <w:ilvl w:val="1"/>
          <w:numId w:val="28"/>
        </w:numPr>
        <w:spacing w:after="120"/>
        <w:rPr>
          <w:iCs/>
        </w:rPr>
      </w:pPr>
      <w:r w:rsidRPr="00823EC4">
        <w:rPr>
          <w:iCs/>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4D3832">
      <w:pPr>
        <w:numPr>
          <w:ilvl w:val="0"/>
          <w:numId w:val="28"/>
        </w:numPr>
        <w:spacing w:after="120"/>
        <w:rPr>
          <w:i/>
        </w:rPr>
      </w:pPr>
      <w:r w:rsidRPr="00E0339C">
        <w:rPr>
          <w:i/>
        </w:rPr>
        <w:t>Aspects environnementaux et mesures de réduction (ce qui a été réalisé) :</w:t>
      </w:r>
    </w:p>
    <w:p w14:paraId="10F2BC73" w14:textId="77777777" w:rsidR="00BE359C" w:rsidRPr="00823EC4" w:rsidRDefault="00BE359C" w:rsidP="004D3832">
      <w:pPr>
        <w:numPr>
          <w:ilvl w:val="1"/>
          <w:numId w:val="28"/>
        </w:numPr>
        <w:spacing w:after="120"/>
        <w:rPr>
          <w:iCs/>
        </w:rPr>
      </w:pPr>
      <w:r w:rsidRPr="00823EC4">
        <w:rPr>
          <w:iCs/>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823EC4" w:rsidRDefault="00BE359C" w:rsidP="004D3832">
      <w:pPr>
        <w:numPr>
          <w:ilvl w:val="1"/>
          <w:numId w:val="28"/>
        </w:numPr>
        <w:spacing w:after="120"/>
        <w:rPr>
          <w:iCs/>
        </w:rPr>
      </w:pPr>
      <w:r w:rsidRPr="00823EC4">
        <w:rPr>
          <w:iCs/>
        </w:rPr>
        <w:lastRenderedPageBreak/>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823EC4" w:rsidRDefault="00BE359C" w:rsidP="004D3832">
      <w:pPr>
        <w:numPr>
          <w:ilvl w:val="1"/>
          <w:numId w:val="28"/>
        </w:numPr>
        <w:spacing w:after="120"/>
        <w:rPr>
          <w:iCs/>
        </w:rPr>
      </w:pPr>
      <w:r w:rsidRPr="00823EC4">
        <w:rPr>
          <w:iCs/>
        </w:rPr>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823EC4" w:rsidRDefault="00BE359C" w:rsidP="004D3832">
      <w:pPr>
        <w:numPr>
          <w:ilvl w:val="1"/>
          <w:numId w:val="28"/>
        </w:numPr>
        <w:spacing w:after="120"/>
        <w:rPr>
          <w:iCs/>
        </w:rPr>
      </w:pPr>
      <w:r w:rsidRPr="00823EC4">
        <w:rPr>
          <w:iCs/>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823EC4" w:rsidRDefault="00BE359C" w:rsidP="004D3832">
      <w:pPr>
        <w:numPr>
          <w:ilvl w:val="1"/>
          <w:numId w:val="28"/>
        </w:numPr>
        <w:spacing w:after="120"/>
        <w:rPr>
          <w:iCs/>
        </w:rPr>
      </w:pPr>
      <w:r w:rsidRPr="00823EC4">
        <w:rPr>
          <w:iCs/>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823EC4" w:rsidRDefault="00BE359C" w:rsidP="004D3832">
      <w:pPr>
        <w:numPr>
          <w:ilvl w:val="1"/>
          <w:numId w:val="28"/>
        </w:numPr>
        <w:spacing w:after="120"/>
        <w:rPr>
          <w:iCs/>
        </w:rPr>
      </w:pPr>
      <w:r w:rsidRPr="00823EC4">
        <w:rPr>
          <w:iCs/>
        </w:rPr>
        <w:t>Gestion des déchets : types et quantités générées et traitées, y compris quantités enlevées du chantier (et par qui) ou réutilisées/recyclées/éliminées sur place ;</w:t>
      </w:r>
    </w:p>
    <w:p w14:paraId="10F2BC79" w14:textId="02954D0E" w:rsidR="00BE359C" w:rsidRPr="00823EC4" w:rsidRDefault="00BE359C" w:rsidP="004D3832">
      <w:pPr>
        <w:numPr>
          <w:ilvl w:val="1"/>
          <w:numId w:val="28"/>
        </w:numPr>
        <w:spacing w:after="120"/>
        <w:rPr>
          <w:iCs/>
        </w:rPr>
      </w:pPr>
      <w:r w:rsidRPr="00823EC4">
        <w:rPr>
          <w:iCs/>
        </w:rPr>
        <w:t>Détails des plantations d’arbres et autres actions de protection/réduction exigées réalisées au cours de la période couverte par le rapport ;</w:t>
      </w:r>
    </w:p>
    <w:p w14:paraId="10F2BC7A" w14:textId="77777777" w:rsidR="00BE359C" w:rsidRPr="00823EC4" w:rsidRDefault="00BE359C" w:rsidP="004D3832">
      <w:pPr>
        <w:numPr>
          <w:ilvl w:val="1"/>
          <w:numId w:val="28"/>
        </w:numPr>
        <w:spacing w:after="120"/>
        <w:rPr>
          <w:iCs/>
        </w:rPr>
      </w:pPr>
      <w:r w:rsidRPr="00823EC4">
        <w:rPr>
          <w:iCs/>
        </w:rPr>
        <w:t>Détails des mesures de protections des eaux et marais exigées réalisées au cours de la période couverte par le rapport ;</w:t>
      </w:r>
    </w:p>
    <w:p w14:paraId="10F2BC7B" w14:textId="77777777" w:rsidR="00BE359C" w:rsidRPr="00E0339C" w:rsidRDefault="00BE359C" w:rsidP="004D3832">
      <w:pPr>
        <w:numPr>
          <w:ilvl w:val="0"/>
          <w:numId w:val="28"/>
        </w:numPr>
        <w:spacing w:after="120"/>
        <w:rPr>
          <w:i/>
        </w:rPr>
      </w:pPr>
      <w:r w:rsidRPr="00E0339C">
        <w:rPr>
          <w:i/>
        </w:rPr>
        <w:t>Conformité :</w:t>
      </w:r>
    </w:p>
    <w:p w14:paraId="10F2BC7C" w14:textId="77777777" w:rsidR="00BE359C" w:rsidRPr="00823EC4" w:rsidRDefault="00BE359C" w:rsidP="004D3832">
      <w:pPr>
        <w:numPr>
          <w:ilvl w:val="1"/>
          <w:numId w:val="28"/>
        </w:numPr>
        <w:spacing w:after="120"/>
        <w:rPr>
          <w:iCs/>
        </w:rPr>
      </w:pPr>
      <w:r w:rsidRPr="00823EC4">
        <w:rPr>
          <w:iCs/>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823EC4" w:rsidRDefault="00BE359C" w:rsidP="004D3832">
      <w:pPr>
        <w:numPr>
          <w:ilvl w:val="1"/>
          <w:numId w:val="28"/>
        </w:numPr>
        <w:spacing w:after="120"/>
        <w:rPr>
          <w:iCs/>
        </w:rPr>
      </w:pPr>
      <w:r w:rsidRPr="00823EC4">
        <w:rPr>
          <w:iCs/>
        </w:rPr>
        <w:t>Etat de la conformité concernant les exigences PGES-E et pour sa mise en œuvre : déclaration de conformité ou listes des problèmes et actions entreprises (ou devant être entreprises) afin de se conformer ;</w:t>
      </w:r>
    </w:p>
    <w:p w14:paraId="10F2BC7E" w14:textId="52C0BACF" w:rsidR="00BE359C" w:rsidRPr="00823EC4" w:rsidRDefault="00BE359C" w:rsidP="004D3832">
      <w:pPr>
        <w:numPr>
          <w:ilvl w:val="1"/>
          <w:numId w:val="28"/>
        </w:numPr>
        <w:spacing w:after="120"/>
        <w:rPr>
          <w:iCs/>
        </w:rPr>
      </w:pPr>
      <w:r w:rsidRPr="00823EC4">
        <w:rPr>
          <w:iCs/>
        </w:rPr>
        <w:t xml:space="preserve">Etat de la conformité concernant le plan d’action et de prévention </w:t>
      </w:r>
      <w:r w:rsidR="009138B0" w:rsidRPr="00823EC4">
        <w:rPr>
          <w:iCs/>
        </w:rPr>
        <w:t>EAS/HDS</w:t>
      </w:r>
      <w:r w:rsidRPr="00823EC4">
        <w:rPr>
          <w:iCs/>
        </w:rPr>
        <w:t> : déclaration de conformité ou liste des problèmes et actions entreprises (ou devant être entreprises) afin de se conformer ;</w:t>
      </w:r>
    </w:p>
    <w:p w14:paraId="10F2BC7F" w14:textId="46CB7E3A" w:rsidR="00BE359C" w:rsidRPr="00823EC4" w:rsidRDefault="00BE359C" w:rsidP="004D3832">
      <w:pPr>
        <w:numPr>
          <w:ilvl w:val="1"/>
          <w:numId w:val="28"/>
        </w:numPr>
        <w:spacing w:after="120"/>
        <w:rPr>
          <w:iCs/>
        </w:rPr>
      </w:pPr>
      <w:r w:rsidRPr="00823EC4">
        <w:rPr>
          <w:iCs/>
        </w:rPr>
        <w:t xml:space="preserve">Etat de la conformité concernant le Plan de Gestion </w:t>
      </w:r>
      <w:r w:rsidR="009138B0" w:rsidRPr="00823EC4">
        <w:rPr>
          <w:iCs/>
        </w:rPr>
        <w:t xml:space="preserve">Hygième </w:t>
      </w:r>
      <w:r w:rsidRPr="00823EC4">
        <w:rPr>
          <w:iCs/>
        </w:rPr>
        <w:t>et Sécurité : déclaration de conformité ou liste des problèmes et actions entreprises (ou devant être entreprises) afin de se conformer ;</w:t>
      </w:r>
    </w:p>
    <w:p w14:paraId="10F2BC80" w14:textId="77777777" w:rsidR="00BE359C" w:rsidRPr="00823EC4" w:rsidRDefault="00BE359C" w:rsidP="004D3832">
      <w:pPr>
        <w:numPr>
          <w:ilvl w:val="1"/>
          <w:numId w:val="28"/>
        </w:numPr>
        <w:spacing w:after="120"/>
        <w:rPr>
          <w:iCs/>
        </w:rPr>
      </w:pPr>
      <w:r w:rsidRPr="00823EC4">
        <w:rPr>
          <w:iCs/>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3FDA8F6C" w14:textId="77777777" w:rsidR="009138B0" w:rsidRPr="00337B0F" w:rsidRDefault="009138B0" w:rsidP="009138B0">
      <w:pPr>
        <w:pStyle w:val="Head41"/>
        <w:spacing w:before="120" w:after="120"/>
        <w:rPr>
          <w:sz w:val="44"/>
          <w:szCs w:val="44"/>
        </w:rPr>
      </w:pPr>
      <w:bookmarkStart w:id="845" w:name="_Toc468035368"/>
      <w:r w:rsidRPr="00337B0F">
        <w:rPr>
          <w:sz w:val="44"/>
          <w:szCs w:val="44"/>
        </w:rPr>
        <w:t xml:space="preserve">Annexe C </w:t>
      </w:r>
    </w:p>
    <w:p w14:paraId="42CCD133" w14:textId="7036B811" w:rsidR="009138B0" w:rsidRPr="00BC3783" w:rsidRDefault="009138B0" w:rsidP="009138B0">
      <w:pPr>
        <w:pStyle w:val="Head41"/>
        <w:spacing w:before="120" w:after="120"/>
      </w:pPr>
      <w:r w:rsidRPr="00BC3783">
        <w:t xml:space="preserve">Conditions générales applicables à l’Accord Constitutif du Comité de </w:t>
      </w:r>
      <w:r>
        <w:t xml:space="preserve">Prévention et de </w:t>
      </w:r>
      <w:r w:rsidRPr="00BC3783">
        <w:t>Règlement des Différends</w:t>
      </w:r>
      <w:bookmarkEnd w:id="845"/>
    </w:p>
    <w:p w14:paraId="6F2D9C82" w14:textId="77777777" w:rsidR="00C60491" w:rsidRDefault="00C60491" w:rsidP="009138B0">
      <w:pPr>
        <w:ind w:right="-14"/>
      </w:pPr>
    </w:p>
    <w:p w14:paraId="46826BBE" w14:textId="4BED71A5" w:rsidR="009138B0" w:rsidRPr="001459D3" w:rsidRDefault="009138B0" w:rsidP="009138B0">
      <w:pPr>
        <w:ind w:right="-14"/>
      </w:pPr>
      <w:r w:rsidRPr="001459D3">
        <w:t>1.</w:t>
      </w:r>
      <w:r w:rsidRPr="001459D3">
        <w:tab/>
        <w:t>Définitions</w:t>
      </w:r>
    </w:p>
    <w:p w14:paraId="107D6C9A" w14:textId="77777777" w:rsidR="00E926D9" w:rsidRDefault="00E926D9" w:rsidP="009138B0">
      <w:pPr>
        <w:spacing w:after="120"/>
        <w:ind w:right="-14"/>
        <w:rPr>
          <w:szCs w:val="24"/>
        </w:rPr>
      </w:pPr>
    </w:p>
    <w:p w14:paraId="146C262D" w14:textId="1D599387" w:rsidR="009138B0" w:rsidRPr="001459D3" w:rsidRDefault="009138B0" w:rsidP="009138B0">
      <w:pPr>
        <w:spacing w:after="120"/>
        <w:ind w:right="-14"/>
        <w:rPr>
          <w:szCs w:val="24"/>
        </w:rPr>
      </w:pPr>
      <w:r>
        <w:rPr>
          <w:szCs w:val="24"/>
        </w:rPr>
        <w:t>L’</w:t>
      </w:r>
      <w:r w:rsidRPr="001459D3">
        <w:rPr>
          <w:szCs w:val="24"/>
        </w:rPr>
        <w:t xml:space="preserve">Accord constitutif du Comité de </w:t>
      </w:r>
      <w:r>
        <w:rPr>
          <w:szCs w:val="24"/>
        </w:rPr>
        <w:t xml:space="preserve">Prévention et de </w:t>
      </w:r>
      <w:r w:rsidRPr="001459D3">
        <w:rPr>
          <w:szCs w:val="24"/>
        </w:rPr>
        <w:t xml:space="preserve">Règlement des Différends («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Maître d’Ouvrage</w:t>
      </w:r>
      <w:r w:rsidRPr="001459D3">
        <w:rPr>
          <w:szCs w:val="24"/>
        </w:rPr>
        <w:t>;</w:t>
      </w:r>
    </w:p>
    <w:p w14:paraId="11925574" w14:textId="77777777" w:rsidR="009138B0" w:rsidRPr="001459D3" w:rsidRDefault="009138B0" w:rsidP="009138B0">
      <w:pPr>
        <w:spacing w:after="120"/>
        <w:ind w:left="1152" w:right="-14"/>
        <w:rPr>
          <w:szCs w:val="24"/>
        </w:rPr>
      </w:pPr>
      <w:r>
        <w:rPr>
          <w:szCs w:val="24"/>
        </w:rPr>
        <w:t>l’Entrepreneur</w:t>
      </w:r>
      <w:r w:rsidRPr="001459D3">
        <w:rPr>
          <w:szCs w:val="24"/>
        </w:rPr>
        <w:t>; et</w:t>
      </w:r>
    </w:p>
    <w:p w14:paraId="35E4FD49" w14:textId="508AA3D2" w:rsidR="009138B0" w:rsidRPr="001459D3" w:rsidRDefault="009138B0" w:rsidP="009138B0">
      <w:pPr>
        <w:spacing w:after="120"/>
        <w:ind w:left="1152" w:right="-14"/>
        <w:rPr>
          <w:szCs w:val="24"/>
        </w:rPr>
      </w:pPr>
      <w:r w:rsidRPr="001459D3">
        <w:rPr>
          <w:szCs w:val="24"/>
        </w:rPr>
        <w:t>le « </w:t>
      </w:r>
      <w:r w:rsidRPr="001459D3">
        <w:t>Membre</w:t>
      </w:r>
      <w:r w:rsidRPr="001459D3">
        <w:rPr>
          <w:szCs w:val="24"/>
        </w:rPr>
        <w:t xml:space="preserve"> du Comité », terme qui se réfère dans cet accord</w:t>
      </w:r>
      <w:r w:rsidR="00C60491">
        <w:rPr>
          <w:szCs w:val="24"/>
        </w:rPr>
        <w:t> :</w:t>
      </w:r>
    </w:p>
    <w:p w14:paraId="2CD5B190" w14:textId="77777777" w:rsidR="009138B0" w:rsidRPr="001459D3" w:rsidRDefault="009138B0" w:rsidP="00337B0F">
      <w:pPr>
        <w:spacing w:after="120"/>
        <w:ind w:left="1710" w:right="-14" w:hanging="360"/>
        <w:rPr>
          <w:szCs w:val="24"/>
        </w:rPr>
      </w:pPr>
      <w:r w:rsidRPr="001459D3">
        <w:rPr>
          <w:szCs w:val="24"/>
        </w:rPr>
        <w:t xml:space="preserve">(i) </w:t>
      </w:r>
      <w:r w:rsidRPr="001459D3">
        <w:rPr>
          <w:szCs w:val="24"/>
        </w:rPr>
        <w:tab/>
        <w:t xml:space="preserve">soit au </w:t>
      </w:r>
      <w:r w:rsidRPr="001459D3">
        <w:t>membre</w:t>
      </w:r>
      <w:r w:rsidRPr="001459D3">
        <w:rPr>
          <w:szCs w:val="24"/>
        </w:rPr>
        <w:t xml:space="preserve"> unique du Comité, auquel cas toute référence à « Autre Membres » sera sans objet, ou bien</w:t>
      </w:r>
    </w:p>
    <w:p w14:paraId="1D09A533" w14:textId="77777777" w:rsidR="009138B0" w:rsidRPr="001459D3" w:rsidRDefault="009138B0" w:rsidP="00337B0F">
      <w:pPr>
        <w:spacing w:after="120"/>
        <w:ind w:left="1710" w:right="-14" w:hanging="360"/>
        <w:rPr>
          <w:szCs w:val="24"/>
        </w:rPr>
      </w:pPr>
      <w:r w:rsidRPr="001459D3">
        <w:rPr>
          <w:szCs w:val="24"/>
        </w:rPr>
        <w:t>(ii)</w:t>
      </w:r>
      <w:r w:rsidRPr="001459D3">
        <w:rPr>
          <w:szCs w:val="24"/>
        </w:rPr>
        <w:tab/>
        <w:t xml:space="preserve">soit à une des trois personnes auxquelles il est fait conjointement référence dans </w:t>
      </w:r>
      <w:r w:rsidRPr="001459D3">
        <w:t>l’expression</w:t>
      </w:r>
      <w:r w:rsidRPr="001459D3">
        <w:rPr>
          <w:szCs w:val="24"/>
        </w:rPr>
        <w:t xml:space="preserve"> « </w:t>
      </w:r>
      <w:r>
        <w:rPr>
          <w:szCs w:val="24"/>
        </w:rPr>
        <w:t>CPRD</w:t>
      </w:r>
      <w:r w:rsidRPr="001459D3">
        <w:rPr>
          <w:szCs w:val="24"/>
        </w:rPr>
        <w:t> » (ou « Comité de règlement des Différends ») auquel cas il sera fait référence aux deux autres personnes constituant le Comité par l’expression « Autre Membres</w:t>
      </w:r>
      <w:r>
        <w:rPr>
          <w:szCs w:val="24"/>
        </w:rPr>
        <w:t> »</w:t>
      </w:r>
      <w:r w:rsidRPr="001459D3">
        <w:rPr>
          <w:szCs w:val="24"/>
        </w:rPr>
        <w:t>.</w:t>
      </w:r>
    </w:p>
    <w:p w14:paraId="01D8CC05" w14:textId="2B820ED4" w:rsidR="000A24FF" w:rsidRPr="00791F2D" w:rsidRDefault="000A24FF" w:rsidP="000A24FF">
      <w:pPr>
        <w:spacing w:after="200"/>
      </w:pPr>
      <w:r>
        <w:rPr>
          <w:lang w:val="fr"/>
        </w:rPr>
        <w:t>Les « activités du CPRD » désignent les activités menées par le CPRD conformément au Marché, y compris toute aide informelle accordée par la CPRD conformément à la sous-clause 67.10 du CCAG, les réunions (y compris les réunions et/ou les discussions entre les membres du CPRD dans le cas de trois membres du CPRD), les visites sur place, les audiences et les décisions. Cela comprend également le traitement des référés EAS/HS conformément à l’article 68 du CCAG des Conditions du Marché.</w:t>
      </w:r>
    </w:p>
    <w:p w14:paraId="16135EBC" w14:textId="06A44DA9"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portant constitution du Comité de </w:t>
      </w:r>
      <w:r>
        <w:rPr>
          <w:szCs w:val="24"/>
        </w:rPr>
        <w:t xml:space="preserve">Prévention et de </w:t>
      </w:r>
      <w:r w:rsidRPr="001459D3">
        <w:rPr>
          <w:szCs w:val="24"/>
        </w:rPr>
        <w:t xml:space="preserve">Règlement des Différends (« l’Accord ») dont font part les présentes Conditions générales. </w:t>
      </w:r>
    </w:p>
    <w:p w14:paraId="00261789" w14:textId="77777777" w:rsidR="009138B0" w:rsidRPr="001459D3" w:rsidRDefault="009138B0" w:rsidP="009138B0">
      <w:pPr>
        <w:spacing w:after="120"/>
        <w:ind w:right="-14"/>
      </w:pPr>
      <w:r w:rsidRPr="001459D3">
        <w:t>2.</w:t>
      </w:r>
      <w:r w:rsidRPr="001459D3">
        <w:tab/>
        <w:t>Conditions Générales</w:t>
      </w:r>
    </w:p>
    <w:p w14:paraId="50618FF3" w14:textId="77777777" w:rsidR="009138B0" w:rsidRPr="001459D3" w:rsidRDefault="009138B0" w:rsidP="009138B0">
      <w:pPr>
        <w:spacing w:after="120"/>
        <w:ind w:right="-14"/>
        <w:rPr>
          <w:szCs w:val="24"/>
        </w:rPr>
      </w:pPr>
      <w:r w:rsidRPr="001459D3">
        <w:rPr>
          <w:szCs w:val="24"/>
        </w:rPr>
        <w:t xml:space="preserve">A moins qu’il n’en soit convenu autrement dans l’Accord, l’Accord prendra effet à la plus tardive </w:t>
      </w:r>
      <w:r w:rsidRPr="001459D3">
        <w:t>des</w:t>
      </w:r>
      <w:r w:rsidRPr="001459D3">
        <w:rPr>
          <w:szCs w:val="24"/>
        </w:rPr>
        <w:t xml:space="preserve"> dates suivantes :</w:t>
      </w:r>
    </w:p>
    <w:p w14:paraId="49DC4B6C" w14:textId="77777777" w:rsidR="009138B0" w:rsidRPr="001459D3" w:rsidRDefault="009138B0" w:rsidP="00337B0F">
      <w:pPr>
        <w:spacing w:after="120"/>
        <w:ind w:left="1710" w:right="-14" w:hanging="558"/>
        <w:rPr>
          <w:szCs w:val="24"/>
        </w:rPr>
      </w:pPr>
      <w:r w:rsidRPr="001459D3">
        <w:rPr>
          <w:szCs w:val="24"/>
        </w:rPr>
        <w:t xml:space="preserve">(a) </w:t>
      </w:r>
      <w:r w:rsidRPr="001459D3">
        <w:rPr>
          <w:szCs w:val="24"/>
        </w:rPr>
        <w:tab/>
        <w:t xml:space="preserve">la date </w:t>
      </w:r>
      <w:r>
        <w:rPr>
          <w:szCs w:val="24"/>
        </w:rPr>
        <w:t>de signature du</w:t>
      </w:r>
      <w:r w:rsidRPr="001459D3">
        <w:rPr>
          <w:szCs w:val="24"/>
        </w:rPr>
        <w:t xml:space="preserve"> Marché,</w:t>
      </w:r>
    </w:p>
    <w:p w14:paraId="234656E9" w14:textId="77777777" w:rsidR="009138B0" w:rsidRPr="001459D3" w:rsidRDefault="009138B0" w:rsidP="00337B0F">
      <w:pPr>
        <w:spacing w:after="120"/>
        <w:ind w:left="1710" w:right="-14" w:hanging="558"/>
        <w:rPr>
          <w:szCs w:val="24"/>
        </w:rPr>
      </w:pPr>
      <w:r w:rsidRPr="001459D3">
        <w:rPr>
          <w:szCs w:val="24"/>
        </w:rPr>
        <w:t>(b)</w:t>
      </w:r>
      <w:r w:rsidRPr="001459D3">
        <w:rPr>
          <w:szCs w:val="24"/>
        </w:rPr>
        <w:tab/>
        <w:t xml:space="preserve"> la </w:t>
      </w:r>
      <w:r w:rsidRPr="001459D3">
        <w:t>date</w:t>
      </w:r>
      <w:r w:rsidRPr="001459D3">
        <w:rPr>
          <w:szCs w:val="24"/>
        </w:rPr>
        <w:t xml:space="preserve"> à laquelle le </w:t>
      </w:r>
      <w:r>
        <w:rPr>
          <w:szCs w:val="24"/>
        </w:rPr>
        <w:t>Maître d’Ouvrage</w:t>
      </w:r>
      <w:r w:rsidRPr="001459D3">
        <w:rPr>
          <w:szCs w:val="24"/>
        </w:rPr>
        <w:t xml:space="preserve">, </w:t>
      </w:r>
      <w:r>
        <w:rPr>
          <w:szCs w:val="24"/>
        </w:rPr>
        <w:t>l’Entrepreneur</w:t>
      </w:r>
      <w:r w:rsidRPr="001459D3">
        <w:rPr>
          <w:szCs w:val="24"/>
        </w:rPr>
        <w:t xml:space="preserve"> et le Membre du Comité ont chacun pour sa part signé l’Accord, ou bien</w:t>
      </w:r>
    </w:p>
    <w:p w14:paraId="5C80F8F7" w14:textId="77777777" w:rsidR="009138B0" w:rsidRPr="001459D3" w:rsidRDefault="009138B0" w:rsidP="00337B0F">
      <w:pPr>
        <w:spacing w:after="120"/>
        <w:ind w:left="1710" w:right="-14" w:hanging="558"/>
        <w:rPr>
          <w:szCs w:val="24"/>
        </w:rPr>
      </w:pPr>
      <w:r w:rsidRPr="001459D3">
        <w:rPr>
          <w:szCs w:val="24"/>
        </w:rPr>
        <w:t xml:space="preserve">(c) </w:t>
      </w:r>
      <w:r w:rsidRPr="001459D3">
        <w:rPr>
          <w:szCs w:val="24"/>
        </w:rPr>
        <w:tab/>
        <w:t xml:space="preserve">la date à laquelle le </w:t>
      </w:r>
      <w:r>
        <w:rPr>
          <w:szCs w:val="24"/>
        </w:rPr>
        <w:t>Maître d’Ouvrage</w:t>
      </w:r>
      <w:r w:rsidRPr="001459D3">
        <w:rPr>
          <w:szCs w:val="24"/>
        </w:rPr>
        <w:t xml:space="preserve">, </w:t>
      </w:r>
      <w:r>
        <w:rPr>
          <w:szCs w:val="24"/>
        </w:rPr>
        <w:t>l’Entrepreneur</w:t>
      </w:r>
      <w:r w:rsidRPr="001459D3">
        <w:rPr>
          <w:szCs w:val="24"/>
        </w:rPr>
        <w:t xml:space="preserve"> et les Autres Membres du </w:t>
      </w:r>
      <w:r w:rsidRPr="001459D3">
        <w:t>Comité</w:t>
      </w:r>
      <w:r w:rsidRPr="001459D3">
        <w:rPr>
          <w:szCs w:val="24"/>
        </w:rPr>
        <w:t xml:space="preserve"> (le cas échéant) ont chacun pour sa part signé l’Accord.</w:t>
      </w:r>
    </w:p>
    <w:p w14:paraId="5ADC1124" w14:textId="5A1C181F" w:rsidR="009138B0" w:rsidRPr="001459D3" w:rsidRDefault="009138B0" w:rsidP="009138B0">
      <w:pPr>
        <w:spacing w:after="120"/>
        <w:ind w:right="-14"/>
        <w:rPr>
          <w:szCs w:val="24"/>
        </w:rPr>
      </w:pPr>
      <w:r w:rsidRPr="001459D3">
        <w:rPr>
          <w:szCs w:val="24"/>
        </w:rPr>
        <w:lastRenderedPageBreak/>
        <w:t xml:space="preserve">Le Membre du Comité est recruté à titre personnel. Il peut à tout moment présenter sa démission qui prendra effet au plus tôt à l’issue d’une période de </w:t>
      </w:r>
      <w:r w:rsidR="00C60491">
        <w:rPr>
          <w:szCs w:val="24"/>
        </w:rPr>
        <w:t>trente-cinq</w:t>
      </w:r>
      <w:r w:rsidRPr="001459D3">
        <w:rPr>
          <w:szCs w:val="24"/>
        </w:rPr>
        <w:t xml:space="preserve"> (</w:t>
      </w:r>
      <w:r w:rsidR="00C60491">
        <w:rPr>
          <w:szCs w:val="24"/>
        </w:rPr>
        <w:t>35</w:t>
      </w:r>
      <w:r w:rsidRPr="001459D3">
        <w:rPr>
          <w:szCs w:val="24"/>
        </w:rPr>
        <w:t xml:space="preserve">) jours, et l’Accord prendra </w:t>
      </w:r>
      <w:r w:rsidRPr="001459D3">
        <w:t>fin</w:t>
      </w:r>
      <w:r w:rsidRPr="001459D3">
        <w:rPr>
          <w:szCs w:val="24"/>
        </w:rPr>
        <w:t xml:space="preserve"> à l’issue de cette même période.</w:t>
      </w:r>
    </w:p>
    <w:p w14:paraId="478A841E" w14:textId="77777777" w:rsidR="009138B0" w:rsidRPr="001459D3" w:rsidRDefault="009138B0" w:rsidP="004D3832">
      <w:pPr>
        <w:keepNext/>
        <w:numPr>
          <w:ilvl w:val="0"/>
          <w:numId w:val="86"/>
        </w:numPr>
        <w:tabs>
          <w:tab w:val="clear" w:pos="720"/>
        </w:tabs>
        <w:spacing w:after="120"/>
        <w:ind w:left="576" w:right="-14" w:hanging="576"/>
      </w:pPr>
      <w:r w:rsidRPr="001459D3">
        <w:t>Garanties</w:t>
      </w:r>
    </w:p>
    <w:p w14:paraId="27FB5E46" w14:textId="1584EB20" w:rsidR="009138B0" w:rsidRDefault="009138B0" w:rsidP="00375F43">
      <w:pPr>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Maitre d’Œuvre</w:t>
      </w:r>
      <w:r w:rsidRPr="001459D3">
        <w:rPr>
          <w:szCs w:val="24"/>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273CDA95" w14:textId="649A4332" w:rsidR="000A24FF" w:rsidRDefault="000A24FF" w:rsidP="00375F43">
      <w:pPr>
        <w:ind w:right="-14"/>
        <w:rPr>
          <w:szCs w:val="24"/>
        </w:rPr>
      </w:pPr>
    </w:p>
    <w:p w14:paraId="0D10B06E" w14:textId="4783F48B" w:rsidR="000A24FF" w:rsidRPr="001459D3" w:rsidRDefault="000A24FF" w:rsidP="009138B0">
      <w:pPr>
        <w:spacing w:after="120"/>
        <w:ind w:right="-14"/>
        <w:rPr>
          <w:szCs w:val="24"/>
        </w:rPr>
      </w:pPr>
      <w:r>
        <w:rPr>
          <w:szCs w:val="24"/>
        </w:rPr>
        <w:t xml:space="preserve">Lorsqu’ils sont en train de recruter le Membre, le Maître d’Ouvrage et l’Entrepreneur s’appuient sur la déposition </w:t>
      </w:r>
      <w:r w:rsidR="00242EF6">
        <w:rPr>
          <w:szCs w:val="24"/>
        </w:rPr>
        <w:t>du Membre selon laquelle il/elle :</w:t>
      </w:r>
      <w:r>
        <w:rPr>
          <w:szCs w:val="24"/>
        </w:rPr>
        <w:t xml:space="preserve"> </w:t>
      </w:r>
    </w:p>
    <w:p w14:paraId="715C6211" w14:textId="2C495209"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bookmarkStart w:id="846"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846"/>
    </w:p>
    <w:p w14:paraId="54DB24F1" w14:textId="77777777" w:rsidR="00222B0C"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w:t>
      </w:r>
      <w:r w:rsidRPr="00102C62">
        <w:rPr>
          <w:color w:val="000000" w:themeColor="text1"/>
          <w:szCs w:val="24"/>
          <w:lang w:eastAsia="en-US"/>
        </w:rPr>
        <w:t>résolution</w:t>
      </w:r>
      <w:r w:rsidRPr="00102C62">
        <w:rPr>
          <w:color w:val="000000" w:themeColor="text1"/>
          <w:szCs w:val="24"/>
        </w:rPr>
        <w:t xml:space="preserve">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5CADE2D1" w14:textId="31B3AC06" w:rsidR="00222B0C" w:rsidRPr="00222B0C" w:rsidRDefault="00222B0C"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222B0C">
        <w:rPr>
          <w:color w:val="000000" w:themeColor="text1"/>
          <w:szCs w:val="24"/>
        </w:rPr>
        <w:t xml:space="preserve">a </w:t>
      </w:r>
      <w:r w:rsidRPr="00222B0C">
        <w:rPr>
          <w:color w:val="000000" w:themeColor="text1"/>
          <w:szCs w:val="24"/>
          <w:lang w:eastAsia="en-US"/>
        </w:rPr>
        <w:t>reçu</w:t>
      </w:r>
      <w:r w:rsidRPr="00222B0C">
        <w:rPr>
          <w:color w:val="000000" w:themeColor="text1"/>
          <w:szCs w:val="24"/>
        </w:rPr>
        <w:t xml:space="preserve"> une formation officielle d’arbitre d’un organisme reconnu à l’échelle internationale; </w:t>
      </w:r>
    </w:p>
    <w:p w14:paraId="1D85BC38" w14:textId="0D414E9F"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E926C58" w14:textId="77777777"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77777777" w:rsidR="009138B0" w:rsidRPr="00102C62" w:rsidRDefault="009138B0" w:rsidP="004D3832">
      <w:pPr>
        <w:pStyle w:val="ListParagraph"/>
        <w:numPr>
          <w:ilvl w:val="0"/>
          <w:numId w:val="85"/>
        </w:numPr>
        <w:shd w:val="clear" w:color="auto" w:fill="FFFFFF"/>
        <w:tabs>
          <w:tab w:val="clear" w:pos="1080"/>
        </w:tabs>
        <w:spacing w:after="134"/>
        <w:ind w:left="1170"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l’Article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77777777" w:rsidR="009138B0" w:rsidRPr="001459D3" w:rsidRDefault="009138B0" w:rsidP="004D3832">
      <w:pPr>
        <w:numPr>
          <w:ilvl w:val="0"/>
          <w:numId w:val="89"/>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Maitre d’Œuvre</w:t>
      </w:r>
      <w:r w:rsidRPr="001459D3">
        <w:rPr>
          <w:szCs w:val="24"/>
        </w:rPr>
        <w:t xml:space="preserve">, ni aucun autre intérêt financier en rapport avec le Marché, exception faite de la rémunération qui lui sera versée au titre de sa participation au Comité de </w:t>
      </w:r>
      <w:r>
        <w:rPr>
          <w:szCs w:val="24"/>
        </w:rPr>
        <w:t xml:space="preserve">Prévention et de </w:t>
      </w:r>
      <w:r w:rsidRPr="001459D3">
        <w:rPr>
          <w:szCs w:val="24"/>
        </w:rPr>
        <w:t>Règlement des Différends ;</w:t>
      </w:r>
    </w:p>
    <w:p w14:paraId="540506DE" w14:textId="77777777" w:rsidR="009138B0" w:rsidRPr="001459D3" w:rsidRDefault="009138B0" w:rsidP="004D3832">
      <w:pPr>
        <w:numPr>
          <w:ilvl w:val="0"/>
          <w:numId w:val="89"/>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eur avant la signature de l’Accord de Règlement des Différends ;</w:t>
      </w:r>
    </w:p>
    <w:p w14:paraId="5FE55A1F" w14:textId="77777777" w:rsidR="009138B0" w:rsidRPr="001459D3" w:rsidRDefault="009138B0" w:rsidP="004D3832">
      <w:pPr>
        <w:numPr>
          <w:ilvl w:val="0"/>
          <w:numId w:val="89"/>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Pr>
          <w:szCs w:val="24"/>
        </w:rPr>
        <w:t>Maitre d’Œuvre</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Maitre d’Œuvre</w:t>
      </w:r>
      <w:r w:rsidRPr="001459D3">
        <w:rPr>
          <w:szCs w:val="24"/>
        </w:rPr>
        <w:t>, et de toute participation dans le projet dont le présent marché fait partie ;</w:t>
      </w:r>
    </w:p>
    <w:p w14:paraId="7CBF518B" w14:textId="77777777" w:rsidR="009138B0" w:rsidRPr="001459D3" w:rsidRDefault="009138B0" w:rsidP="004D3832">
      <w:pPr>
        <w:numPr>
          <w:ilvl w:val="0"/>
          <w:numId w:val="89"/>
        </w:numPr>
        <w:spacing w:after="120"/>
        <w:ind w:left="1152" w:right="-14" w:hanging="576"/>
        <w:rPr>
          <w:szCs w:val="24"/>
        </w:rPr>
      </w:pPr>
      <w:r w:rsidRPr="001459D3">
        <w:rPr>
          <w:szCs w:val="24"/>
        </w:rPr>
        <w:lastRenderedPageBreak/>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3401CBAB" w:rsidR="009138B0" w:rsidRPr="001459D3" w:rsidRDefault="009138B0" w:rsidP="004D3832">
      <w:pPr>
        <w:numPr>
          <w:ilvl w:val="0"/>
          <w:numId w:val="89"/>
        </w:numPr>
        <w:spacing w:after="120"/>
        <w:ind w:left="1152" w:right="-14" w:hanging="576"/>
        <w:rPr>
          <w:szCs w:val="24"/>
        </w:rPr>
      </w:pPr>
      <w:r w:rsidRPr="001459D3">
        <w:rPr>
          <w:szCs w:val="24"/>
        </w:rPr>
        <w:t xml:space="preserve">se conformer aux règles de procédure annexées ci-après ainsi qu’aux dispositions de </w:t>
      </w:r>
      <w:r>
        <w:rPr>
          <w:szCs w:val="24"/>
        </w:rPr>
        <w:t>l’Articl</w:t>
      </w:r>
      <w:r w:rsidRPr="001459D3">
        <w:rPr>
          <w:szCs w:val="24"/>
        </w:rPr>
        <w:t xml:space="preserve">e </w:t>
      </w:r>
      <w:r w:rsidR="004A28C4">
        <w:rPr>
          <w:szCs w:val="24"/>
        </w:rPr>
        <w:t>67</w:t>
      </w:r>
      <w:r w:rsidRPr="001459D3">
        <w:rPr>
          <w:szCs w:val="24"/>
        </w:rPr>
        <w:t xml:space="preserve"> du CCAG ;</w:t>
      </w:r>
    </w:p>
    <w:p w14:paraId="18B16706" w14:textId="77777777" w:rsidR="009138B0" w:rsidRPr="001459D3" w:rsidRDefault="009138B0" w:rsidP="004D3832">
      <w:pPr>
        <w:numPr>
          <w:ilvl w:val="0"/>
          <w:numId w:val="89"/>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77777777" w:rsidR="009138B0" w:rsidRPr="001459D3" w:rsidRDefault="009138B0" w:rsidP="004D3832">
      <w:pPr>
        <w:numPr>
          <w:ilvl w:val="0"/>
          <w:numId w:val="89"/>
        </w:numPr>
        <w:spacing w:after="120"/>
        <w:ind w:left="1152" w:right="-14" w:hanging="576"/>
        <w:rPr>
          <w:szCs w:val="24"/>
        </w:rPr>
      </w:pPr>
      <w:r w:rsidRPr="001459D3">
        <w:rPr>
          <w:szCs w:val="24"/>
        </w:rPr>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4D3832">
      <w:pPr>
        <w:numPr>
          <w:ilvl w:val="0"/>
          <w:numId w:val="89"/>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4D3832">
      <w:pPr>
        <w:numPr>
          <w:ilvl w:val="0"/>
          <w:numId w:val="89"/>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0872AC58" w:rsidR="009138B0" w:rsidRPr="001459D3" w:rsidRDefault="009138B0" w:rsidP="004D3832">
      <w:pPr>
        <w:numPr>
          <w:ilvl w:val="0"/>
          <w:numId w:val="89"/>
        </w:numPr>
        <w:spacing w:after="120"/>
        <w:ind w:left="1152" w:right="-14" w:hanging="576"/>
        <w:rPr>
          <w:szCs w:val="24"/>
        </w:rPr>
      </w:pPr>
      <w:r w:rsidRPr="001459D3">
        <w:rPr>
          <w:szCs w:val="24"/>
        </w:rPr>
        <w:t xml:space="preserve">traiter les points relatifs au Marché et toutes les activités </w:t>
      </w:r>
      <w:r w:rsidR="00BA699B">
        <w:rPr>
          <w:szCs w:val="24"/>
        </w:rPr>
        <w:t xml:space="preserve">et audiences </w:t>
      </w:r>
      <w:r w:rsidRPr="001459D3">
        <w:rPr>
          <w:szCs w:val="24"/>
        </w:rPr>
        <w:t xml:space="preserve">du Comité de </w:t>
      </w:r>
      <w:r>
        <w:rPr>
          <w:szCs w:val="24"/>
        </w:rPr>
        <w:t xml:space="preserve">Prévention et de </w:t>
      </w:r>
      <w:r w:rsidRPr="001459D3">
        <w:rPr>
          <w:szCs w:val="24"/>
        </w:rPr>
        <w:t xml:space="preserve">Règlement des Différends </w:t>
      </w:r>
      <w:r w:rsidR="00C60491">
        <w:rPr>
          <w:szCs w:val="24"/>
        </w:rPr>
        <w:t xml:space="preserve">(CPRD) </w:t>
      </w:r>
      <w:r w:rsidRPr="001459D3">
        <w:rPr>
          <w:szCs w:val="24"/>
        </w:rPr>
        <w:t xml:space="preserve">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77777777" w:rsidR="009138B0" w:rsidRPr="001459D3" w:rsidRDefault="009138B0" w:rsidP="004D3832">
      <w:pPr>
        <w:numPr>
          <w:ilvl w:val="0"/>
          <w:numId w:val="89"/>
        </w:numPr>
        <w:spacing w:after="120"/>
        <w:ind w:left="1152" w:right="-14" w:hanging="576"/>
        <w:rPr>
          <w:szCs w:val="24"/>
        </w:rPr>
      </w:pPr>
      <w:r w:rsidRPr="001459D3">
        <w:rPr>
          <w:szCs w:val="24"/>
        </w:rPr>
        <w:t xml:space="preserve">être prêt à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4813452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 xml:space="preserve">s ne solliciteront, en relation avec le Marché, aucun avis ou conseil du Membre du Comité, excepté en rapport avec le déroulement des </w:t>
      </w:r>
      <w:r w:rsidRPr="001459D3">
        <w:t>activités</w:t>
      </w:r>
      <w:r w:rsidRPr="001459D3">
        <w:rPr>
          <w:szCs w:val="24"/>
        </w:rPr>
        <w:t xml:space="preserve"> du </w:t>
      </w:r>
      <w:r>
        <w:rPr>
          <w:szCs w:val="24"/>
        </w:rPr>
        <w:t>CPRD</w:t>
      </w:r>
      <w:r w:rsidRPr="001459D3">
        <w:rPr>
          <w:szCs w:val="24"/>
        </w:rPr>
        <w:t xml:space="preserve"> relatives au Marché et à l’Accord.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26508DF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ce dernier </w:t>
      </w:r>
    </w:p>
    <w:p w14:paraId="7B62D0F5" w14:textId="77777777" w:rsidR="009138B0" w:rsidRPr="001459D3" w:rsidRDefault="009138B0" w:rsidP="00337B0F">
      <w:pPr>
        <w:spacing w:after="120"/>
        <w:ind w:left="1710" w:right="-14" w:hanging="540"/>
        <w:rPr>
          <w:szCs w:val="24"/>
        </w:rPr>
      </w:pPr>
      <w:r w:rsidRPr="001459D3">
        <w:rPr>
          <w:szCs w:val="24"/>
        </w:rPr>
        <w:t xml:space="preserve">(a) </w:t>
      </w:r>
      <w:r w:rsidRPr="001459D3">
        <w:rPr>
          <w:szCs w:val="24"/>
        </w:rPr>
        <w:tab/>
        <w:t xml:space="preserve">ne soit nommé arbitre au titre du Marché ; </w:t>
      </w:r>
    </w:p>
    <w:p w14:paraId="18F748DB" w14:textId="77777777" w:rsidR="009138B0" w:rsidRPr="001459D3" w:rsidRDefault="009138B0" w:rsidP="00337B0F">
      <w:pPr>
        <w:spacing w:after="120"/>
        <w:ind w:left="171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61B2CB27" w14:textId="77777777" w:rsidR="009138B0" w:rsidRPr="001459D3" w:rsidRDefault="009138B0" w:rsidP="00337B0F">
      <w:pPr>
        <w:spacing w:after="120"/>
        <w:ind w:left="171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77777777" w:rsidR="009138B0" w:rsidRPr="001459D3" w:rsidRDefault="009138B0" w:rsidP="009138B0">
      <w:pPr>
        <w:spacing w:after="120"/>
        <w:ind w:right="-14"/>
        <w:rPr>
          <w:szCs w:val="24"/>
        </w:rPr>
      </w:pPr>
      <w:r w:rsidRPr="001459D3">
        <w:rPr>
          <w:szCs w:val="24"/>
        </w:rPr>
        <w:lastRenderedPageBreak/>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membre du Comité en cas de réclamations dont il ne devrait pas être tenu pour responsable en vertu de l’alinéa précédent. </w:t>
      </w:r>
    </w:p>
    <w:p w14:paraId="662755FC" w14:textId="4DCF931D"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67</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4A6C1DEC" w:rsidR="009138B0" w:rsidRPr="001459D3" w:rsidRDefault="009138B0" w:rsidP="009138B0">
      <w:pPr>
        <w:spacing w:after="120"/>
        <w:ind w:right="-14"/>
      </w:pPr>
      <w:r w:rsidRPr="001459D3">
        <w:t>6.</w:t>
      </w:r>
      <w:r w:rsidRPr="001459D3">
        <w:tab/>
      </w:r>
      <w:r w:rsidR="004A28C4">
        <w:t>Paiement</w:t>
      </w:r>
    </w:p>
    <w:p w14:paraId="2D046462"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comme suit :</w:t>
      </w:r>
    </w:p>
    <w:p w14:paraId="1C8BD2BA" w14:textId="16CD9018" w:rsidR="009138B0" w:rsidRPr="001459D3" w:rsidRDefault="009138B0" w:rsidP="004D3832">
      <w:pPr>
        <w:numPr>
          <w:ilvl w:val="0"/>
          <w:numId w:val="87"/>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4D3832">
      <w:pPr>
        <w:numPr>
          <w:ilvl w:val="1"/>
          <w:numId w:val="87"/>
        </w:numPr>
        <w:tabs>
          <w:tab w:val="clear" w:pos="1440"/>
        </w:tabs>
        <w:spacing w:after="120"/>
        <w:ind w:left="1728" w:right="-14" w:hanging="576"/>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4D3832">
      <w:pPr>
        <w:numPr>
          <w:ilvl w:val="1"/>
          <w:numId w:val="87"/>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30C4B9C2"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4A28C4">
        <w:rPr>
          <w:szCs w:val="24"/>
        </w:rPr>
        <w:t>l</w:t>
      </w:r>
      <w:r w:rsidR="00E926D9">
        <w:rPr>
          <w:szCs w:val="24"/>
        </w:rPr>
        <w:t>a</w:t>
      </w:r>
      <w:r w:rsidR="004A28C4">
        <w:rPr>
          <w:szCs w:val="24"/>
        </w:rPr>
        <w:t>use</w:t>
      </w:r>
      <w:r w:rsidRPr="001459D3">
        <w:rPr>
          <w:szCs w:val="24"/>
        </w:rPr>
        <w:t>.</w:t>
      </w:r>
    </w:p>
    <w:p w14:paraId="442592FF" w14:textId="77777777" w:rsidR="009138B0" w:rsidRPr="001459D3" w:rsidRDefault="009138B0" w:rsidP="009138B0">
      <w:pPr>
        <w:spacing w:after="120"/>
        <w:ind w:right="-14"/>
        <w:rPr>
          <w:szCs w:val="24"/>
        </w:rPr>
      </w:pPr>
      <w:r w:rsidRPr="001459D3">
        <w:rPr>
          <w:szCs w:val="24"/>
        </w:rPr>
        <w:t xml:space="preserve">Cette commission forfaitaire mensuelle sera payée à partir du dernier jour du mois calendaire au cours duquel </w:t>
      </w:r>
      <w:r w:rsidRPr="001459D3">
        <w:t>l’Accord</w:t>
      </w:r>
      <w:r w:rsidRPr="001459D3">
        <w:rPr>
          <w:szCs w:val="24"/>
        </w:rPr>
        <w:t xml:space="preserve"> prend effet, et ce jusqu’au dernier jour du mois calendaire au cours duquel le Certificat d’Achèvement est émis pour l’ensemble des </w:t>
      </w:r>
      <w:r>
        <w:rPr>
          <w:szCs w:val="24"/>
        </w:rPr>
        <w:t>travaux</w:t>
      </w:r>
      <w:r w:rsidRPr="001459D3">
        <w:rPr>
          <w:szCs w:val="24"/>
        </w:rPr>
        <w:t>.</w:t>
      </w:r>
    </w:p>
    <w:p w14:paraId="70852244" w14:textId="77777777" w:rsidR="009138B0" w:rsidRPr="001459D3" w:rsidRDefault="009138B0" w:rsidP="009138B0">
      <w:pPr>
        <w:spacing w:after="120"/>
        <w:ind w:right="-14"/>
        <w:rPr>
          <w:szCs w:val="24"/>
        </w:rPr>
      </w:pPr>
      <w:r w:rsidRPr="001459D3">
        <w:rPr>
          <w:szCs w:val="24"/>
        </w:rPr>
        <w:t xml:space="preserve">A partir du jour suivant, l’avance forfaitaire sera réduite d’un tiers et sera payable jusqu‘au premier jour du </w:t>
      </w:r>
      <w:r w:rsidRPr="001459D3">
        <w:t>mois</w:t>
      </w:r>
      <w:r w:rsidRPr="001459D3">
        <w:rPr>
          <w:szCs w:val="24"/>
        </w:rPr>
        <w:t xml:space="preserve"> au cours duquel le Membre présenterait sa démission ou au cours duquel il serait mis fin à l’Accord. </w:t>
      </w:r>
    </w:p>
    <w:p w14:paraId="3E807E8B" w14:textId="77777777" w:rsidR="009138B0" w:rsidRPr="001459D3" w:rsidRDefault="009138B0" w:rsidP="004D3832">
      <w:pPr>
        <w:numPr>
          <w:ilvl w:val="0"/>
          <w:numId w:val="87"/>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4D3832">
      <w:pPr>
        <w:numPr>
          <w:ilvl w:val="1"/>
          <w:numId w:val="87"/>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4D3832">
      <w:pPr>
        <w:numPr>
          <w:ilvl w:val="0"/>
          <w:numId w:val="87"/>
        </w:numPr>
        <w:tabs>
          <w:tab w:val="clear" w:pos="720"/>
        </w:tabs>
        <w:spacing w:after="120"/>
        <w:ind w:left="1152" w:right="-14" w:hanging="576"/>
        <w:rPr>
          <w:szCs w:val="24"/>
        </w:rPr>
      </w:pPr>
      <w:r w:rsidRPr="001459D3">
        <w:rPr>
          <w:szCs w:val="24"/>
        </w:rPr>
        <w:t xml:space="preserve">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w:t>
      </w:r>
      <w:r w:rsidRPr="001459D3">
        <w:rPr>
          <w:szCs w:val="24"/>
        </w:rPr>
        <w:lastRenderedPageBreak/>
        <w:t>supérieure à cinq pour cent de la rémunération journalière à laquelle il est fait référence à l’alinéa (b) du présent article ;</w:t>
      </w:r>
    </w:p>
    <w:p w14:paraId="55677CF6" w14:textId="77777777" w:rsidR="009138B0" w:rsidRPr="001459D3" w:rsidRDefault="009138B0" w:rsidP="004D3832">
      <w:pPr>
        <w:numPr>
          <w:ilvl w:val="0"/>
          <w:numId w:val="87"/>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5894F194"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CPRD</w:t>
      </w:r>
      <w:r w:rsidRPr="001459D3">
        <w:rPr>
          <w:szCs w:val="24"/>
        </w:rPr>
        <w:t>. A moins que l’Accord n’en dispose autrement, ces montants seront non révisables pour les premiers</w:t>
      </w:r>
      <w:r>
        <w:rPr>
          <w:szCs w:val="24"/>
        </w:rPr>
        <w:t xml:space="preserve"> </w:t>
      </w:r>
      <w:r w:rsidR="00242EF6">
        <w:rPr>
          <w:szCs w:val="24"/>
        </w:rPr>
        <w:t>vingt-qiuatre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est entré en vigueur.</w:t>
      </w:r>
    </w:p>
    <w:p w14:paraId="5668366F" w14:textId="7B8972B1"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l’Autorité de Nomination ou la personne désignée au CCAP à cette fin déterminera le montant applicable avant la signature de l’Accord.</w:t>
      </w:r>
    </w:p>
    <w:p w14:paraId="76FD1D9B" w14:textId="5DDBA65E" w:rsidR="009138B0" w:rsidRPr="001459D3" w:rsidRDefault="009138B0" w:rsidP="009138B0">
      <w:pPr>
        <w:spacing w:after="120"/>
        <w:ind w:right="-14"/>
        <w:rPr>
          <w:szCs w:val="24"/>
        </w:rPr>
      </w:pPr>
      <w:r w:rsidRPr="001459D3">
        <w:rPr>
          <w:szCs w:val="24"/>
        </w:rPr>
        <w:t xml:space="preserve">Le </w:t>
      </w:r>
      <w:r w:rsidR="00242EF6">
        <w:rPr>
          <w:szCs w:val="24"/>
        </w:rPr>
        <w:t>N</w:t>
      </w:r>
      <w:r w:rsidRPr="001459D3">
        <w:rPr>
          <w:szCs w:val="24"/>
        </w:rPr>
        <w:t xml:space="preserve">embre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118D1909" w:rsidR="009138B0" w:rsidRPr="001459D3" w:rsidRDefault="009138B0" w:rsidP="009138B0">
      <w:pPr>
        <w:spacing w:after="120"/>
        <w:ind w:right="-14"/>
        <w:rPr>
          <w:szCs w:val="24"/>
        </w:rPr>
      </w:pPr>
      <w:r w:rsidRPr="001459D3">
        <w:rPr>
          <w:szCs w:val="24"/>
        </w:rPr>
        <w:t xml:space="preserve">Si </w:t>
      </w:r>
      <w:r>
        <w:rPr>
          <w:szCs w:val="24"/>
        </w:rPr>
        <w:t>l’Entrepreneur</w:t>
      </w:r>
      <w:r w:rsidRPr="001459D3">
        <w:rPr>
          <w:szCs w:val="24"/>
        </w:rPr>
        <w:t xml:space="preserve"> ne règle pas au Membre du Comité le montant qui lui est dû au titre de l’Accord, le </w:t>
      </w:r>
      <w:r>
        <w:t>Maître d’Ouvrage</w:t>
      </w:r>
      <w:r w:rsidRPr="001459D3">
        <w:rPr>
          <w:szCs w:val="24"/>
        </w:rPr>
        <w:t xml:space="preserve"> règlera ce montant ainsi que toute autre somme nécessaire à la poursuite des activités du Comité de </w:t>
      </w:r>
      <w:r>
        <w:rPr>
          <w:szCs w:val="24"/>
        </w:rPr>
        <w:t xml:space="preserve">Prévention et de </w:t>
      </w:r>
      <w:r w:rsidRPr="001459D3">
        <w:rPr>
          <w:szCs w:val="24"/>
        </w:rPr>
        <w:t xml:space="preserve">Règlement des Différends,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a Clause 50</w:t>
      </w:r>
      <w:r w:rsidR="004A28C4">
        <w:rPr>
          <w:szCs w:val="24"/>
        </w:rPr>
        <w:t>.1</w:t>
      </w:r>
      <w:r w:rsidRPr="001459D3">
        <w:rPr>
          <w:szCs w:val="24"/>
        </w:rPr>
        <w:t xml:space="preserve"> du CCAG.</w:t>
      </w:r>
    </w:p>
    <w:p w14:paraId="05E3F7C0" w14:textId="7318016E" w:rsidR="009138B0" w:rsidRPr="001459D3" w:rsidRDefault="009138B0" w:rsidP="009138B0">
      <w:pPr>
        <w:spacing w:after="120"/>
        <w:ind w:right="-14"/>
        <w:rPr>
          <w:szCs w:val="24"/>
        </w:rPr>
      </w:pPr>
      <w:r w:rsidRPr="001459D3">
        <w:rPr>
          <w:szCs w:val="24"/>
        </w:rPr>
        <w:t>Si dans les</w:t>
      </w:r>
      <w:r w:rsidR="00242EF6">
        <w:rPr>
          <w:szCs w:val="24"/>
        </w:rPr>
        <w:t>spoixante-dix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77777777" w:rsidR="009138B0" w:rsidRPr="001459D3" w:rsidRDefault="009138B0" w:rsidP="004D3832">
      <w:pPr>
        <w:numPr>
          <w:ilvl w:val="0"/>
          <w:numId w:val="88"/>
        </w:numPr>
        <w:tabs>
          <w:tab w:val="clear" w:pos="720"/>
        </w:tabs>
        <w:spacing w:after="120"/>
        <w:ind w:left="576" w:right="-14" w:hanging="576"/>
      </w:pPr>
      <w:r w:rsidRPr="001459D3">
        <w:t>Résiliation</w:t>
      </w:r>
    </w:p>
    <w:p w14:paraId="59D00B95" w14:textId="5DC82EC7" w:rsidR="009138B0" w:rsidRPr="001459D3" w:rsidRDefault="009138B0" w:rsidP="009138B0">
      <w:pPr>
        <w:spacing w:after="120"/>
        <w:ind w:right="-14"/>
        <w:rPr>
          <w:szCs w:val="24"/>
        </w:rPr>
      </w:pPr>
      <w:r w:rsidRPr="001459D3">
        <w:rPr>
          <w:szCs w:val="24"/>
        </w:rPr>
        <w:t xml:space="preserve">A tout moment, 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sous réserve </w:t>
      </w:r>
      <w:r w:rsidRPr="001459D3">
        <w:t>d’un</w:t>
      </w:r>
      <w:r w:rsidRPr="001459D3">
        <w:rPr>
          <w:szCs w:val="24"/>
        </w:rPr>
        <w:t xml:space="preserve"> préavis de </w:t>
      </w:r>
      <w:r w:rsidR="00242EF6">
        <w:rPr>
          <w:szCs w:val="24"/>
        </w:rPr>
        <w:t>quarante-deux (</w:t>
      </w:r>
      <w:r w:rsidRPr="001459D3">
        <w:rPr>
          <w:szCs w:val="24"/>
        </w:rPr>
        <w:t>42</w:t>
      </w:r>
      <w:r w:rsidR="00242EF6">
        <w:rPr>
          <w:szCs w:val="24"/>
        </w:rPr>
        <w:t>)</w:t>
      </w:r>
      <w:r w:rsidRPr="001459D3">
        <w:rPr>
          <w:szCs w:val="24"/>
        </w:rPr>
        <w:t xml:space="preserve"> jours et les Membres du Comité donner leur démission conformément aux dispositions de l</w:t>
      </w:r>
      <w:r w:rsidR="00242EF6">
        <w:rPr>
          <w:szCs w:val="24"/>
        </w:rPr>
        <w:t>a Claus</w:t>
      </w:r>
      <w:r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77777777"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77777777" w:rsidR="009138B0" w:rsidRPr="001459D3" w:rsidRDefault="009138B0" w:rsidP="009138B0">
      <w:pPr>
        <w:spacing w:after="120"/>
        <w:ind w:right="-14"/>
        <w:rPr>
          <w:szCs w:val="24"/>
        </w:rPr>
      </w:pPr>
      <w:r w:rsidRPr="001459D3">
        <w:rPr>
          <w:szCs w:val="24"/>
        </w:rPr>
        <w:lastRenderedPageBreak/>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9138B0">
      <w:pPr>
        <w:spacing w:after="120"/>
        <w:ind w:right="-14"/>
      </w:pPr>
      <w:r w:rsidRPr="001459D3">
        <w:t>9.</w:t>
      </w:r>
      <w:r w:rsidRPr="001459D3">
        <w:tab/>
        <w:t>Différends</w:t>
      </w:r>
    </w:p>
    <w:p w14:paraId="40BF0E72" w14:textId="77777777" w:rsidR="009138B0" w:rsidRPr="001459D3" w:rsidRDefault="009138B0" w:rsidP="009138B0">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7C9A00D4" w14:textId="77777777" w:rsidR="009138B0" w:rsidRPr="001459D3" w:rsidRDefault="009138B0" w:rsidP="009138B0">
      <w:pPr>
        <w:spacing w:before="120" w:after="120"/>
        <w:rPr>
          <w:b/>
          <w:szCs w:val="24"/>
        </w:rPr>
      </w:pPr>
      <w:r w:rsidRPr="001459D3">
        <w:rPr>
          <w:iCs/>
          <w:szCs w:val="24"/>
        </w:rPr>
        <w:br w:type="page"/>
      </w:r>
    </w:p>
    <w:p w14:paraId="4076606E" w14:textId="77777777" w:rsidR="00BE525F" w:rsidRPr="00A87B4A" w:rsidRDefault="00BE525F" w:rsidP="00BE525F"/>
    <w:p w14:paraId="0E0A2619" w14:textId="411742F7" w:rsidR="00BE525F" w:rsidRPr="00A87B4A" w:rsidRDefault="00BE525F" w:rsidP="00BE525F">
      <w:pPr>
        <w:spacing w:before="120" w:after="240"/>
        <w:jc w:val="center"/>
        <w:rPr>
          <w:b/>
          <w:sz w:val="32"/>
          <w:szCs w:val="32"/>
        </w:rPr>
      </w:pPr>
      <w:r w:rsidRPr="002103C0">
        <w:rPr>
          <w:b/>
          <w:sz w:val="32"/>
          <w:szCs w:val="32"/>
          <w:lang w:val="fr"/>
        </w:rPr>
        <w:t>Procédures d</w:t>
      </w:r>
      <w:r>
        <w:rPr>
          <w:b/>
          <w:sz w:val="32"/>
          <w:szCs w:val="32"/>
          <w:lang w:val="fr"/>
        </w:rPr>
        <w:t>u Comité</w:t>
      </w:r>
      <w:r w:rsidRPr="002103C0">
        <w:rPr>
          <w:b/>
          <w:sz w:val="32"/>
          <w:szCs w:val="32"/>
          <w:lang w:val="fr"/>
        </w:rPr>
        <w:t xml:space="preserve"> d</w:t>
      </w:r>
      <w:r w:rsidR="00680EFA">
        <w:rPr>
          <w:b/>
          <w:sz w:val="32"/>
          <w:szCs w:val="32"/>
          <w:lang w:val="fr"/>
        </w:rPr>
        <w:t xml:space="preserve">e Prévention et de Règlement </w:t>
      </w:r>
      <w:r w:rsidRPr="002103C0">
        <w:rPr>
          <w:b/>
          <w:sz w:val="32"/>
          <w:szCs w:val="32"/>
          <w:lang w:val="fr"/>
        </w:rPr>
        <w:t xml:space="preserve">des </w:t>
      </w:r>
      <w:r>
        <w:rPr>
          <w:b/>
          <w:sz w:val="32"/>
          <w:szCs w:val="32"/>
          <w:lang w:val="fr"/>
        </w:rPr>
        <w:t>D</w:t>
      </w:r>
      <w:r w:rsidRPr="002103C0">
        <w:rPr>
          <w:b/>
          <w:sz w:val="32"/>
          <w:szCs w:val="32"/>
          <w:lang w:val="fr"/>
        </w:rPr>
        <w:t>ifférends</w:t>
      </w:r>
    </w:p>
    <w:p w14:paraId="3664522B" w14:textId="7CC6FA8E" w:rsidR="00BE525F" w:rsidRPr="00A87B4A" w:rsidRDefault="00BE525F" w:rsidP="00BE525F">
      <w:pPr>
        <w:pStyle w:val="ClauseSubPara"/>
        <w:spacing w:before="0" w:after="200"/>
        <w:ind w:left="0"/>
        <w:jc w:val="both"/>
        <w:rPr>
          <w:sz w:val="24"/>
          <w:lang w:val="fr-FR"/>
        </w:rPr>
      </w:pPr>
      <w:r>
        <w:rPr>
          <w:sz w:val="24"/>
          <w:lang w:val="fr"/>
        </w:rPr>
        <w:t>1. 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Comité d’examen des différends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travaux et services ou la résiliation du marché).</w:t>
      </w:r>
    </w:p>
    <w:p w14:paraId="41B1013B" w14:textId="59B354CE" w:rsidR="00BE525F" w:rsidRPr="00BE525F" w:rsidRDefault="00BE525F" w:rsidP="00DC11B7">
      <w:pPr>
        <w:pStyle w:val="ClauseSubPara"/>
        <w:spacing w:after="200"/>
        <w:ind w:left="0"/>
        <w:jc w:val="both"/>
        <w:rPr>
          <w:sz w:val="24"/>
          <w:szCs w:val="24"/>
          <w:lang w:val="fr-FR"/>
        </w:rPr>
      </w:pPr>
      <w:r>
        <w:rPr>
          <w:sz w:val="24"/>
          <w:lang w:val="fr"/>
        </w:rPr>
        <w:t>2. Le moment et l’ordre du jour de chaque réunion et visite du site doivent être convenus conjointement par le Comité d’examen des différends, le Maître d’Ouvrage et l’Entrepreneur, ou en l’absence d’entente, doivent être décidés par le Comité d’examen des différends.</w:t>
      </w:r>
      <w:r>
        <w:rPr>
          <w:lang w:val="fr"/>
        </w:rPr>
        <w:t xml:space="preserve"> </w:t>
      </w:r>
      <w:r w:rsidRPr="00B141BC">
        <w:rPr>
          <w:sz w:val="24"/>
          <w:lang w:val="fr"/>
        </w:rPr>
        <w:t>L’ordre du jour comprend l’examen de la</w:t>
      </w:r>
      <w:r>
        <w:rPr>
          <w:sz w:val="24"/>
          <w:lang w:val="fr"/>
        </w:rPr>
        <w:t xml:space="preserve"> </w:t>
      </w:r>
      <w:r w:rsidRPr="00DC11B7">
        <w:rPr>
          <w:sz w:val="24"/>
          <w:szCs w:val="24"/>
          <w:lang w:val="fr"/>
        </w:rPr>
        <w:t>conformité de l’</w:t>
      </w:r>
      <w:r>
        <w:rPr>
          <w:sz w:val="24"/>
          <w:szCs w:val="24"/>
          <w:lang w:val="fr"/>
        </w:rPr>
        <w:t>E</w:t>
      </w:r>
      <w:r w:rsidRPr="00DC11B7">
        <w:rPr>
          <w:sz w:val="24"/>
          <w:szCs w:val="24"/>
          <w:lang w:val="fr"/>
        </w:rPr>
        <w:t>ntrepreneur</w:t>
      </w:r>
      <w:r>
        <w:rPr>
          <w:sz w:val="24"/>
          <w:szCs w:val="24"/>
          <w:lang w:val="fr"/>
        </w:rPr>
        <w:t xml:space="preserve"> : </w:t>
      </w:r>
      <w:r w:rsidRPr="00BE525F">
        <w:rPr>
          <w:sz w:val="24"/>
          <w:szCs w:val="24"/>
          <w:lang w:val="fr"/>
        </w:rPr>
        <w:t>(a)</w:t>
      </w:r>
      <w:r>
        <w:rPr>
          <w:sz w:val="24"/>
          <w:szCs w:val="24"/>
          <w:lang w:val="fr"/>
        </w:rPr>
        <w:t xml:space="preserve"> </w:t>
      </w:r>
      <w:r w:rsidRPr="00DC11B7">
        <w:rPr>
          <w:sz w:val="24"/>
          <w:szCs w:val="24"/>
          <w:lang w:val="fr"/>
        </w:rPr>
        <w:t>aux</w:t>
      </w:r>
      <w:r>
        <w:rPr>
          <w:sz w:val="24"/>
          <w:szCs w:val="24"/>
          <w:lang w:val="fr"/>
        </w:rPr>
        <w:t xml:space="preserve"> </w:t>
      </w:r>
      <w:r w:rsidRPr="00BE525F">
        <w:rPr>
          <w:sz w:val="24"/>
          <w:szCs w:val="24"/>
          <w:lang w:val="fr"/>
        </w:rPr>
        <w:t xml:space="preserve">obligations de prévention et d’intervention </w:t>
      </w:r>
      <w:r>
        <w:rPr>
          <w:sz w:val="24"/>
          <w:szCs w:val="24"/>
          <w:lang w:val="fr"/>
        </w:rPr>
        <w:t xml:space="preserve">en EAS/HS </w:t>
      </w:r>
      <w:r w:rsidRPr="00BE525F">
        <w:rPr>
          <w:sz w:val="24"/>
          <w:szCs w:val="24"/>
          <w:lang w:val="fr"/>
        </w:rPr>
        <w:t>;</w:t>
      </w:r>
      <w:r>
        <w:rPr>
          <w:sz w:val="24"/>
          <w:szCs w:val="24"/>
          <w:lang w:val="fr"/>
        </w:rPr>
        <w:t xml:space="preserve"> </w:t>
      </w:r>
      <w:r w:rsidRPr="00DC11B7">
        <w:rPr>
          <w:sz w:val="24"/>
          <w:szCs w:val="24"/>
          <w:lang w:val="fr"/>
        </w:rPr>
        <w:t>et</w:t>
      </w:r>
      <w:r>
        <w:rPr>
          <w:sz w:val="24"/>
          <w:szCs w:val="24"/>
          <w:lang w:val="fr"/>
        </w:rPr>
        <w:t xml:space="preserve"> (</w:t>
      </w:r>
      <w:r w:rsidRPr="00BE525F">
        <w:rPr>
          <w:sz w:val="24"/>
          <w:szCs w:val="24"/>
          <w:lang w:val="fr"/>
        </w:rPr>
        <w:t>b)</w:t>
      </w:r>
      <w:r>
        <w:rPr>
          <w:sz w:val="24"/>
          <w:szCs w:val="24"/>
          <w:lang w:val="fr"/>
        </w:rPr>
        <w:t xml:space="preserve"> </w:t>
      </w:r>
      <w:r w:rsidRPr="00BE525F">
        <w:rPr>
          <w:sz w:val="24"/>
          <w:szCs w:val="24"/>
          <w:lang w:val="fr"/>
        </w:rPr>
        <w:t xml:space="preserve">le </w:t>
      </w:r>
      <w:r w:rsidRPr="00DC11B7">
        <w:rPr>
          <w:sz w:val="24"/>
          <w:szCs w:val="24"/>
          <w:lang w:val="fr"/>
        </w:rPr>
        <w:t xml:space="preserve">défaut du </w:t>
      </w:r>
      <w:r>
        <w:rPr>
          <w:sz w:val="24"/>
          <w:szCs w:val="24"/>
          <w:lang w:val="fr"/>
        </w:rPr>
        <w:t xml:space="preserve">Directeur </w:t>
      </w:r>
      <w:r w:rsidRPr="00DC11B7">
        <w:rPr>
          <w:sz w:val="24"/>
          <w:szCs w:val="24"/>
          <w:lang w:val="fr"/>
        </w:rPr>
        <w:t>de projet de s’acquitter de ses fonctions en vertu du contrat à cet égard, y compris tel que spécifié dans</w:t>
      </w:r>
      <w:r>
        <w:rPr>
          <w:sz w:val="24"/>
          <w:szCs w:val="24"/>
          <w:lang w:val="fr"/>
        </w:rPr>
        <w:t xml:space="preserve"> </w:t>
      </w:r>
      <w:r w:rsidRPr="00BE525F">
        <w:rPr>
          <w:sz w:val="24"/>
          <w:szCs w:val="24"/>
          <w:lang w:val="fr"/>
        </w:rPr>
        <w:t>la sous-clause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Le but des réunions et des visites sur place est de permettre </w:t>
      </w:r>
      <w:r>
        <w:rPr>
          <w:sz w:val="24"/>
          <w:szCs w:val="24"/>
          <w:lang w:val="fr"/>
        </w:rPr>
        <w:t>au Comité</w:t>
      </w:r>
      <w:r w:rsidRPr="00DC11B7">
        <w:rPr>
          <w:sz w:val="24"/>
          <w:szCs w:val="24"/>
          <w:lang w:val="fr"/>
        </w:rPr>
        <w:t xml:space="preserve"> d’examen des différends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3E890475" w14:textId="53B3BA82" w:rsidR="00BE525F" w:rsidRPr="00BE525F" w:rsidRDefault="00BE525F" w:rsidP="00BE525F">
      <w:pPr>
        <w:pStyle w:val="ClauseSubPara"/>
        <w:spacing w:before="0" w:after="200"/>
        <w:ind w:left="0"/>
        <w:jc w:val="both"/>
        <w:rPr>
          <w:sz w:val="24"/>
          <w:szCs w:val="24"/>
          <w:lang w:val="fr-FR"/>
        </w:rPr>
      </w:pPr>
      <w:r>
        <w:rPr>
          <w:sz w:val="24"/>
          <w:lang w:val="fr"/>
        </w:rPr>
        <w:t xml:space="preserve">3. Les </w:t>
      </w:r>
      <w:r>
        <w:rPr>
          <w:sz w:val="24"/>
          <w:lang w:val="fr"/>
        </w:rPr>
        <w:tab/>
        <w:t>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Comité d’examen des différends doit préparer un rapport sur ses activités au cours de la visite et en envoyer des copies aux parties et au Directeur de projet.</w:t>
      </w:r>
      <w:r>
        <w:rPr>
          <w:lang w:val="fr"/>
        </w:rPr>
        <w:t xml:space="preserve"> </w:t>
      </w:r>
      <w:r w:rsidRPr="00DC11B7">
        <w:rPr>
          <w:sz w:val="24"/>
          <w:szCs w:val="24"/>
          <w:lang w:val="fr"/>
        </w:rPr>
        <w:t xml:space="preserve">Le rapport identifie toute </w:t>
      </w:r>
      <w:r w:rsidRPr="00AA753A">
        <w:rPr>
          <w:sz w:val="24"/>
          <w:lang w:val="fr"/>
        </w:rPr>
        <w:t>question</w:t>
      </w:r>
      <w:r w:rsidRPr="00DC11B7">
        <w:rPr>
          <w:sz w:val="24"/>
          <w:szCs w:val="24"/>
          <w:lang w:val="fr"/>
        </w:rPr>
        <w:t xml:space="preserve"> qui soulève des préoccupations </w:t>
      </w:r>
      <w:r w:rsidRPr="00BE525F">
        <w:rPr>
          <w:sz w:val="24"/>
          <w:szCs w:val="24"/>
          <w:lang w:val="fr"/>
        </w:rPr>
        <w:t>en matière d’E</w:t>
      </w:r>
      <w:r>
        <w:rPr>
          <w:sz w:val="24"/>
          <w:szCs w:val="24"/>
          <w:lang w:val="fr"/>
        </w:rPr>
        <w:t>A</w:t>
      </w:r>
      <w:r w:rsidRPr="00BE525F">
        <w:rPr>
          <w:sz w:val="24"/>
          <w:szCs w:val="24"/>
          <w:lang w:val="fr"/>
        </w:rPr>
        <w:t xml:space="preserve">S et/ou de </w:t>
      </w:r>
      <w:r>
        <w:rPr>
          <w:sz w:val="24"/>
          <w:szCs w:val="24"/>
          <w:lang w:val="fr"/>
        </w:rPr>
        <w:t>HS</w:t>
      </w:r>
      <w:r w:rsidRPr="00BE525F">
        <w:rPr>
          <w:sz w:val="24"/>
          <w:szCs w:val="24"/>
          <w:lang w:val="fr"/>
        </w:rPr>
        <w:t>, y compris les détails de toute non-conformité potentielle de l’</w:t>
      </w:r>
      <w:r>
        <w:rPr>
          <w:sz w:val="24"/>
          <w:szCs w:val="24"/>
          <w:lang w:val="fr"/>
        </w:rPr>
        <w:t>E</w:t>
      </w:r>
      <w:r w:rsidRPr="00BE525F">
        <w:rPr>
          <w:sz w:val="24"/>
          <w:szCs w:val="24"/>
          <w:lang w:val="fr"/>
        </w:rPr>
        <w:t>ntrepreneur, y compris de son sous-traitant</w:t>
      </w:r>
      <w:r w:rsidRPr="00B141BC">
        <w:rPr>
          <w:sz w:val="24"/>
          <w:lang w:val="fr"/>
        </w:rPr>
        <w:t>/s, aux obligations de prévention et d’intervention d</w:t>
      </w:r>
      <w:r>
        <w:rPr>
          <w:sz w:val="24"/>
          <w:lang w:val="fr"/>
        </w:rPr>
        <w:t>’EAS/HS</w:t>
      </w:r>
      <w:r w:rsidRPr="00B141BC">
        <w:rPr>
          <w:sz w:val="24"/>
          <w:lang w:val="fr"/>
        </w:rPr>
        <w:t>.</w:t>
      </w:r>
      <w:r w:rsidRPr="0066279E">
        <w:rPr>
          <w:sz w:val="24"/>
          <w:lang w:val="fr"/>
        </w:rPr>
        <w:t xml:space="preserve"> </w:t>
      </w:r>
      <w:r>
        <w:rPr>
          <w:lang w:val="fr"/>
        </w:rPr>
        <w:t xml:space="preserve"> </w:t>
      </w:r>
      <w:r w:rsidRPr="00B141BC">
        <w:rPr>
          <w:sz w:val="24"/>
          <w:lang w:val="fr"/>
        </w:rPr>
        <w:t>L</w:t>
      </w:r>
      <w:r>
        <w:rPr>
          <w:sz w:val="24"/>
          <w:lang w:val="fr"/>
        </w:rPr>
        <w:t xml:space="preserve">e CPRD </w:t>
      </w:r>
      <w:r w:rsidRPr="0066279E">
        <w:rPr>
          <w:sz w:val="24"/>
          <w:lang w:val="fr"/>
        </w:rPr>
        <w:t xml:space="preserve">doit </w:t>
      </w:r>
      <w:r w:rsidRPr="00DC11B7">
        <w:rPr>
          <w:sz w:val="24"/>
          <w:szCs w:val="24"/>
          <w:lang w:val="fr"/>
        </w:rPr>
        <w:t xml:space="preserve">également fournir </w:t>
      </w:r>
      <w:r>
        <w:rPr>
          <w:sz w:val="24"/>
          <w:szCs w:val="24"/>
          <w:lang w:val="fr"/>
        </w:rPr>
        <w:t xml:space="preserve">au </w:t>
      </w:r>
      <w:r>
        <w:rPr>
          <w:sz w:val="24"/>
          <w:lang w:val="fr"/>
        </w:rPr>
        <w:t>Maître d’Ouvrage</w:t>
      </w:r>
      <w:r w:rsidRPr="00BE525F">
        <w:rPr>
          <w:sz w:val="24"/>
          <w:szCs w:val="24"/>
          <w:lang w:val="fr"/>
        </w:rPr>
        <w:t xml:space="preserve"> </w:t>
      </w:r>
      <w:r w:rsidRPr="00DC11B7">
        <w:rPr>
          <w:sz w:val="24"/>
          <w:szCs w:val="24"/>
          <w:lang w:val="fr"/>
        </w:rPr>
        <w:t xml:space="preserve">un rapport sur tout défaut potentiel du </w:t>
      </w:r>
      <w:r>
        <w:rPr>
          <w:sz w:val="24"/>
          <w:szCs w:val="24"/>
          <w:lang w:val="fr"/>
        </w:rPr>
        <w:t xml:space="preserve">Directeur </w:t>
      </w:r>
      <w:r w:rsidRPr="00DC11B7">
        <w:rPr>
          <w:sz w:val="24"/>
          <w:szCs w:val="24"/>
          <w:lang w:val="fr"/>
        </w:rPr>
        <w:t xml:space="preserve">de </w:t>
      </w:r>
      <w:r w:rsidRPr="00BE525F">
        <w:rPr>
          <w:sz w:val="24"/>
          <w:szCs w:val="24"/>
          <w:lang w:val="fr"/>
        </w:rPr>
        <w:t xml:space="preserve">projet </w:t>
      </w:r>
      <w:r w:rsidRPr="00DC11B7">
        <w:rPr>
          <w:sz w:val="24"/>
          <w:szCs w:val="24"/>
          <w:lang w:val="fr"/>
        </w:rPr>
        <w:t xml:space="preserve">de s’acquitter de ses obligations en ce qui </w:t>
      </w:r>
      <w:r w:rsidRPr="00BE525F">
        <w:rPr>
          <w:sz w:val="24"/>
          <w:szCs w:val="24"/>
          <w:lang w:val="fr"/>
        </w:rPr>
        <w:t xml:space="preserve">concerne </w:t>
      </w:r>
      <w:r w:rsidRPr="00DC11B7">
        <w:rPr>
          <w:sz w:val="24"/>
          <w:szCs w:val="24"/>
          <w:lang w:val="fr"/>
        </w:rPr>
        <w:t xml:space="preserve">les obligations de prévention </w:t>
      </w:r>
      <w:r w:rsidRPr="00BE525F">
        <w:rPr>
          <w:sz w:val="24"/>
          <w:szCs w:val="24"/>
          <w:lang w:val="fr"/>
        </w:rPr>
        <w:t>et d’intervention d</w:t>
      </w:r>
      <w:r>
        <w:rPr>
          <w:sz w:val="24"/>
          <w:szCs w:val="24"/>
          <w:lang w:val="fr"/>
        </w:rPr>
        <w:t>’EAS/HS,</w:t>
      </w:r>
      <w:r w:rsidRPr="00BE525F">
        <w:rPr>
          <w:sz w:val="24"/>
          <w:szCs w:val="24"/>
          <w:lang w:val="fr"/>
        </w:rPr>
        <w:t xml:space="preserve"> </w:t>
      </w:r>
      <w:r w:rsidRPr="00DC11B7">
        <w:rPr>
          <w:sz w:val="24"/>
          <w:szCs w:val="24"/>
          <w:lang w:val="fr"/>
        </w:rPr>
        <w:t>y compris sur l’identification du non-respect des obligations par l’</w:t>
      </w:r>
      <w:r>
        <w:rPr>
          <w:sz w:val="24"/>
          <w:szCs w:val="24"/>
          <w:lang w:val="fr"/>
        </w:rPr>
        <w:t>E</w:t>
      </w:r>
      <w:r w:rsidRPr="00DC11B7">
        <w:rPr>
          <w:sz w:val="24"/>
          <w:szCs w:val="24"/>
          <w:lang w:val="fr"/>
        </w:rPr>
        <w:t>ntrepreneur, et de l</w:t>
      </w:r>
      <w:r>
        <w:rPr>
          <w:sz w:val="24"/>
          <w:szCs w:val="24"/>
          <w:lang w:val="fr"/>
        </w:rPr>
        <w:t xml:space="preserve">a Notification de de remédier à des corrections </w:t>
      </w:r>
      <w:r w:rsidRPr="00DC11B7">
        <w:rPr>
          <w:sz w:val="24"/>
          <w:szCs w:val="24"/>
          <w:lang w:val="fr"/>
        </w:rPr>
        <w:t>conformément</w:t>
      </w:r>
      <w:r w:rsidRPr="00BE525F">
        <w:rPr>
          <w:sz w:val="24"/>
          <w:szCs w:val="24"/>
          <w:lang w:val="fr"/>
        </w:rPr>
        <w:t>à la sous-clause 19.2.19</w:t>
      </w:r>
      <w:r w:rsidRPr="00DC11B7">
        <w:rPr>
          <w:sz w:val="24"/>
          <w:szCs w:val="24"/>
          <w:lang w:val="fr"/>
        </w:rPr>
        <w:t xml:space="preserve"> </w:t>
      </w:r>
      <w:r w:rsidRPr="00BE525F">
        <w:rPr>
          <w:sz w:val="24"/>
          <w:szCs w:val="24"/>
          <w:lang w:val="fr"/>
        </w:rPr>
        <w:t>des conditions contractuelles.</w:t>
      </w:r>
      <w:r w:rsidRPr="00DC11B7">
        <w:rPr>
          <w:sz w:val="24"/>
          <w:szCs w:val="24"/>
          <w:lang w:val="fr"/>
        </w:rPr>
        <w:t xml:space="preserve"> </w:t>
      </w:r>
    </w:p>
    <w:p w14:paraId="297CD60B" w14:textId="1F5C3550" w:rsidR="00BE525F" w:rsidRPr="00201803" w:rsidRDefault="00BE525F" w:rsidP="00BE525F">
      <w:pPr>
        <w:pStyle w:val="ClauseSubPara"/>
        <w:spacing w:before="0" w:after="200"/>
        <w:ind w:left="0"/>
        <w:jc w:val="both"/>
        <w:rPr>
          <w:sz w:val="24"/>
          <w:szCs w:val="24"/>
          <w:lang w:val="fr-FR"/>
        </w:rPr>
      </w:pPr>
      <w:r>
        <w:rPr>
          <w:sz w:val="24"/>
          <w:lang w:val="fr"/>
        </w:rPr>
        <w:t>4. Le Maître d’Ouvrage et l’Entrepreneur doivent fournir au Comité d’examen des différends une copie de tous les documents que l</w:t>
      </w:r>
      <w:r w:rsidR="00201803">
        <w:rPr>
          <w:sz w:val="24"/>
          <w:lang w:val="fr"/>
        </w:rPr>
        <w:t>e Comité</w:t>
      </w:r>
      <w:r>
        <w:rPr>
          <w:sz w:val="24"/>
          <w:lang w:val="fr"/>
        </w:rPr>
        <w:t xml:space="preserve"> d’examen des différends peut demander, y compris les documents contractuels</w:t>
      </w:r>
      <w:r w:rsidRPr="00201803">
        <w:rPr>
          <w:sz w:val="24"/>
          <w:szCs w:val="24"/>
          <w:lang w:val="fr"/>
        </w:rPr>
        <w:t>, les rapports d’avancement, les ord</w:t>
      </w:r>
      <w:r w:rsidR="00201803" w:rsidRPr="00201803">
        <w:rPr>
          <w:sz w:val="24"/>
          <w:szCs w:val="24"/>
          <w:lang w:val="fr"/>
        </w:rPr>
        <w:t>res</w:t>
      </w:r>
      <w:r w:rsidRPr="00201803">
        <w:rPr>
          <w:sz w:val="24"/>
          <w:szCs w:val="24"/>
          <w:lang w:val="fr"/>
        </w:rPr>
        <w:t xml:space="preserve">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sidR="00201803">
        <w:rPr>
          <w:sz w:val="24"/>
          <w:szCs w:val="24"/>
          <w:lang w:val="fr"/>
        </w:rPr>
        <w:t>marché</w:t>
      </w:r>
      <w:r w:rsidRPr="00201803">
        <w:rPr>
          <w:sz w:val="24"/>
          <w:szCs w:val="24"/>
          <w:lang w:val="fr"/>
        </w:rPr>
        <w:t>. Toutes les communications entre l</w:t>
      </w:r>
      <w:r w:rsidR="00201803">
        <w:rPr>
          <w:sz w:val="24"/>
          <w:szCs w:val="24"/>
          <w:lang w:val="fr"/>
        </w:rPr>
        <w:t>e Comité</w:t>
      </w:r>
      <w:r w:rsidRPr="00201803">
        <w:rPr>
          <w:sz w:val="24"/>
          <w:szCs w:val="24"/>
          <w:lang w:val="fr"/>
        </w:rPr>
        <w:t xml:space="preserve"> d’examen des différends et </w:t>
      </w:r>
      <w:r w:rsidR="00201803">
        <w:rPr>
          <w:sz w:val="24"/>
          <w:szCs w:val="24"/>
          <w:lang w:val="fr"/>
        </w:rPr>
        <w:t xml:space="preserve">le </w:t>
      </w:r>
      <w:r w:rsidR="00201803">
        <w:rPr>
          <w:sz w:val="24"/>
          <w:lang w:val="fr"/>
        </w:rPr>
        <w:t>Maître d’Ouvrage</w:t>
      </w:r>
      <w:r w:rsidR="00201803" w:rsidRPr="00BE525F">
        <w:rPr>
          <w:sz w:val="24"/>
          <w:szCs w:val="24"/>
          <w:lang w:val="fr"/>
        </w:rPr>
        <w:t xml:space="preserve"> </w:t>
      </w:r>
      <w:r w:rsidRPr="00201803">
        <w:rPr>
          <w:sz w:val="24"/>
          <w:szCs w:val="24"/>
          <w:lang w:val="fr"/>
        </w:rPr>
        <w:t>ou l’</w:t>
      </w:r>
      <w:r w:rsidR="00201803">
        <w:rPr>
          <w:sz w:val="24"/>
          <w:szCs w:val="24"/>
          <w:lang w:val="fr"/>
        </w:rPr>
        <w:t>E</w:t>
      </w:r>
      <w:r w:rsidRPr="00201803">
        <w:rPr>
          <w:sz w:val="24"/>
          <w:szCs w:val="24"/>
          <w:lang w:val="fr"/>
        </w:rPr>
        <w:t xml:space="preserve">ntrepreneur doivent être copiées à l’autre partie. </w:t>
      </w:r>
    </w:p>
    <w:p w14:paraId="352C4029" w14:textId="40DB2233" w:rsidR="00BE525F" w:rsidRPr="00A87B4A" w:rsidRDefault="00BE525F" w:rsidP="00AA753A">
      <w:pPr>
        <w:pStyle w:val="ClauseSubPara"/>
        <w:spacing w:before="0" w:after="200"/>
        <w:ind w:left="0"/>
        <w:jc w:val="both"/>
        <w:rPr>
          <w:sz w:val="24"/>
          <w:lang w:val="fr-FR"/>
        </w:rPr>
      </w:pPr>
      <w:r>
        <w:rPr>
          <w:sz w:val="24"/>
          <w:lang w:val="fr"/>
        </w:rPr>
        <w:lastRenderedPageBreak/>
        <w:t>5. Si un différend est r</w:t>
      </w:r>
      <w:r w:rsidR="00201803">
        <w:rPr>
          <w:sz w:val="24"/>
          <w:lang w:val="fr"/>
        </w:rPr>
        <w:t xml:space="preserve">éféré au Comité </w:t>
      </w:r>
      <w:r>
        <w:rPr>
          <w:sz w:val="24"/>
          <w:lang w:val="fr"/>
        </w:rPr>
        <w:t xml:space="preserve">d’examen des </w:t>
      </w:r>
      <w:r>
        <w:rPr>
          <w:lang w:val="fr"/>
        </w:rPr>
        <w:t>différends</w:t>
      </w:r>
      <w:r>
        <w:rPr>
          <w:sz w:val="24"/>
          <w:lang w:val="fr"/>
        </w:rPr>
        <w:t xml:space="preserve"> conformément à</w:t>
      </w:r>
      <w:r>
        <w:rPr>
          <w:lang w:val="fr"/>
        </w:rPr>
        <w:t xml:space="preserve"> la</w:t>
      </w:r>
      <w:r>
        <w:rPr>
          <w:sz w:val="24"/>
          <w:lang w:val="fr"/>
        </w:rPr>
        <w:t xml:space="preserve"> clause 6 du GC, l</w:t>
      </w:r>
      <w:r w:rsidR="00201803">
        <w:rPr>
          <w:sz w:val="24"/>
          <w:lang w:val="fr"/>
        </w:rPr>
        <w:t>e Comité</w:t>
      </w:r>
      <w:r>
        <w:rPr>
          <w:sz w:val="24"/>
          <w:lang w:val="fr"/>
        </w:rPr>
        <w:t xml:space="preserve"> d’examen des différends procède conformément à l’article 67 du GC et à ces procédures d’examen des différends. Sous réserve du temps accordé pour donner avis d’une décision et d’autres facteurs pertinents, l</w:t>
      </w:r>
      <w:r w:rsidR="00201803">
        <w:rPr>
          <w:sz w:val="24"/>
          <w:lang w:val="fr"/>
        </w:rPr>
        <w:t>e Comité</w:t>
      </w:r>
      <w:r>
        <w:rPr>
          <w:sz w:val="24"/>
          <w:lang w:val="fr"/>
        </w:rPr>
        <w:t xml:space="preserve"> d’examen des différends doit:</w:t>
      </w:r>
    </w:p>
    <w:p w14:paraId="7DA62867" w14:textId="428CC549" w:rsidR="00BE525F" w:rsidRPr="00A87B4A" w:rsidRDefault="00BE525F" w:rsidP="004D3832">
      <w:pPr>
        <w:pStyle w:val="ClauseSubList"/>
        <w:numPr>
          <w:ilvl w:val="0"/>
          <w:numId w:val="116"/>
        </w:numPr>
        <w:spacing w:after="200"/>
        <w:ind w:left="630"/>
        <w:jc w:val="both"/>
        <w:rPr>
          <w:rFonts w:ascii="Helvetica Neue" w:hAnsi="Helvetica Neue"/>
          <w:sz w:val="24"/>
          <w:lang w:val="fr-FR"/>
        </w:rPr>
      </w:pPr>
      <w:r>
        <w:rPr>
          <w:sz w:val="24"/>
          <w:lang w:val="fr"/>
        </w:rPr>
        <w:t>agir équitablement et impartialement entre l</w:t>
      </w:r>
      <w:r w:rsidR="00201803">
        <w:rPr>
          <w:sz w:val="24"/>
          <w:lang w:val="fr"/>
        </w:rPr>
        <w:t>e Maître d’Ouvrage</w:t>
      </w:r>
      <w:r>
        <w:rPr>
          <w:sz w:val="24"/>
          <w:lang w:val="fr"/>
        </w:rPr>
        <w:t xml:space="preserve"> et l’</w:t>
      </w:r>
      <w:r w:rsidR="00201803">
        <w:rPr>
          <w:sz w:val="24"/>
          <w:lang w:val="fr"/>
        </w:rPr>
        <w:t>E</w:t>
      </w:r>
      <w:r>
        <w:rPr>
          <w:sz w:val="24"/>
          <w:lang w:val="fr"/>
        </w:rPr>
        <w:t>ntrepreneur, en</w:t>
      </w:r>
      <w:r>
        <w:rPr>
          <w:lang w:val="fr"/>
        </w:rPr>
        <w:t xml:space="preserve"> donnant à chacun d’eux une occasion raisonnable de faire sa cause et de répondre à la cause de l’autre, et</w:t>
      </w:r>
    </w:p>
    <w:p w14:paraId="6A68EA81" w14:textId="2D795704" w:rsidR="00BE525F" w:rsidRPr="00A87B4A" w:rsidRDefault="00BE525F" w:rsidP="004D3832">
      <w:pPr>
        <w:pStyle w:val="ClauseSubList"/>
        <w:numPr>
          <w:ilvl w:val="0"/>
          <w:numId w:val="116"/>
        </w:numPr>
        <w:spacing w:after="200"/>
        <w:ind w:left="630"/>
        <w:jc w:val="both"/>
        <w:rPr>
          <w:rFonts w:ascii="Helvetica Neue" w:hAnsi="Helvetica Neue"/>
          <w:sz w:val="24"/>
          <w:lang w:val="fr-FR"/>
        </w:rPr>
      </w:pPr>
      <w:r>
        <w:rPr>
          <w:sz w:val="24"/>
          <w:lang w:val="fr"/>
        </w:rPr>
        <w:t>adopter</w:t>
      </w:r>
      <w:r w:rsidR="00201803">
        <w:rPr>
          <w:sz w:val="24"/>
          <w:lang w:val="fr"/>
        </w:rPr>
        <w:t xml:space="preserve"> </w:t>
      </w:r>
      <w:r>
        <w:rPr>
          <w:sz w:val="24"/>
          <w:lang w:val="fr"/>
        </w:rPr>
        <w:t>des procédures adaptées au différend, en évitant les retards ou les dépenses inutiles.</w:t>
      </w:r>
    </w:p>
    <w:p w14:paraId="55F95711" w14:textId="1E1C65F3" w:rsidR="00BE525F" w:rsidRPr="00A87B4A" w:rsidRDefault="00BE525F" w:rsidP="00AA753A">
      <w:pPr>
        <w:pStyle w:val="ClauseSubPara"/>
        <w:spacing w:before="0" w:after="200"/>
        <w:ind w:left="0"/>
        <w:jc w:val="both"/>
        <w:rPr>
          <w:sz w:val="24"/>
          <w:lang w:val="fr-FR"/>
        </w:rPr>
      </w:pPr>
      <w:r>
        <w:rPr>
          <w:sz w:val="24"/>
          <w:lang w:val="fr"/>
        </w:rPr>
        <w:t>6. L</w:t>
      </w:r>
      <w:r w:rsidR="00201803">
        <w:rPr>
          <w:sz w:val="24"/>
          <w:lang w:val="fr"/>
        </w:rPr>
        <w:t>e Comité</w:t>
      </w:r>
      <w:r>
        <w:rPr>
          <w:sz w:val="24"/>
          <w:lang w:val="fr"/>
        </w:rPr>
        <w:t xml:space="preserve"> d’examen des différends peut tenir une audience sur le différend, auquel cas </w:t>
      </w:r>
      <w:r w:rsidR="00201803">
        <w:rPr>
          <w:sz w:val="24"/>
          <w:lang w:val="fr"/>
        </w:rPr>
        <w:t>il</w:t>
      </w:r>
      <w:r>
        <w:rPr>
          <w:sz w:val="24"/>
          <w:lang w:val="fr"/>
        </w:rPr>
        <w:t xml:space="preserve"> décidera de la date et du lieu de l’audience et peut demander que des documents écrits et des arguments d</w:t>
      </w:r>
      <w:r w:rsidR="00201803">
        <w:rPr>
          <w:sz w:val="24"/>
          <w:lang w:val="fr"/>
        </w:rPr>
        <w:t>u Maître d’Ouvrage</w:t>
      </w:r>
      <w:r w:rsidR="00201803" w:rsidRPr="00BE525F">
        <w:rPr>
          <w:sz w:val="24"/>
          <w:szCs w:val="24"/>
          <w:lang w:val="fr"/>
        </w:rPr>
        <w:t xml:space="preserve"> </w:t>
      </w:r>
      <w:r>
        <w:rPr>
          <w:sz w:val="24"/>
          <w:lang w:val="fr"/>
        </w:rPr>
        <w:t>et de l’</w:t>
      </w:r>
      <w:r w:rsidR="00201803">
        <w:rPr>
          <w:sz w:val="24"/>
          <w:lang w:val="fr"/>
        </w:rPr>
        <w:t>E</w:t>
      </w:r>
      <w:r>
        <w:rPr>
          <w:sz w:val="24"/>
          <w:lang w:val="fr"/>
        </w:rPr>
        <w:t>ntrepreneur lui soient présentés avant ou à l’audience.</w:t>
      </w:r>
    </w:p>
    <w:p w14:paraId="598DF8D9" w14:textId="3BE16C95" w:rsidR="00BE525F" w:rsidRPr="00201803" w:rsidRDefault="00BE525F" w:rsidP="00AA753A">
      <w:pPr>
        <w:pStyle w:val="ClauseSubPara"/>
        <w:spacing w:before="0" w:after="200"/>
        <w:ind w:left="0"/>
        <w:jc w:val="both"/>
        <w:rPr>
          <w:sz w:val="24"/>
          <w:szCs w:val="24"/>
          <w:lang w:val="fr-FR"/>
        </w:rPr>
      </w:pPr>
      <w:r>
        <w:rPr>
          <w:sz w:val="24"/>
          <w:lang w:val="fr"/>
        </w:rPr>
        <w:t>7. Sauf si l</w:t>
      </w:r>
      <w:r w:rsidR="00201803">
        <w:rPr>
          <w:sz w:val="24"/>
          <w:lang w:val="fr"/>
        </w:rPr>
        <w:t>e Maître d’Ouvrage</w:t>
      </w:r>
      <w:r>
        <w:rPr>
          <w:sz w:val="24"/>
          <w:lang w:val="fr"/>
        </w:rPr>
        <w:t xml:space="preserve"> et l’</w:t>
      </w:r>
      <w:r w:rsidR="00201803">
        <w:rPr>
          <w:sz w:val="24"/>
          <w:lang w:val="fr"/>
        </w:rPr>
        <w:t>E</w:t>
      </w:r>
      <w:r>
        <w:rPr>
          <w:sz w:val="24"/>
          <w:lang w:val="fr"/>
        </w:rPr>
        <w:t>ntrepreneur l’ont convenu par écrit, l</w:t>
      </w:r>
      <w:r w:rsidR="00201803">
        <w:rPr>
          <w:sz w:val="24"/>
          <w:lang w:val="fr"/>
        </w:rPr>
        <w:t>e Comité</w:t>
      </w:r>
      <w:r>
        <w:rPr>
          <w:sz w:val="24"/>
          <w:lang w:val="fr"/>
        </w:rPr>
        <w:t xml:space="preserve"> d’examen des différends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sidR="00201803">
        <w:rPr>
          <w:sz w:val="24"/>
          <w:szCs w:val="24"/>
          <w:lang w:val="fr"/>
        </w:rPr>
        <w:t xml:space="preserve">u </w:t>
      </w:r>
      <w:r w:rsidR="00201803">
        <w:rPr>
          <w:sz w:val="24"/>
          <w:lang w:val="fr"/>
        </w:rPr>
        <w:t>Maître d’Ouvrage</w:t>
      </w:r>
      <w:r w:rsidRPr="00DC11B7">
        <w:rPr>
          <w:sz w:val="24"/>
          <w:szCs w:val="24"/>
          <w:lang w:val="fr"/>
        </w:rPr>
        <w:t>, de l’</w:t>
      </w:r>
      <w:r w:rsidR="00201803">
        <w:rPr>
          <w:sz w:val="24"/>
          <w:szCs w:val="24"/>
          <w:lang w:val="fr"/>
        </w:rPr>
        <w:t>E</w:t>
      </w:r>
      <w:r w:rsidRPr="00DC11B7">
        <w:rPr>
          <w:sz w:val="24"/>
          <w:szCs w:val="24"/>
          <w:lang w:val="fr"/>
        </w:rPr>
        <w:t xml:space="preserve">ntrepreneur et du </w:t>
      </w:r>
      <w:r w:rsidR="00201803">
        <w:rPr>
          <w:sz w:val="24"/>
          <w:szCs w:val="24"/>
          <w:lang w:val="fr"/>
        </w:rPr>
        <w:t>Directeur</w:t>
      </w:r>
      <w:r w:rsidRPr="00DC11B7">
        <w:rPr>
          <w:sz w:val="24"/>
          <w:szCs w:val="24"/>
          <w:lang w:val="fr"/>
        </w:rPr>
        <w:t xml:space="preserve"> de projet, et de procéder en l’absence de toute partie dont l</w:t>
      </w:r>
      <w:r w:rsidR="00201803">
        <w:rPr>
          <w:sz w:val="24"/>
          <w:szCs w:val="24"/>
          <w:lang w:val="fr"/>
        </w:rPr>
        <w:t>e Comité d</w:t>
      </w:r>
      <w:r w:rsidRPr="00DC11B7">
        <w:rPr>
          <w:sz w:val="24"/>
          <w:szCs w:val="24"/>
          <w:lang w:val="fr"/>
        </w:rPr>
        <w:t xml:space="preserve">’examen des différends est satisfait de l’avis reçu </w:t>
      </w:r>
      <w:r w:rsidR="00201803">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36907639" w14:textId="4BD67157" w:rsidR="00BE525F" w:rsidRPr="00A87B4A" w:rsidRDefault="00BE525F" w:rsidP="00DC11B7">
      <w:pPr>
        <w:pStyle w:val="ClauseSubPara"/>
        <w:spacing w:before="0" w:after="200"/>
        <w:ind w:left="0"/>
        <w:jc w:val="both"/>
        <w:rPr>
          <w:sz w:val="24"/>
          <w:lang w:val="fr-FR"/>
        </w:rPr>
      </w:pPr>
      <w:r>
        <w:rPr>
          <w:sz w:val="24"/>
          <w:lang w:val="fr"/>
        </w:rPr>
        <w:t>8. L</w:t>
      </w:r>
      <w:r w:rsidR="00201803">
        <w:rPr>
          <w:sz w:val="24"/>
          <w:lang w:val="fr"/>
        </w:rPr>
        <w:t>e Maître d’Ouvrage</w:t>
      </w:r>
      <w:r>
        <w:rPr>
          <w:sz w:val="24"/>
          <w:lang w:val="fr"/>
        </w:rPr>
        <w:t xml:space="preserve"> et l’</w:t>
      </w:r>
      <w:r w:rsidR="00201803">
        <w:rPr>
          <w:sz w:val="24"/>
          <w:lang w:val="fr"/>
        </w:rPr>
        <w:t>E</w:t>
      </w:r>
      <w:r>
        <w:rPr>
          <w:sz w:val="24"/>
          <w:lang w:val="fr"/>
        </w:rPr>
        <w:t>ntrepreneur habilitent, entre autres, l</w:t>
      </w:r>
      <w:r w:rsidR="00201803">
        <w:rPr>
          <w:sz w:val="24"/>
          <w:lang w:val="fr"/>
        </w:rPr>
        <w:t>e Comité</w:t>
      </w:r>
      <w:r>
        <w:rPr>
          <w:sz w:val="24"/>
          <w:lang w:val="fr"/>
        </w:rPr>
        <w:t xml:space="preserve"> d’examen des différends à :</w:t>
      </w:r>
    </w:p>
    <w:p w14:paraId="5F1436EE" w14:textId="17982B67" w:rsidR="00BE525F" w:rsidRPr="00A87B4A" w:rsidRDefault="00BE525F" w:rsidP="004D3832">
      <w:pPr>
        <w:pStyle w:val="ClauseSubList"/>
        <w:numPr>
          <w:ilvl w:val="0"/>
          <w:numId w:val="115"/>
        </w:numPr>
        <w:tabs>
          <w:tab w:val="left" w:pos="1170"/>
        </w:tabs>
        <w:spacing w:after="200"/>
        <w:rPr>
          <w:sz w:val="24"/>
          <w:lang w:val="fr-FR"/>
        </w:rPr>
      </w:pPr>
      <w:r>
        <w:rPr>
          <w:sz w:val="24"/>
          <w:lang w:val="fr"/>
        </w:rPr>
        <w:t xml:space="preserve">établir la procédure à appliquer pour trancher un différend, </w:t>
      </w:r>
    </w:p>
    <w:p w14:paraId="258C3A94" w14:textId="43C5CEC8" w:rsidR="00BE525F" w:rsidRPr="00A87B4A" w:rsidRDefault="00BE525F" w:rsidP="004D3832">
      <w:pPr>
        <w:pStyle w:val="ClauseSubList"/>
        <w:numPr>
          <w:ilvl w:val="0"/>
          <w:numId w:val="115"/>
        </w:numPr>
        <w:tabs>
          <w:tab w:val="left" w:pos="1170"/>
        </w:tabs>
        <w:spacing w:after="200"/>
        <w:jc w:val="both"/>
        <w:rPr>
          <w:sz w:val="24"/>
          <w:lang w:val="fr-FR"/>
        </w:rPr>
      </w:pPr>
      <w:r>
        <w:rPr>
          <w:sz w:val="24"/>
          <w:lang w:val="fr"/>
        </w:rPr>
        <w:t>décider de la compétence d</w:t>
      </w:r>
      <w:r w:rsidR="00201803">
        <w:rPr>
          <w:sz w:val="24"/>
          <w:lang w:val="fr"/>
        </w:rPr>
        <w:t>u Comité</w:t>
      </w:r>
      <w:r>
        <w:rPr>
          <w:sz w:val="24"/>
          <w:lang w:val="fr"/>
        </w:rPr>
        <w:t xml:space="preserve"> d’examen des différends et de la portée de tout différend qui lui est r</w:t>
      </w:r>
      <w:r w:rsidR="00201803">
        <w:rPr>
          <w:sz w:val="24"/>
          <w:lang w:val="fr"/>
        </w:rPr>
        <w:t>éféré</w:t>
      </w:r>
      <w:r>
        <w:rPr>
          <w:sz w:val="24"/>
          <w:lang w:val="fr"/>
        </w:rPr>
        <w:t>,</w:t>
      </w:r>
    </w:p>
    <w:p w14:paraId="0FB00BBF" w14:textId="169AA99F" w:rsidR="00BE525F" w:rsidRPr="00A87B4A" w:rsidRDefault="00BE525F" w:rsidP="004D3832">
      <w:pPr>
        <w:pStyle w:val="ClauseSubList"/>
        <w:numPr>
          <w:ilvl w:val="0"/>
          <w:numId w:val="115"/>
        </w:numPr>
        <w:tabs>
          <w:tab w:val="left" w:pos="1170"/>
        </w:tabs>
        <w:spacing w:after="200"/>
        <w:jc w:val="both"/>
        <w:rPr>
          <w:sz w:val="24"/>
          <w:lang w:val="fr-FR"/>
        </w:rPr>
      </w:pPr>
      <w:r>
        <w:rPr>
          <w:sz w:val="24"/>
          <w:lang w:val="fr"/>
        </w:rPr>
        <w:t xml:space="preserve">tenir une audience comme bon lui semble, sans être lié par des règles ou des procédures autres que celles contenues dans le </w:t>
      </w:r>
      <w:r w:rsidR="00201803">
        <w:rPr>
          <w:sz w:val="24"/>
          <w:lang w:val="fr"/>
        </w:rPr>
        <w:t>marché</w:t>
      </w:r>
      <w:r>
        <w:rPr>
          <w:sz w:val="24"/>
          <w:lang w:val="fr"/>
        </w:rPr>
        <w:t xml:space="preserve"> et les procédures d</w:t>
      </w:r>
      <w:r w:rsidR="00201803">
        <w:rPr>
          <w:sz w:val="24"/>
          <w:lang w:val="fr"/>
        </w:rPr>
        <w:t>u Comité</w:t>
      </w:r>
      <w:r>
        <w:rPr>
          <w:sz w:val="24"/>
          <w:lang w:val="fr"/>
        </w:rPr>
        <w:t xml:space="preserve"> d’examen des différends,</w:t>
      </w:r>
    </w:p>
    <w:p w14:paraId="6FBF58E7" w14:textId="4669FFDE"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prendre l’initiative de vérifier les faits et les questions requis pour prendre une décision,</w:t>
      </w:r>
    </w:p>
    <w:p w14:paraId="1AC290CE" w14:textId="6B89CFF2"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utiliser ses propres connaissances spécialisées, le cas échéant,</w:t>
      </w:r>
    </w:p>
    <w:p w14:paraId="3539DE1E" w14:textId="5B5EF02F"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 xml:space="preserve">décider du paiement des frais de financement conformément au </w:t>
      </w:r>
      <w:r w:rsidR="00201803">
        <w:rPr>
          <w:sz w:val="24"/>
          <w:lang w:val="fr"/>
        </w:rPr>
        <w:t>marché</w:t>
      </w:r>
      <w:r>
        <w:rPr>
          <w:sz w:val="24"/>
          <w:lang w:val="fr"/>
        </w:rPr>
        <w:t>,</w:t>
      </w:r>
    </w:p>
    <w:p w14:paraId="080AEFFB" w14:textId="20FB7120"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décider</w:t>
      </w:r>
      <w:r w:rsidR="00201803">
        <w:rPr>
          <w:sz w:val="24"/>
          <w:lang w:val="fr"/>
        </w:rPr>
        <w:t xml:space="preserve"> </w:t>
      </w:r>
      <w:r>
        <w:rPr>
          <w:sz w:val="24"/>
          <w:lang w:val="fr"/>
        </w:rPr>
        <w:t xml:space="preserve">de tout redressement provisoire tel que des mesures provisoires ou conservatoires, </w:t>
      </w:r>
    </w:p>
    <w:p w14:paraId="26A523D0" w14:textId="692F95FD" w:rsidR="00BE525F" w:rsidRPr="00A87B4A" w:rsidRDefault="00BE525F" w:rsidP="004D3832">
      <w:pPr>
        <w:pStyle w:val="ClauseSubList"/>
        <w:numPr>
          <w:ilvl w:val="0"/>
          <w:numId w:val="115"/>
        </w:numPr>
        <w:tabs>
          <w:tab w:val="left" w:pos="1260"/>
        </w:tabs>
        <w:spacing w:after="200"/>
        <w:jc w:val="both"/>
        <w:rPr>
          <w:sz w:val="24"/>
          <w:lang w:val="fr-FR"/>
        </w:rPr>
      </w:pPr>
      <w:r>
        <w:rPr>
          <w:sz w:val="24"/>
          <w:lang w:val="fr"/>
        </w:rPr>
        <w:t>ouvrir, examiner</w:t>
      </w:r>
      <w:r w:rsidR="00201803">
        <w:rPr>
          <w:sz w:val="24"/>
          <w:lang w:val="fr"/>
        </w:rPr>
        <w:t xml:space="preserve"> </w:t>
      </w:r>
      <w:r>
        <w:rPr>
          <w:sz w:val="24"/>
          <w:lang w:val="fr"/>
        </w:rPr>
        <w:t xml:space="preserve">et réviser tout certificat, décision, détermination, instruction, opinion ou évaluation du </w:t>
      </w:r>
      <w:r w:rsidR="00201803">
        <w:rPr>
          <w:sz w:val="24"/>
          <w:lang w:val="fr"/>
        </w:rPr>
        <w:t>Directeur</w:t>
      </w:r>
      <w:r>
        <w:rPr>
          <w:sz w:val="24"/>
          <w:lang w:val="fr"/>
        </w:rPr>
        <w:t xml:space="preserve"> de projet, pertinent au différend, et</w:t>
      </w:r>
    </w:p>
    <w:p w14:paraId="285B9BCF" w14:textId="619A020B" w:rsidR="00BE525F" w:rsidRPr="00A87B4A" w:rsidRDefault="00BE525F" w:rsidP="004D3832">
      <w:pPr>
        <w:pStyle w:val="ClauseSubList"/>
        <w:numPr>
          <w:ilvl w:val="0"/>
          <w:numId w:val="115"/>
        </w:numPr>
        <w:tabs>
          <w:tab w:val="left" w:pos="1170"/>
        </w:tabs>
        <w:spacing w:after="200"/>
        <w:rPr>
          <w:sz w:val="24"/>
          <w:lang w:val="fr-FR"/>
        </w:rPr>
      </w:pPr>
      <w:r>
        <w:rPr>
          <w:sz w:val="24"/>
          <w:lang w:val="fr"/>
        </w:rPr>
        <w:t>nommer, si l</w:t>
      </w:r>
      <w:r w:rsidR="00334463">
        <w:rPr>
          <w:sz w:val="24"/>
          <w:lang w:val="fr"/>
        </w:rPr>
        <w:t xml:space="preserve">e Comité </w:t>
      </w:r>
      <w:r w:rsidRPr="00334463">
        <w:rPr>
          <w:sz w:val="24"/>
          <w:szCs w:val="24"/>
          <w:lang w:val="fr"/>
        </w:rPr>
        <w:t>d’examen des</w:t>
      </w:r>
      <w:r w:rsidR="00334463">
        <w:rPr>
          <w:sz w:val="24"/>
          <w:szCs w:val="24"/>
          <w:lang w:val="fr"/>
        </w:rPr>
        <w:t xml:space="preserve"> </w:t>
      </w:r>
      <w:r w:rsidRPr="00DC11B7">
        <w:rPr>
          <w:sz w:val="24"/>
          <w:szCs w:val="24"/>
          <w:lang w:val="fr"/>
        </w:rPr>
        <w:t xml:space="preserve">différends le juge nécessaire et si les Parties s’entendent, un expert/s </w:t>
      </w:r>
      <w:r w:rsidRPr="00334463">
        <w:rPr>
          <w:sz w:val="24"/>
          <w:szCs w:val="24"/>
          <w:lang w:val="fr"/>
        </w:rPr>
        <w:t>approprié (</w:t>
      </w:r>
      <w:r>
        <w:rPr>
          <w:sz w:val="24"/>
          <w:lang w:val="fr"/>
        </w:rPr>
        <w:t>y</w:t>
      </w:r>
      <w:r w:rsidR="00334463">
        <w:rPr>
          <w:sz w:val="24"/>
          <w:lang w:val="fr"/>
        </w:rPr>
        <w:t xml:space="preserve"> </w:t>
      </w:r>
      <w:r>
        <w:rPr>
          <w:sz w:val="24"/>
          <w:lang w:val="fr"/>
        </w:rPr>
        <w:t>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5D752558" w14:textId="018A53C0" w:rsidR="00BE525F" w:rsidRPr="00A87B4A" w:rsidRDefault="00BE525F" w:rsidP="00AA753A">
      <w:pPr>
        <w:pStyle w:val="ClauseSubPara"/>
        <w:spacing w:before="0" w:after="200"/>
        <w:ind w:left="0"/>
        <w:jc w:val="both"/>
        <w:rPr>
          <w:sz w:val="24"/>
          <w:lang w:val="fr-FR"/>
        </w:rPr>
      </w:pPr>
      <w:r>
        <w:rPr>
          <w:sz w:val="24"/>
          <w:lang w:val="fr"/>
        </w:rPr>
        <w:lastRenderedPageBreak/>
        <w:t>9. L</w:t>
      </w:r>
      <w:r w:rsidR="00334463">
        <w:rPr>
          <w:sz w:val="24"/>
          <w:lang w:val="fr"/>
        </w:rPr>
        <w:t>e Comité</w:t>
      </w:r>
      <w:r>
        <w:rPr>
          <w:sz w:val="24"/>
          <w:lang w:val="fr"/>
        </w:rPr>
        <w:t xml:space="preserve"> d’examen des différends n’exprime aucune opinion au cours d’une audience concernant le bien-fondé des arguments avancés par les Parties. Par la suite, l</w:t>
      </w:r>
      <w:r w:rsidR="00334463">
        <w:rPr>
          <w:sz w:val="24"/>
          <w:lang w:val="fr"/>
        </w:rPr>
        <w:t>e Comité</w:t>
      </w:r>
      <w:r>
        <w:rPr>
          <w:sz w:val="24"/>
          <w:lang w:val="fr"/>
        </w:rPr>
        <w:t xml:space="preserve"> d’examen des différends doit prendre et rendre sa décision conformément à l’article 67 du GC, ou comme convenu par écrit par l</w:t>
      </w:r>
      <w:r w:rsidR="00334463">
        <w:rPr>
          <w:sz w:val="24"/>
          <w:lang w:val="fr"/>
        </w:rPr>
        <w:t>de Maître d’Ouvrage</w:t>
      </w:r>
      <w:r>
        <w:rPr>
          <w:sz w:val="24"/>
          <w:lang w:val="fr"/>
        </w:rPr>
        <w:t xml:space="preserve"> et l’</w:t>
      </w:r>
      <w:r w:rsidR="00334463">
        <w:rPr>
          <w:sz w:val="24"/>
          <w:lang w:val="fr"/>
        </w:rPr>
        <w:t>E</w:t>
      </w:r>
      <w:r>
        <w:rPr>
          <w:sz w:val="24"/>
          <w:lang w:val="fr"/>
        </w:rPr>
        <w:t xml:space="preserve">ntrepreneur. </w:t>
      </w:r>
    </w:p>
    <w:p w14:paraId="7226964E" w14:textId="469A000C" w:rsidR="00BE525F" w:rsidRPr="00A87B4A" w:rsidRDefault="00BE525F" w:rsidP="00BE525F">
      <w:pPr>
        <w:pStyle w:val="ClauseSubPara"/>
        <w:spacing w:before="0" w:after="200"/>
        <w:ind w:left="0"/>
        <w:rPr>
          <w:sz w:val="24"/>
          <w:lang w:val="fr-FR"/>
        </w:rPr>
      </w:pPr>
      <w:r>
        <w:rPr>
          <w:sz w:val="24"/>
          <w:lang w:val="fr"/>
        </w:rPr>
        <w:t>L</w:t>
      </w:r>
      <w:r w:rsidR="00334463">
        <w:rPr>
          <w:sz w:val="24"/>
          <w:lang w:val="fr"/>
        </w:rPr>
        <w:t>e Comité</w:t>
      </w:r>
      <w:r>
        <w:rPr>
          <w:sz w:val="24"/>
          <w:lang w:val="fr"/>
        </w:rPr>
        <w:t xml:space="preserve"> d’examen des différends doit :</w:t>
      </w:r>
    </w:p>
    <w:p w14:paraId="4D611968" w14:textId="0FDE227B" w:rsidR="00BE525F" w:rsidRPr="00A87B4A" w:rsidRDefault="00BE525F" w:rsidP="004D3832">
      <w:pPr>
        <w:pStyle w:val="ClauseSubList"/>
        <w:numPr>
          <w:ilvl w:val="0"/>
          <w:numId w:val="117"/>
        </w:numPr>
        <w:tabs>
          <w:tab w:val="left" w:pos="720"/>
        </w:tabs>
        <w:spacing w:after="200"/>
        <w:ind w:left="720" w:hanging="450"/>
        <w:jc w:val="both"/>
        <w:rPr>
          <w:sz w:val="24"/>
          <w:lang w:val="fr-FR"/>
        </w:rPr>
      </w:pPr>
      <w:r>
        <w:rPr>
          <w:sz w:val="24"/>
          <w:lang w:val="fr"/>
        </w:rPr>
        <w:t xml:space="preserve">se réunir en privé après une audience, afin d’avoir des discussions et de préparer sa </w:t>
      </w:r>
      <w:r>
        <w:rPr>
          <w:lang w:val="fr"/>
        </w:rPr>
        <w:t xml:space="preserve"> </w:t>
      </w:r>
      <w:r>
        <w:rPr>
          <w:sz w:val="24"/>
          <w:lang w:val="fr"/>
        </w:rPr>
        <w:t>décision</w:t>
      </w:r>
      <w:r w:rsidR="00334463">
        <w:rPr>
          <w:sz w:val="24"/>
          <w:lang w:val="fr"/>
        </w:rPr>
        <w:t xml:space="preserve"> </w:t>
      </w:r>
      <w:r>
        <w:rPr>
          <w:sz w:val="24"/>
          <w:lang w:val="fr"/>
        </w:rPr>
        <w:t>;</w:t>
      </w:r>
    </w:p>
    <w:p w14:paraId="21189A5A" w14:textId="57DD8E24" w:rsidR="00BE525F" w:rsidRPr="00334463" w:rsidRDefault="00BE525F" w:rsidP="004D3832">
      <w:pPr>
        <w:pStyle w:val="ClauseSubList"/>
        <w:numPr>
          <w:ilvl w:val="0"/>
          <w:numId w:val="117"/>
        </w:numPr>
        <w:tabs>
          <w:tab w:val="left" w:pos="720"/>
        </w:tabs>
        <w:spacing w:after="200"/>
        <w:ind w:left="720" w:hanging="450"/>
        <w:jc w:val="both"/>
        <w:rPr>
          <w:sz w:val="24"/>
          <w:szCs w:val="24"/>
          <w:lang w:val="fr-FR"/>
        </w:rPr>
      </w:pPr>
      <w:r>
        <w:rPr>
          <w:sz w:val="24"/>
          <w:lang w:val="fr"/>
        </w:rPr>
        <w:t xml:space="preserve">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sidR="00334463">
        <w:rPr>
          <w:sz w:val="24"/>
          <w:szCs w:val="24"/>
          <w:lang w:val="fr"/>
        </w:rPr>
        <w:t>au Maître d’Ouvrage</w:t>
      </w:r>
      <w:r w:rsidRPr="00334463">
        <w:rPr>
          <w:sz w:val="24"/>
          <w:szCs w:val="24"/>
          <w:lang w:val="fr"/>
        </w:rPr>
        <w:t xml:space="preserve"> et à l’</w:t>
      </w:r>
      <w:r w:rsidR="00334463">
        <w:rPr>
          <w:sz w:val="24"/>
          <w:szCs w:val="24"/>
          <w:lang w:val="fr"/>
        </w:rPr>
        <w:t>E</w:t>
      </w:r>
      <w:r w:rsidRPr="00334463">
        <w:rPr>
          <w:sz w:val="24"/>
          <w:szCs w:val="24"/>
          <w:lang w:val="fr"/>
        </w:rPr>
        <w:t>ntrepreneur;</w:t>
      </w:r>
    </w:p>
    <w:p w14:paraId="47E633EE" w14:textId="69A2E387" w:rsidR="00BE525F" w:rsidRPr="00A87B4A" w:rsidRDefault="00BE525F" w:rsidP="004D3832">
      <w:pPr>
        <w:pStyle w:val="ClauseSubList"/>
        <w:numPr>
          <w:ilvl w:val="0"/>
          <w:numId w:val="117"/>
        </w:numPr>
        <w:tabs>
          <w:tab w:val="left" w:pos="720"/>
        </w:tabs>
        <w:spacing w:after="200"/>
        <w:ind w:left="720" w:hanging="450"/>
        <w:jc w:val="both"/>
        <w:rPr>
          <w:sz w:val="24"/>
          <w:lang w:val="fr-FR"/>
        </w:rPr>
      </w:pPr>
      <w:r>
        <w:rPr>
          <w:sz w:val="24"/>
          <w:lang w:val="fr"/>
        </w:rPr>
        <w:t xml:space="preserve">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sidR="00334463">
        <w:rPr>
          <w:sz w:val="24"/>
          <w:szCs w:val="24"/>
          <w:lang w:val="fr"/>
        </w:rPr>
        <w:t xml:space="preserve"> </w:t>
      </w:r>
      <w:r w:rsidRPr="00334463">
        <w:rPr>
          <w:sz w:val="24"/>
          <w:szCs w:val="24"/>
          <w:lang w:val="fr"/>
        </w:rPr>
        <w:t>à moins</w:t>
      </w:r>
      <w:r>
        <w:rPr>
          <w:sz w:val="24"/>
          <w:lang w:val="fr"/>
        </w:rPr>
        <w:t xml:space="preserve"> que :</w:t>
      </w:r>
    </w:p>
    <w:p w14:paraId="65630501" w14:textId="3A228552" w:rsidR="00BE525F" w:rsidRPr="00A87B4A" w:rsidRDefault="00BE525F" w:rsidP="004D3832">
      <w:pPr>
        <w:pStyle w:val="ClauseSubList"/>
        <w:numPr>
          <w:ilvl w:val="0"/>
          <w:numId w:val="118"/>
        </w:numPr>
        <w:tabs>
          <w:tab w:val="left" w:pos="720"/>
        </w:tabs>
        <w:spacing w:after="200"/>
        <w:jc w:val="both"/>
        <w:rPr>
          <w:sz w:val="24"/>
          <w:lang w:val="fr-FR"/>
        </w:rPr>
      </w:pPr>
      <w:r>
        <w:rPr>
          <w:sz w:val="24"/>
          <w:lang w:val="fr"/>
        </w:rPr>
        <w:t xml:space="preserve">cette omission a été causée par des circonstances exceptionnelles, dont les autres </w:t>
      </w:r>
      <w:r>
        <w:rPr>
          <w:lang w:val="fr"/>
        </w:rPr>
        <w:t xml:space="preserve"> </w:t>
      </w:r>
      <w:r>
        <w:rPr>
          <w:sz w:val="24"/>
          <w:lang w:val="fr"/>
        </w:rPr>
        <w:t>membres,</w:t>
      </w:r>
      <w:r>
        <w:rPr>
          <w:lang w:val="fr"/>
        </w:rPr>
        <w:t xml:space="preserve"> </w:t>
      </w:r>
      <w:r>
        <w:rPr>
          <w:sz w:val="24"/>
          <w:lang w:val="fr"/>
        </w:rPr>
        <w:t xml:space="preserve"> l</w:t>
      </w:r>
      <w:r w:rsidR="00334463">
        <w:rPr>
          <w:sz w:val="24"/>
          <w:lang w:val="fr"/>
        </w:rPr>
        <w:t>e Maître d’Ouvrage</w:t>
      </w:r>
      <w:r w:rsidR="00334463" w:rsidRPr="00BE525F">
        <w:rPr>
          <w:sz w:val="24"/>
          <w:szCs w:val="24"/>
          <w:lang w:val="fr"/>
        </w:rPr>
        <w:t xml:space="preserve"> </w:t>
      </w:r>
      <w:r>
        <w:rPr>
          <w:sz w:val="24"/>
          <w:lang w:val="fr"/>
        </w:rPr>
        <w:t>et l’</w:t>
      </w:r>
      <w:r w:rsidR="00334463">
        <w:rPr>
          <w:sz w:val="24"/>
          <w:lang w:val="fr"/>
        </w:rPr>
        <w:t>E</w:t>
      </w:r>
      <w:r>
        <w:rPr>
          <w:sz w:val="24"/>
          <w:lang w:val="fr"/>
        </w:rPr>
        <w:t>ntrepreneur ont reçu un avis du membre;</w:t>
      </w:r>
      <w:r>
        <w:rPr>
          <w:lang w:val="fr"/>
        </w:rPr>
        <w:t xml:space="preserve"> </w:t>
      </w:r>
      <w:r>
        <w:rPr>
          <w:sz w:val="24"/>
          <w:lang w:val="fr"/>
        </w:rPr>
        <w:t xml:space="preserve"> </w:t>
      </w:r>
    </w:p>
    <w:p w14:paraId="22C3E583" w14:textId="596173BA" w:rsidR="00BE525F" w:rsidRPr="00A87B4A" w:rsidRDefault="00BE525F" w:rsidP="004D3832">
      <w:pPr>
        <w:pStyle w:val="ClauseSubList"/>
        <w:numPr>
          <w:ilvl w:val="0"/>
          <w:numId w:val="118"/>
        </w:numPr>
        <w:tabs>
          <w:tab w:val="left" w:pos="720"/>
        </w:tabs>
        <w:spacing w:after="200"/>
        <w:jc w:val="both"/>
        <w:rPr>
          <w:sz w:val="24"/>
          <w:lang w:val="fr-FR"/>
        </w:rPr>
      </w:pPr>
      <w:r>
        <w:rPr>
          <w:sz w:val="24"/>
          <w:lang w:val="fr"/>
        </w:rPr>
        <w:t>autrement convenu par l</w:t>
      </w:r>
      <w:r w:rsidR="00334463">
        <w:rPr>
          <w:sz w:val="24"/>
          <w:lang w:val="fr"/>
        </w:rPr>
        <w:t>e Maître d’Ouvrage</w:t>
      </w:r>
      <w:r>
        <w:rPr>
          <w:sz w:val="24"/>
          <w:lang w:val="fr"/>
        </w:rPr>
        <w:t xml:space="preserve"> et l’</w:t>
      </w:r>
      <w:r w:rsidR="00334463">
        <w:rPr>
          <w:sz w:val="24"/>
          <w:lang w:val="fr"/>
        </w:rPr>
        <w:t>E</w:t>
      </w:r>
      <w:r>
        <w:rPr>
          <w:sz w:val="24"/>
          <w:lang w:val="fr"/>
        </w:rPr>
        <w:t>ntrepreneur</w:t>
      </w:r>
      <w:r>
        <w:rPr>
          <w:lang w:val="fr"/>
        </w:rPr>
        <w:t xml:space="preserve"> </w:t>
      </w:r>
      <w:r>
        <w:rPr>
          <w:sz w:val="24"/>
          <w:lang w:val="fr"/>
        </w:rPr>
        <w:t>par</w:t>
      </w:r>
      <w:r>
        <w:rPr>
          <w:lang w:val="fr"/>
        </w:rPr>
        <w:t xml:space="preserve"> </w:t>
      </w:r>
      <w:r>
        <w:rPr>
          <w:sz w:val="24"/>
          <w:lang w:val="fr"/>
        </w:rPr>
        <w:t>écrit.</w:t>
      </w:r>
    </w:p>
    <w:p w14:paraId="50488684" w14:textId="77777777" w:rsidR="00BE525F" w:rsidRPr="00A87B4A" w:rsidRDefault="00BE525F" w:rsidP="00334463"/>
    <w:p w14:paraId="3902E6CD" w14:textId="77777777" w:rsidR="00BE525F" w:rsidRDefault="00BE525F">
      <w:pPr>
        <w:jc w:val="left"/>
        <w:rPr>
          <w:b/>
          <w:bCs/>
          <w:sz w:val="40"/>
          <w:szCs w:val="40"/>
        </w:rPr>
      </w:pPr>
      <w:r>
        <w:rPr>
          <w:b/>
          <w:bCs/>
          <w:sz w:val="40"/>
          <w:szCs w:val="40"/>
        </w:rPr>
        <w:br w:type="page"/>
      </w:r>
    </w:p>
    <w:p w14:paraId="31E5B636" w14:textId="72797824" w:rsidR="00B32B43" w:rsidRPr="00635B6D" w:rsidRDefault="00B32B43" w:rsidP="00635B6D">
      <w:pPr>
        <w:jc w:val="center"/>
        <w:rPr>
          <w:b/>
          <w:bCs/>
          <w:sz w:val="40"/>
          <w:szCs w:val="40"/>
        </w:rPr>
      </w:pPr>
      <w:r w:rsidRPr="00635B6D">
        <w:rPr>
          <w:b/>
          <w:bCs/>
          <w:sz w:val="40"/>
          <w:szCs w:val="40"/>
        </w:rPr>
        <w:lastRenderedPageBreak/>
        <w:t>ANNEXE D</w:t>
      </w:r>
    </w:p>
    <w:p w14:paraId="62B099E8" w14:textId="77777777" w:rsidR="00B32B43" w:rsidRDefault="00B32B43" w:rsidP="00337B0F">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00EF1DDB" w14:textId="1680B51B" w:rsidR="00B32B43" w:rsidRPr="00C86E16" w:rsidRDefault="00B32B43" w:rsidP="00337B0F">
      <w:pPr>
        <w:pStyle w:val="SPDForm2"/>
        <w:spacing w:before="0"/>
        <w:rPr>
          <w:lang w:val="fr-FR"/>
        </w:rPr>
      </w:pPr>
      <w:r>
        <w:rPr>
          <w:lang w:val="fr-FR"/>
        </w:rPr>
        <w:t>pour les Sous-traitants</w:t>
      </w:r>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3B7FF88C"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77777777" w:rsidR="00B32B43" w:rsidRPr="006136D4" w:rsidRDefault="00B32B43" w:rsidP="00D009AC">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77777777" w:rsidR="00B32B43" w:rsidRPr="006136D4" w:rsidRDefault="00B32B43" w:rsidP="00D009AC">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77777777" w:rsidR="00B32B43" w:rsidRDefault="00B32B43" w:rsidP="00D009AC">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77777777" w:rsidR="00B32B43" w:rsidRPr="009C5B34" w:rsidRDefault="00B32B43" w:rsidP="00D009AC">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9C5B34" w:rsidRDefault="00B32B43" w:rsidP="00D009A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9C5B34" w:rsidRDefault="00B32B43" w:rsidP="00D009AC">
            <w:pPr>
              <w:pStyle w:val="SPDForm2"/>
              <w:ind w:left="450" w:right="91"/>
              <w:jc w:val="both"/>
              <w:rPr>
                <w:sz w:val="24"/>
                <w:lang w:val="fr-FR"/>
              </w:rPr>
            </w:pPr>
            <w:r w:rsidRPr="009C5B34">
              <w:rPr>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77777777" w:rsidR="00B32B43" w:rsidRPr="00D96804" w:rsidRDefault="00B32B43" w:rsidP="00D009AC">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representant autorisé de l’Entrepreneur </w:t>
      </w:r>
      <w:r w:rsidRPr="00EE1D54">
        <w:rPr>
          <w:iCs/>
          <w:color w:val="000000" w:themeColor="text1"/>
          <w:sz w:val="22"/>
          <w:szCs w:val="22"/>
        </w:rPr>
        <w:t>:</w:t>
      </w:r>
    </w:p>
    <w:p w14:paraId="54F8C495" w14:textId="77777777" w:rsidR="00EE1D54" w:rsidRPr="00337B0F" w:rsidRDefault="00EE1D54" w:rsidP="00EE1D54">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80"/>
          <w:pgSz w:w="12240" w:h="15840" w:code="1"/>
          <w:pgMar w:top="1440" w:right="1440" w:bottom="1440" w:left="1440" w:header="709" w:footer="709" w:gutter="0"/>
          <w:cols w:space="720"/>
          <w:titlePg/>
        </w:sectPr>
      </w:pPr>
    </w:p>
    <w:p w14:paraId="10F2BC83" w14:textId="77777777" w:rsidR="00AD2E51" w:rsidRPr="0028492A" w:rsidRDefault="0018556A" w:rsidP="00333206">
      <w:pPr>
        <w:pStyle w:val="Secgral2"/>
      </w:pPr>
      <w:bookmarkStart w:id="847" w:name="_Toc440701980"/>
      <w:bookmarkStart w:id="848" w:name="_Toc486541299"/>
      <w:bookmarkStart w:id="849" w:name="_Toc486874108"/>
      <w:bookmarkStart w:id="850" w:name="_Toc68630469"/>
      <w:r w:rsidRPr="0028492A">
        <w:lastRenderedPageBreak/>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Cahier des clauses administratives particulières</w:t>
      </w:r>
      <w:bookmarkEnd w:id="847"/>
      <w:r w:rsidRPr="0028492A">
        <w:t xml:space="preserve"> (CCAP)</w:t>
      </w:r>
      <w:bookmarkEnd w:id="848"/>
      <w:bookmarkEnd w:id="849"/>
      <w:bookmarkEnd w:id="850"/>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77777777" w:rsidR="00E44EAA" w:rsidRPr="0028492A" w:rsidRDefault="0018556A" w:rsidP="00BF6C35">
            <w:pPr>
              <w:spacing w:before="40" w:after="200"/>
            </w:pPr>
            <w:r w:rsidRPr="0028492A">
              <w:t>Le Site est consitué des zônes ci-après</w:t>
            </w:r>
            <w:r w:rsidR="009D402B" w:rsidRPr="0028492A">
              <w:t xml:space="preserve"> : </w:t>
            </w:r>
            <w:r w:rsidR="00BF6C35" w:rsidRPr="0028492A">
              <w:rPr>
                <w:i/>
                <w:iCs/>
              </w:rPr>
              <w:t>____________________________</w:t>
            </w:r>
          </w:p>
          <w:p w14:paraId="10F2BC89" w14:textId="77777777" w:rsidR="0018556A" w:rsidRPr="0028492A" w:rsidRDefault="00E44EAA" w:rsidP="00E44EAA">
            <w:pPr>
              <w:spacing w:before="40" w:after="200"/>
              <w:rPr>
                <w:i/>
              </w:rPr>
            </w:pPr>
            <w:r w:rsidRPr="0028492A">
              <w:t xml:space="preserve">Le Directeur de projet est : </w:t>
            </w:r>
            <w:r w:rsidR="00BF6C35" w:rsidRPr="0028492A">
              <w:rPr>
                <w:i/>
                <w:iCs/>
              </w:rPr>
              <w:t>[Nom de la personne recrutée par le Maître d’Ouvrage en tant que Chef de Projet]</w:t>
            </w:r>
          </w:p>
        </w:tc>
      </w:tr>
      <w:tr w:rsidR="007154E1" w:rsidRPr="0028492A" w14:paraId="10F2BC8E" w14:textId="77777777" w:rsidTr="00337B0F">
        <w:tc>
          <w:tcPr>
            <w:tcW w:w="1188" w:type="dxa"/>
          </w:tcPr>
          <w:p w14:paraId="10F2BC8B" w14:textId="77777777" w:rsidR="007154E1" w:rsidRPr="0028492A" w:rsidRDefault="007154E1" w:rsidP="00E44EAA">
            <w:pPr>
              <w:spacing w:before="40" w:after="200"/>
              <w:rPr>
                <w:b/>
              </w:rPr>
            </w:pPr>
          </w:p>
        </w:tc>
        <w:tc>
          <w:tcPr>
            <w:tcW w:w="8126" w:type="dxa"/>
          </w:tcPr>
          <w:p w14:paraId="10F2BC8C" w14:textId="77777777" w:rsidR="007154E1" w:rsidRDefault="007154E1" w:rsidP="007154E1">
            <w:pPr>
              <w:spacing w:before="120" w:after="120"/>
            </w:pPr>
            <w:r>
              <w:t>La définition suivante est ajoutée au CCAG 1.1 :</w:t>
            </w:r>
          </w:p>
          <w:p w14:paraId="10F2BC8D" w14:textId="77777777" w:rsidR="007154E1" w:rsidRPr="0028492A" w:rsidRDefault="007154E1" w:rsidP="007154E1">
            <w:pPr>
              <w:spacing w:before="40" w:after="200"/>
            </w:pPr>
            <w:r>
              <w:t>« </w:t>
            </w:r>
            <w:r w:rsidRPr="003605AD">
              <w:t>Le sigle « ESHS » se réfère aux exigences environnementales, sociales (y compris les dispositions sur l’exploitation et les abus sexuels (EAS) et les violences à caractère sexiste (VCS)), hygiène et sécurité.</w:t>
            </w:r>
            <w:r>
              <w:t> »</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002D53B2" w:rsidR="0098544C" w:rsidRPr="00337B0F" w:rsidRDefault="0098544C" w:rsidP="004D3832">
            <w:pPr>
              <w:pStyle w:val="ListParagraph"/>
              <w:numPr>
                <w:ilvl w:val="0"/>
                <w:numId w:val="91"/>
              </w:numPr>
              <w:spacing w:before="40" w:after="120"/>
              <w:ind w:left="892" w:hanging="532"/>
              <w:rPr>
                <w:iCs/>
              </w:rPr>
            </w:pPr>
            <w:r w:rsidRPr="00337B0F">
              <w:rPr>
                <w:iCs/>
              </w:rPr>
              <w:t>les Stratégies de gestion et Plans de mise en œuvre ESHS</w:t>
            </w:r>
            <w:r w:rsidR="009D402B" w:rsidRPr="00337B0F">
              <w:rPr>
                <w:iCs/>
              </w:rPr>
              <w:t> ;</w:t>
            </w:r>
            <w:r w:rsidRPr="00337B0F">
              <w:rPr>
                <w:iCs/>
              </w:rPr>
              <w:t xml:space="preserve"> </w:t>
            </w:r>
          </w:p>
          <w:p w14:paraId="143C8A8D" w14:textId="57E1DD39" w:rsidR="00EE1D54" w:rsidRPr="00337B0F" w:rsidRDefault="0098544C" w:rsidP="004D3832">
            <w:pPr>
              <w:pStyle w:val="ListParagraph"/>
              <w:numPr>
                <w:ilvl w:val="0"/>
                <w:numId w:val="91"/>
              </w:numPr>
              <w:spacing w:before="40"/>
              <w:ind w:left="892" w:hanging="532"/>
              <w:rPr>
                <w:iCs/>
              </w:rPr>
            </w:pPr>
            <w:r w:rsidRPr="00337B0F">
              <w:rPr>
                <w:iCs/>
              </w:rPr>
              <w:t>le Code de Conduite (ESHS)</w:t>
            </w:r>
            <w:r w:rsidR="00EE1D54" w:rsidRPr="00337B0F">
              <w:rPr>
                <w:iCs/>
              </w:rPr>
              <w:t> ; et</w:t>
            </w:r>
          </w:p>
          <w:p w14:paraId="10F2BC92" w14:textId="04BFCF19" w:rsidR="00FC1B65" w:rsidRPr="00337B0F" w:rsidRDefault="00EE1D54" w:rsidP="004D3832">
            <w:pPr>
              <w:pStyle w:val="ListParagraph"/>
              <w:numPr>
                <w:ilvl w:val="0"/>
                <w:numId w:val="91"/>
              </w:numPr>
              <w:spacing w:before="40"/>
              <w:ind w:left="892" w:hanging="532"/>
              <w:rPr>
                <w:iCs/>
              </w:rPr>
            </w:pPr>
            <w:r w:rsidRPr="00337B0F">
              <w:rPr>
                <w:iCs/>
              </w:rPr>
              <w:t>la Déclaration sur l’Exploitation et les Abus sexuels (EAS) et/ou le Harcèlement sexuel (HS)</w:t>
            </w:r>
            <w:r w:rsidR="0098544C" w:rsidRPr="00337B0F">
              <w:rPr>
                <w:iCs/>
              </w:rPr>
              <w:t>.</w:t>
            </w: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5CE16876"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4A28C4">
              <w:rPr>
                <w:i/>
              </w:rPr>
              <w:t>la langue</w:t>
            </w:r>
            <w:r w:rsidRPr="0028492A">
              <w:rPr>
                <w:i/>
              </w:rPr>
              <w:t>]</w:t>
            </w:r>
          </w:p>
          <w:p w14:paraId="10F2BC96" w14:textId="77777777"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[insérer le droit du pays du Maître d’ouvrage]</w:t>
            </w:r>
          </w:p>
        </w:tc>
      </w:tr>
      <w:tr w:rsidR="0018556A" w:rsidRPr="0028492A" w14:paraId="10F2BC9B" w14:textId="77777777" w:rsidTr="00337B0F">
        <w:tc>
          <w:tcPr>
            <w:tcW w:w="1188" w:type="dxa"/>
          </w:tcPr>
          <w:p w14:paraId="10F2BC98" w14:textId="0EF0C4B4" w:rsidR="0018556A" w:rsidRPr="0028492A" w:rsidRDefault="00EE1D54" w:rsidP="00E44EAA">
            <w:pPr>
              <w:spacing w:before="40" w:after="200"/>
              <w:rPr>
                <w:b/>
              </w:rPr>
            </w:pPr>
            <w:r>
              <w:rPr>
                <w:b/>
              </w:rPr>
              <w:t>6</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est</w:t>
            </w:r>
            <w:r w:rsidR="009D402B" w:rsidRPr="0028492A">
              <w:t>:</w:t>
            </w:r>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2CA76D75"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de </w:t>
            </w:r>
            <w:r w:rsidR="00680EFA">
              <w:t xml:space="preserve">la lettre de </w:t>
            </w:r>
            <w:r w:rsidRPr="0028492A">
              <w:t>notification de l’attribution du Marché par le Maître d’ouvrage.</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18556A" w:rsidRPr="0028492A" w14:paraId="10F2BCC4" w14:textId="77777777" w:rsidTr="00337B0F">
        <w:tc>
          <w:tcPr>
            <w:tcW w:w="1188" w:type="dxa"/>
          </w:tcPr>
          <w:p w14:paraId="10F2BCC2" w14:textId="77777777" w:rsidR="0018556A" w:rsidRPr="0028492A" w:rsidRDefault="0018556A" w:rsidP="00E44EAA">
            <w:pPr>
              <w:spacing w:before="40" w:after="200"/>
              <w:rPr>
                <w:b/>
              </w:rPr>
            </w:pPr>
            <w:r w:rsidRPr="0028492A">
              <w:rPr>
                <w:b/>
              </w:rPr>
              <w:lastRenderedPageBreak/>
              <w:t>10.2</w:t>
            </w:r>
          </w:p>
        </w:tc>
        <w:tc>
          <w:tcPr>
            <w:tcW w:w="8126" w:type="dxa"/>
          </w:tcPr>
          <w:p w14:paraId="10F2BCC3" w14:textId="77777777"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Pr="0028492A">
              <w:rPr>
                <w:i/>
              </w:rPr>
              <w:t xml:space="preserve">[insérer le </w:t>
            </w:r>
            <w:r w:rsidRPr="0028492A">
              <w:rPr>
                <w:b/>
                <w:bCs/>
                <w:i/>
              </w:rPr>
              <w:t>délai</w:t>
            </w:r>
            <w:r w:rsidRPr="0028492A">
              <w:rPr>
                <w:i/>
              </w:rPr>
              <w:t>, ou indiquer dans quelle section ou annexe du Marché figure le calendrier correspondant</w:t>
            </w:r>
            <w:r w:rsidRPr="0028492A">
              <w:t>].</w:t>
            </w:r>
          </w:p>
        </w:tc>
      </w:tr>
      <w:tr w:rsidR="0018556A" w:rsidRPr="0028492A" w14:paraId="10F2BCC7" w14:textId="77777777" w:rsidTr="00337B0F">
        <w:tc>
          <w:tcPr>
            <w:tcW w:w="1188" w:type="dxa"/>
          </w:tcPr>
          <w:p w14:paraId="10F2BCC5" w14:textId="77777777" w:rsidR="0018556A" w:rsidRPr="0028492A" w:rsidRDefault="0018556A" w:rsidP="00E44EAA">
            <w:pPr>
              <w:spacing w:before="40" w:after="200"/>
              <w:rPr>
                <w:b/>
              </w:rPr>
            </w:pPr>
            <w:r w:rsidRPr="0028492A">
              <w:rPr>
                <w:b/>
              </w:rPr>
              <w:t>12.1</w:t>
            </w:r>
          </w:p>
        </w:tc>
        <w:tc>
          <w:tcPr>
            <w:tcW w:w="8126" w:type="dxa"/>
          </w:tcPr>
          <w:p w14:paraId="10F2BCC6" w14:textId="77777777" w:rsidR="0018556A" w:rsidRPr="0028492A" w:rsidRDefault="0018556A" w:rsidP="00E44EAA">
            <w:pPr>
              <w:spacing w:before="40" w:after="200"/>
              <w:rPr>
                <w:i/>
              </w:rPr>
            </w:pPr>
            <w:r w:rsidRPr="0028492A">
              <w:t>L’Entrepreneur sera autorisé à sous traiter les activités suivantes</w:t>
            </w:r>
            <w:r w:rsidR="009D402B" w:rsidRPr="0028492A">
              <w:t> :</w:t>
            </w:r>
            <w:r w:rsidRPr="0028492A">
              <w:t xml:space="preserve"> </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18556A" w:rsidRPr="0028492A" w14:paraId="10F2BCCB" w14:textId="77777777" w:rsidTr="00337B0F">
        <w:tc>
          <w:tcPr>
            <w:tcW w:w="1188" w:type="dxa"/>
          </w:tcPr>
          <w:p w14:paraId="10F2BCC8" w14:textId="77777777" w:rsidR="0018556A" w:rsidRPr="0028492A" w:rsidRDefault="0018556A" w:rsidP="00E44EAA">
            <w:pPr>
              <w:spacing w:before="40" w:after="200"/>
              <w:rPr>
                <w:b/>
              </w:rPr>
            </w:pPr>
            <w:r w:rsidRPr="0028492A">
              <w:rPr>
                <w:b/>
              </w:rPr>
              <w:t>12.2</w:t>
            </w:r>
          </w:p>
        </w:tc>
        <w:tc>
          <w:tcPr>
            <w:tcW w:w="8126" w:type="dxa"/>
          </w:tcPr>
          <w:p w14:paraId="10F2BCC9" w14:textId="25285722" w:rsidR="0018556A" w:rsidRPr="0028492A" w:rsidRDefault="0018556A" w:rsidP="00E44EAA">
            <w:pPr>
              <w:spacing w:before="40" w:after="200"/>
              <w:rPr>
                <w:i/>
              </w:rPr>
            </w:pPr>
            <w:r w:rsidRPr="0028492A">
              <w:t>L’Entrepreneur sera autorisé à sous</w:t>
            </w:r>
            <w:r w:rsidR="009E1A1E">
              <w:t>-</w:t>
            </w:r>
            <w:r w:rsidRPr="0028492A">
              <w:t xml:space="preserve">traiter sous sa responsabilité et sans accord préalable du Maître d’ouvrage,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pourcent du montant du Marché</w:t>
            </w:r>
            <w:r w:rsidR="009D402B" w:rsidRPr="0028492A">
              <w:t> :</w:t>
            </w:r>
            <w:r w:rsidRPr="0028492A">
              <w:t xml:space="preserve"> </w:t>
            </w:r>
            <w:r w:rsidRPr="0028492A">
              <w:rPr>
                <w:i/>
              </w:rPr>
              <w:t>[insérer la liste des</w:t>
            </w:r>
            <w:r w:rsidRPr="0028492A">
              <w:rPr>
                <w:b/>
                <w:bCs/>
                <w:i/>
              </w:rPr>
              <w:t xml:space="preserve"> types de trav</w:t>
            </w:r>
            <w:r w:rsidR="0002205D" w:rsidRPr="0028492A">
              <w:rPr>
                <w:b/>
                <w:bCs/>
                <w:i/>
              </w:rPr>
              <w:t>a</w:t>
            </w:r>
            <w:r w:rsidRPr="0028492A">
              <w:rPr>
                <w:b/>
                <w:bCs/>
                <w:i/>
              </w:rPr>
              <w:t>ux et services</w:t>
            </w:r>
            <w:r w:rsidRPr="0028492A">
              <w:rPr>
                <w:i/>
              </w:rPr>
              <w:t xml:space="preserve"> dont la sous traitance est permise dans ces conditions]</w:t>
            </w:r>
          </w:p>
          <w:p w14:paraId="10F2BCCA" w14:textId="77777777" w:rsidR="00EF2442" w:rsidRPr="0028492A" w:rsidRDefault="0018556A" w:rsidP="00E44EAA">
            <w:pPr>
              <w:spacing w:before="40" w:after="200"/>
              <w:rPr>
                <w:i/>
              </w:rPr>
            </w:pPr>
            <w:r w:rsidRPr="0028492A">
              <w:rPr>
                <w:b/>
                <w:bCs/>
                <w:i/>
              </w:rPr>
              <w:t>Note</w:t>
            </w:r>
            <w:r w:rsidR="009D402B" w:rsidRPr="0028492A">
              <w:rPr>
                <w:b/>
                <w:bCs/>
                <w:i/>
              </w:rPr>
              <w:t> :</w:t>
            </w:r>
            <w:r w:rsidRPr="0028492A">
              <w:rPr>
                <w:i/>
              </w:rPr>
              <w:t xml:space="preserve"> Dans les circonstances normales, l’Entrepreneur devrait être autorisé à sous traiter sans approbation préalable du Maître d’ouvrage tous les petits travaux en relation avec </w:t>
            </w:r>
            <w:r w:rsidR="00EF2442" w:rsidRPr="0028492A">
              <w:rPr>
                <w:i/>
              </w:rPr>
              <w:t>les services d’entretien courant. Cependant l’Entrepreneur ne devrait normalement pas être autorisé à sous traiter les activités de gestion et d’autocontrôle.</w:t>
            </w:r>
          </w:p>
        </w:tc>
      </w:tr>
      <w:tr w:rsidR="0018556A" w:rsidRPr="0028492A" w14:paraId="10F2BCCE" w14:textId="77777777" w:rsidTr="00337B0F">
        <w:tc>
          <w:tcPr>
            <w:tcW w:w="1188" w:type="dxa"/>
          </w:tcPr>
          <w:p w14:paraId="10F2BCCC" w14:textId="77777777" w:rsidR="0018556A" w:rsidRPr="0028492A" w:rsidRDefault="00EF2442" w:rsidP="00E44EAA">
            <w:pPr>
              <w:spacing w:before="40" w:after="200"/>
              <w:rPr>
                <w:b/>
              </w:rPr>
            </w:pPr>
            <w:r w:rsidRPr="0028492A">
              <w:rPr>
                <w:b/>
              </w:rPr>
              <w:t>14.2</w:t>
            </w:r>
          </w:p>
        </w:tc>
        <w:tc>
          <w:tcPr>
            <w:tcW w:w="8126" w:type="dxa"/>
          </w:tcPr>
          <w:p w14:paraId="10F2BCCD" w14:textId="77777777" w:rsidR="00EF2442" w:rsidRPr="0028492A" w:rsidRDefault="00EF2442" w:rsidP="00E44EAA">
            <w:pPr>
              <w:spacing w:before="40" w:after="200"/>
              <w:rPr>
                <w:i/>
              </w:rPr>
            </w:pPr>
            <w:r w:rsidRPr="0028492A">
              <w:t>Le Maître d’ouvrage devra donner totale possession et accorder tout droit d’accès au Site au plus tard à la date</w:t>
            </w:r>
            <w:r w:rsidR="009D402B" w:rsidRPr="0028492A">
              <w:t> :</w:t>
            </w:r>
            <w:r w:rsidRPr="0028492A">
              <w:t xml:space="preserve"> </w:t>
            </w:r>
            <w:r w:rsidRPr="0028492A">
              <w:rPr>
                <w:i/>
              </w:rPr>
              <w:t xml:space="preserve">[insérer la </w:t>
            </w:r>
            <w:r w:rsidRPr="0028492A">
              <w:rPr>
                <w:b/>
                <w:bCs/>
                <w:i/>
              </w:rPr>
              <w:t>date</w:t>
            </w:r>
            <w:r w:rsidRPr="0028492A">
              <w:rPr>
                <w:i/>
              </w:rPr>
              <w:t>].</w:t>
            </w:r>
          </w:p>
        </w:tc>
      </w:tr>
      <w:tr w:rsidR="0018556A" w:rsidRPr="0028492A" w14:paraId="10F2BCE9" w14:textId="77777777" w:rsidTr="00337B0F">
        <w:tc>
          <w:tcPr>
            <w:tcW w:w="1188" w:type="dxa"/>
          </w:tcPr>
          <w:p w14:paraId="10F2BCE7" w14:textId="77777777" w:rsidR="0018556A" w:rsidRPr="0028492A" w:rsidRDefault="00EF2442" w:rsidP="00E44EAA">
            <w:pPr>
              <w:spacing w:before="40" w:after="200"/>
              <w:rPr>
                <w:b/>
              </w:rPr>
            </w:pPr>
            <w:r w:rsidRPr="0028492A">
              <w:rPr>
                <w:b/>
              </w:rPr>
              <w:t>21</w:t>
            </w:r>
          </w:p>
        </w:tc>
        <w:tc>
          <w:tcPr>
            <w:tcW w:w="8126" w:type="dxa"/>
          </w:tcPr>
          <w:p w14:paraId="10F2BCE8" w14:textId="4E71684F" w:rsidR="00EF2442" w:rsidRPr="0028492A" w:rsidRDefault="00EF2442" w:rsidP="00E44EAA">
            <w:pPr>
              <w:spacing w:before="40" w:after="200"/>
              <w:rPr>
                <w:i/>
              </w:rPr>
            </w:pPr>
            <w:r w:rsidRPr="0028492A">
              <w:t xml:space="preserve">L’Entrepreneur devra réaliser les Travaux de </w:t>
            </w:r>
            <w:r w:rsidR="004A28C4">
              <w:t>R</w:t>
            </w:r>
            <w:r w:rsidRPr="0028492A">
              <w:t>éhabilitation ci-après, dont le détail figure dans les Spécifications</w:t>
            </w:r>
            <w:r w:rsidR="009D402B" w:rsidRPr="0028492A">
              <w:t> :</w:t>
            </w:r>
            <w:r w:rsidRPr="0028492A">
              <w:t xml:space="preserve"> </w:t>
            </w:r>
            <w:r w:rsidRPr="0028492A">
              <w:rPr>
                <w:i/>
              </w:rPr>
              <w:t xml:space="preserve">[insérer la </w:t>
            </w:r>
            <w:r w:rsidRPr="0028492A">
              <w:rPr>
                <w:b/>
                <w:bCs/>
                <w:i/>
              </w:rPr>
              <w:t>liste des Travaux de réhabilitation</w:t>
            </w:r>
            <w:r w:rsidRPr="0028492A">
              <w:rPr>
                <w:i/>
              </w:rPr>
              <w:t>].</w:t>
            </w:r>
          </w:p>
        </w:tc>
      </w:tr>
      <w:tr w:rsidR="009E1A1E" w:rsidRPr="0028492A" w14:paraId="0DAB5799" w14:textId="77777777" w:rsidTr="009E1A1E">
        <w:tc>
          <w:tcPr>
            <w:tcW w:w="1188" w:type="dxa"/>
          </w:tcPr>
          <w:p w14:paraId="5BDE62D5" w14:textId="5C826441" w:rsidR="009E1A1E" w:rsidRPr="0028492A" w:rsidRDefault="009E1A1E" w:rsidP="009E1A1E">
            <w:pPr>
              <w:spacing w:before="40" w:after="200"/>
              <w:rPr>
                <w:b/>
              </w:rPr>
            </w:pPr>
            <w:r w:rsidRPr="0028492A">
              <w:rPr>
                <w:b/>
              </w:rPr>
              <w:t>22</w:t>
            </w:r>
          </w:p>
        </w:tc>
        <w:tc>
          <w:tcPr>
            <w:tcW w:w="8126" w:type="dxa"/>
          </w:tcPr>
          <w:p w14:paraId="7D82600A" w14:textId="7FB6D5CC" w:rsidR="009E1A1E" w:rsidRPr="0028492A" w:rsidRDefault="009E1A1E" w:rsidP="009E1A1E">
            <w:pPr>
              <w:spacing w:before="40" w:after="200"/>
            </w:pPr>
            <w:r w:rsidRPr="0028492A">
              <w:t>L’Entrepreneur devra réaliser les Travaux d’</w:t>
            </w:r>
            <w:r w:rsidR="004A28C4">
              <w:t>A</w:t>
            </w:r>
            <w:r w:rsidRPr="0028492A">
              <w:t>mélioration ci-après, dont le détail figure dans les Spécifications, et le D</w:t>
            </w:r>
            <w:r w:rsidR="00680EFA">
              <w:t>evis</w:t>
            </w:r>
            <w:r w:rsidRPr="0028492A">
              <w:t xml:space="preserve"> quantitatif estimatif : </w:t>
            </w:r>
            <w:r w:rsidRPr="0028492A">
              <w:rPr>
                <w:i/>
              </w:rPr>
              <w:t xml:space="preserve">[insérer la </w:t>
            </w:r>
            <w:r w:rsidRPr="0028492A">
              <w:rPr>
                <w:b/>
                <w:bCs/>
                <w:i/>
              </w:rPr>
              <w:t>liste des Travaux d’amélioration</w:t>
            </w:r>
            <w:r w:rsidRPr="0028492A">
              <w:rPr>
                <w:i/>
              </w:rPr>
              <w:t>].</w:t>
            </w:r>
          </w:p>
        </w:tc>
      </w:tr>
      <w:tr w:rsidR="00334463" w:rsidRPr="0028492A" w14:paraId="39FD916E" w14:textId="77777777" w:rsidTr="009E1A1E">
        <w:tc>
          <w:tcPr>
            <w:tcW w:w="1188" w:type="dxa"/>
          </w:tcPr>
          <w:p w14:paraId="50BA647C" w14:textId="552BE235" w:rsidR="00334463" w:rsidRDefault="00334463" w:rsidP="009E1A1E">
            <w:pPr>
              <w:spacing w:before="40" w:after="200"/>
              <w:rPr>
                <w:b/>
              </w:rPr>
            </w:pPr>
            <w:r>
              <w:rPr>
                <w:b/>
              </w:rPr>
              <w:t>25.2</w:t>
            </w:r>
          </w:p>
        </w:tc>
        <w:tc>
          <w:tcPr>
            <w:tcW w:w="8126" w:type="dxa"/>
          </w:tcPr>
          <w:p w14:paraId="19ADC224" w14:textId="09E620D8" w:rsidR="00334463" w:rsidRPr="00D93D11" w:rsidRDefault="00334463" w:rsidP="00494CD2">
            <w:pPr>
              <w:spacing w:before="60" w:after="60"/>
              <w:ind w:right="-72"/>
              <w:rPr>
                <w:lang w:val="fr"/>
              </w:rPr>
            </w:pPr>
            <w:r>
              <w:rPr>
                <w:lang w:val="fr"/>
              </w:rPr>
              <w:t xml:space="preserve">L’Entrepreneur devra mettre en place une Unité d’Auto-contrôle [insérer « ne devra pas » après « Entrepreneur » si cette Unité n’est pas exigée. </w:t>
            </w:r>
          </w:p>
        </w:tc>
      </w:tr>
      <w:tr w:rsidR="009E1A1E" w:rsidRPr="0028492A" w14:paraId="4540B9FF" w14:textId="77777777" w:rsidTr="009E1A1E">
        <w:tc>
          <w:tcPr>
            <w:tcW w:w="1188" w:type="dxa"/>
          </w:tcPr>
          <w:p w14:paraId="06433E5F" w14:textId="21FCE88C" w:rsidR="009E1A1E" w:rsidRPr="0028492A" w:rsidRDefault="009E1A1E" w:rsidP="009E1A1E">
            <w:pPr>
              <w:spacing w:before="40" w:after="200"/>
              <w:rPr>
                <w:b/>
              </w:rPr>
            </w:pPr>
            <w:r>
              <w:rPr>
                <w:b/>
              </w:rPr>
              <w:t>32.2</w:t>
            </w:r>
          </w:p>
        </w:tc>
        <w:tc>
          <w:tcPr>
            <w:tcW w:w="8126" w:type="dxa"/>
          </w:tcPr>
          <w:p w14:paraId="7F172305" w14:textId="7BD95609" w:rsidR="00494CD2" w:rsidRPr="00ED57C6" w:rsidRDefault="00494CD2" w:rsidP="00494CD2">
            <w:pPr>
              <w:spacing w:before="60" w:after="60"/>
              <w:ind w:right="-72"/>
            </w:pPr>
            <w:r w:rsidRPr="00D93D11">
              <w:rPr>
                <w:lang w:val="fr"/>
              </w:rPr>
              <w:t xml:space="preserve">Les </w:t>
            </w:r>
            <w:r w:rsidR="00680EFA">
              <w:rPr>
                <w:lang w:val="fr"/>
              </w:rPr>
              <w:t>réparations</w:t>
            </w:r>
            <w:r>
              <w:rPr>
                <w:lang w:val="fr"/>
              </w:rPr>
              <w:t xml:space="preserve"> </w:t>
            </w:r>
            <w:r w:rsidRPr="00D93D11">
              <w:rPr>
                <w:lang w:val="fr"/>
              </w:rPr>
              <w:t xml:space="preserve">à petite échelle </w:t>
            </w:r>
            <w:r>
              <w:rPr>
                <w:lang w:val="fr"/>
              </w:rPr>
              <w:t xml:space="preserve">des dommages causés par de tels événements doivent être effectuées et </w:t>
            </w:r>
            <w:r w:rsidRPr="00D93D11">
              <w:rPr>
                <w:lang w:val="fr"/>
              </w:rPr>
              <w:t>payées par l’</w:t>
            </w:r>
            <w:r>
              <w:rPr>
                <w:lang w:val="fr"/>
              </w:rPr>
              <w:t>E</w:t>
            </w:r>
            <w:r w:rsidRPr="00D93D11">
              <w:rPr>
                <w:lang w:val="fr"/>
              </w:rPr>
              <w:t>ntrepreneur, jusqu’à</w:t>
            </w:r>
          </w:p>
          <w:p w14:paraId="35A77D17" w14:textId="5BC69DB1" w:rsidR="00494CD2" w:rsidRPr="00337B0F" w:rsidRDefault="00494CD2" w:rsidP="004D3832">
            <w:pPr>
              <w:pStyle w:val="ListParagraph"/>
              <w:numPr>
                <w:ilvl w:val="0"/>
                <w:numId w:val="92"/>
              </w:numPr>
              <w:spacing w:before="60" w:after="60"/>
              <w:ind w:right="-72"/>
            </w:pPr>
            <w:r>
              <w:rPr>
                <w:lang w:val="fr"/>
              </w:rPr>
              <w:t>un</w:t>
            </w:r>
            <w:r w:rsidRPr="00D93D11">
              <w:rPr>
                <w:lang w:val="fr"/>
              </w:rPr>
              <w:t xml:space="preserve"> coût maximum </w:t>
            </w:r>
            <w:r>
              <w:rPr>
                <w:lang w:val="fr"/>
              </w:rPr>
              <w:t xml:space="preserve">pour la réparation des dommages à petite échelle causés par un seul  </w:t>
            </w:r>
            <w:r w:rsidRPr="00D93D11">
              <w:rPr>
                <w:lang w:val="fr"/>
              </w:rPr>
              <w:t xml:space="preserve">événement </w:t>
            </w:r>
            <w:r>
              <w:rPr>
                <w:lang w:val="fr"/>
              </w:rPr>
              <w:t xml:space="preserve"> de ......... ..... ..... </w:t>
            </w:r>
            <w:r w:rsidRPr="0073646F">
              <w:rPr>
                <w:i/>
                <w:iCs/>
                <w:lang w:val="fr"/>
              </w:rPr>
              <w:t xml:space="preserve">[insérer le montant] </w:t>
            </w:r>
            <w:r>
              <w:rPr>
                <w:lang w:val="fr"/>
              </w:rPr>
              <w:t xml:space="preserve"> ............... et</w:t>
            </w:r>
          </w:p>
          <w:p w14:paraId="7576A203" w14:textId="3A6A8DBA" w:rsidR="00494CD2" w:rsidRPr="00337B0F" w:rsidRDefault="00494CD2" w:rsidP="004D3832">
            <w:pPr>
              <w:pStyle w:val="ListParagraph"/>
              <w:numPr>
                <w:ilvl w:val="0"/>
                <w:numId w:val="92"/>
              </w:numPr>
              <w:spacing w:before="60" w:after="60"/>
              <w:ind w:right="-72"/>
            </w:pPr>
            <w:r w:rsidRPr="00D93D11">
              <w:rPr>
                <w:lang w:val="fr"/>
              </w:rPr>
              <w:t xml:space="preserve">un coût total maximum </w:t>
            </w:r>
            <w:r w:rsidR="00680EFA">
              <w:rPr>
                <w:lang w:val="fr"/>
              </w:rPr>
              <w:t xml:space="preserve">cumulatif </w:t>
            </w:r>
            <w:r>
              <w:rPr>
                <w:lang w:val="fr"/>
              </w:rPr>
              <w:t xml:space="preserve">dans une année civile pour la réparation </w:t>
            </w:r>
            <w:r w:rsidRPr="00D93D11">
              <w:rPr>
                <w:lang w:val="fr"/>
              </w:rPr>
              <w:t xml:space="preserve">de </w:t>
            </w:r>
            <w:r>
              <w:rPr>
                <w:lang w:val="fr"/>
              </w:rPr>
              <w:t xml:space="preserve"> dommages à petite échelle causés </w:t>
            </w:r>
            <w:r w:rsidRPr="00D93D11">
              <w:rPr>
                <w:lang w:val="fr"/>
              </w:rPr>
              <w:t xml:space="preserve">par </w:t>
            </w:r>
            <w:r>
              <w:rPr>
                <w:lang w:val="fr"/>
              </w:rPr>
              <w:t xml:space="preserve"> </w:t>
            </w:r>
            <w:r w:rsidR="00631615">
              <w:rPr>
                <w:lang w:val="fr"/>
              </w:rPr>
              <w:t>de tels</w:t>
            </w:r>
            <w:r>
              <w:rPr>
                <w:lang w:val="fr"/>
              </w:rPr>
              <w:t xml:space="preserve"> événement</w:t>
            </w:r>
            <w:r w:rsidR="00631615">
              <w:rPr>
                <w:lang w:val="fr"/>
              </w:rPr>
              <w:t>s</w:t>
            </w:r>
            <w:r>
              <w:rPr>
                <w:lang w:val="fr"/>
              </w:rPr>
              <w:t xml:space="preserve"> de  </w:t>
            </w:r>
            <w:r w:rsidRPr="0073646F">
              <w:rPr>
                <w:i/>
                <w:iCs/>
                <w:lang w:val="fr"/>
              </w:rPr>
              <w:t>........................ [insérer le montant]</w:t>
            </w:r>
            <w:r>
              <w:rPr>
                <w:lang w:val="fr"/>
              </w:rPr>
              <w:t xml:space="preserve"> ............... .....  . </w:t>
            </w:r>
          </w:p>
          <w:p w14:paraId="5CBC777C" w14:textId="3CFB2681" w:rsidR="009E1A1E" w:rsidRPr="0028492A" w:rsidRDefault="00494CD2" w:rsidP="00337B0F">
            <w:r w:rsidRPr="0073646F">
              <w:rPr>
                <w:i/>
                <w:iCs/>
                <w:lang w:val="fr"/>
              </w:rPr>
              <w:t xml:space="preserve">[Note: Les montants recommandés sont: pour </w:t>
            </w:r>
            <w:r w:rsidR="003656C5">
              <w:rPr>
                <w:i/>
                <w:iCs/>
                <w:lang w:val="fr"/>
              </w:rPr>
              <w:t>(</w:t>
            </w:r>
            <w:r w:rsidRPr="0073646F">
              <w:rPr>
                <w:i/>
                <w:iCs/>
                <w:lang w:val="fr"/>
              </w:rPr>
              <w:t>a) le montant de 1.000 US $ équivalent</w:t>
            </w:r>
            <w:r>
              <w:rPr>
                <w:i/>
                <w:iCs/>
                <w:lang w:val="fr"/>
              </w:rPr>
              <w:t>,</w:t>
            </w:r>
            <w:r w:rsidRPr="0073646F">
              <w:rPr>
                <w:i/>
                <w:iCs/>
                <w:lang w:val="fr"/>
              </w:rPr>
              <w:t xml:space="preserve"> et pour </w:t>
            </w:r>
            <w:r w:rsidR="003656C5">
              <w:rPr>
                <w:i/>
                <w:iCs/>
                <w:lang w:val="fr"/>
              </w:rPr>
              <w:t>(</w:t>
            </w:r>
            <w:r w:rsidRPr="0073646F">
              <w:rPr>
                <w:i/>
                <w:iCs/>
                <w:lang w:val="fr"/>
              </w:rPr>
              <w:t>b) le montant de 10.000 US $ équivalent.]</w:t>
            </w:r>
          </w:p>
        </w:tc>
      </w:tr>
      <w:tr w:rsidR="009E1A1E" w:rsidRPr="0028492A" w14:paraId="6028210A" w14:textId="77777777" w:rsidTr="009E1A1E">
        <w:tc>
          <w:tcPr>
            <w:tcW w:w="1188" w:type="dxa"/>
          </w:tcPr>
          <w:p w14:paraId="245A40A1" w14:textId="44EEA690" w:rsidR="009E1A1E" w:rsidRPr="0028492A" w:rsidRDefault="009E1A1E" w:rsidP="009E1A1E">
            <w:pPr>
              <w:spacing w:before="40" w:after="200"/>
              <w:rPr>
                <w:b/>
              </w:rPr>
            </w:pPr>
            <w:r w:rsidRPr="0028492A">
              <w:rPr>
                <w:b/>
              </w:rPr>
              <w:t>35.1</w:t>
            </w:r>
          </w:p>
        </w:tc>
        <w:tc>
          <w:tcPr>
            <w:tcW w:w="8126" w:type="dxa"/>
          </w:tcPr>
          <w:p w14:paraId="356E365B" w14:textId="1278BC3B" w:rsidR="009E1A1E" w:rsidRPr="0028492A" w:rsidRDefault="009E1A1E" w:rsidP="009E1A1E">
            <w:pPr>
              <w:spacing w:before="40" w:after="200"/>
            </w:pPr>
            <w:r w:rsidRPr="0028492A">
              <w:t>L’Entrepreneur devra contracter et maintenir en vigueur, les assurances énumérées ci-après, pour les montants de couverture minimale et les franchises maximales indiquées : [</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w:t>
            </w:r>
            <w:r w:rsidRPr="0028492A">
              <w:rPr>
                <w:i/>
              </w:rPr>
              <w:br/>
              <w:t xml:space="preserve">et </w:t>
            </w:r>
            <w:r w:rsidRPr="0028492A">
              <w:rPr>
                <w:b/>
                <w:bCs/>
                <w:i/>
              </w:rPr>
              <w:t>franchises</w:t>
            </w:r>
            <w:r w:rsidRPr="0028492A">
              <w:rPr>
                <w:i/>
              </w:rPr>
              <w:t>].</w:t>
            </w:r>
          </w:p>
        </w:tc>
      </w:tr>
      <w:tr w:rsidR="009E1A1E" w:rsidRPr="0028492A" w14:paraId="33370C05" w14:textId="77777777" w:rsidTr="009E1A1E">
        <w:tc>
          <w:tcPr>
            <w:tcW w:w="1188" w:type="dxa"/>
          </w:tcPr>
          <w:p w14:paraId="70F8B090" w14:textId="7E7EE266" w:rsidR="009E1A1E" w:rsidRPr="0028492A" w:rsidRDefault="009E1A1E" w:rsidP="009E1A1E">
            <w:pPr>
              <w:spacing w:before="40" w:after="200"/>
              <w:rPr>
                <w:b/>
              </w:rPr>
            </w:pPr>
            <w:r w:rsidRPr="0028492A">
              <w:rPr>
                <w:b/>
              </w:rPr>
              <w:lastRenderedPageBreak/>
              <w:t>39.1</w:t>
            </w:r>
          </w:p>
        </w:tc>
        <w:tc>
          <w:tcPr>
            <w:tcW w:w="8126" w:type="dxa"/>
          </w:tcPr>
          <w:p w14:paraId="64C07191" w14:textId="24CBDB42" w:rsidR="009E1A1E" w:rsidRPr="0028492A" w:rsidRDefault="009E1A1E" w:rsidP="009E1A1E">
            <w:pPr>
              <w:spacing w:before="120" w:after="120"/>
            </w:pPr>
            <w:r w:rsidRPr="0028492A">
              <w:t xml:space="preserve">Le Délai </w:t>
            </w:r>
            <w:r w:rsidR="00631615">
              <w:t>donné</w:t>
            </w:r>
            <w:r w:rsidRPr="0028492A">
              <w:t xml:space="preserve"> pour </w:t>
            </w:r>
            <w:r w:rsidR="00631615">
              <w:t xml:space="preserve">effectuer le Travaux et </w:t>
            </w:r>
            <w:r w:rsidRPr="0028492A">
              <w:t xml:space="preserve">atteindre les Niveaux de Service exigés est de : </w:t>
            </w:r>
            <w:r w:rsidRPr="0028492A">
              <w:rPr>
                <w:i/>
              </w:rPr>
              <w:t xml:space="preserve">[insérer </w:t>
            </w:r>
            <w:r w:rsidR="00481E29" w:rsidRPr="00823EC4">
              <w:rPr>
                <w:b/>
                <w:bCs/>
                <w:i/>
              </w:rPr>
              <w:t xml:space="preserve">les dates ou </w:t>
            </w:r>
            <w:r w:rsidRPr="00823EC4">
              <w:rPr>
                <w:b/>
                <w:bCs/>
                <w:i/>
              </w:rPr>
              <w:t>le</w:t>
            </w:r>
            <w:r w:rsidR="00481E29" w:rsidRPr="00823EC4">
              <w:rPr>
                <w:b/>
                <w:bCs/>
                <w:i/>
              </w:rPr>
              <w:t>s</w:t>
            </w:r>
            <w:r w:rsidRPr="00823EC4">
              <w:rPr>
                <w:b/>
                <w:bCs/>
                <w:i/>
              </w:rPr>
              <w:t xml:space="preserve"> délai</w:t>
            </w:r>
            <w:r w:rsidR="00481E29" w:rsidRPr="00823EC4">
              <w:rPr>
                <w:b/>
                <w:bCs/>
                <w:i/>
              </w:rPr>
              <w:t>s</w:t>
            </w:r>
            <w:r w:rsidRPr="0028492A">
              <w:rPr>
                <w:i/>
              </w:rPr>
              <w:t>, ou indiquer dans quelle section ou annexe du Marché figure le calendrier correspondant</w:t>
            </w:r>
            <w:r w:rsidRPr="0028492A">
              <w:t>].</w:t>
            </w:r>
          </w:p>
          <w:p w14:paraId="0F9A72E9" w14:textId="1A46961A" w:rsidR="009E1A1E" w:rsidRPr="0028492A" w:rsidRDefault="00481E29" w:rsidP="004E4735">
            <w:pPr>
              <w:spacing w:before="60" w:after="60"/>
              <w:ind w:right="-72"/>
            </w:pPr>
            <w:r>
              <w:rPr>
                <w:b/>
                <w:i/>
                <w:iCs/>
                <w:lang w:val="fr"/>
              </w:rPr>
              <w:t>Note</w:t>
            </w:r>
            <w:r w:rsidRPr="00203156">
              <w:rPr>
                <w:i/>
                <w:iCs/>
                <w:lang w:val="fr"/>
              </w:rPr>
              <w:t xml:space="preserve">: Outre la date d’achèvement de l’ensemble du </w:t>
            </w:r>
            <w:r>
              <w:rPr>
                <w:i/>
                <w:iCs/>
                <w:lang w:val="fr"/>
              </w:rPr>
              <w:t>marché</w:t>
            </w:r>
            <w:r w:rsidRPr="00203156">
              <w:rPr>
                <w:i/>
                <w:iCs/>
                <w:lang w:val="fr"/>
              </w:rPr>
              <w:t xml:space="preserve">, il peut y avoir des </w:t>
            </w:r>
            <w:r w:rsidR="00631615">
              <w:rPr>
                <w:i/>
                <w:iCs/>
                <w:lang w:val="fr"/>
              </w:rPr>
              <w:t>exigences pécifiques concernant le temps</w:t>
            </w:r>
            <w:r w:rsidRPr="00203156">
              <w:rPr>
                <w:i/>
                <w:iCs/>
                <w:lang w:val="fr"/>
              </w:rPr>
              <w:t xml:space="preserve"> pour l’achèvement des </w:t>
            </w:r>
            <w:r>
              <w:rPr>
                <w:i/>
                <w:iCs/>
                <w:lang w:val="fr"/>
              </w:rPr>
              <w:t>T</w:t>
            </w:r>
            <w:r w:rsidRPr="00203156">
              <w:rPr>
                <w:i/>
                <w:iCs/>
                <w:lang w:val="fr"/>
              </w:rPr>
              <w:t>ravaux d’</w:t>
            </w:r>
            <w:r>
              <w:rPr>
                <w:i/>
                <w:iCs/>
                <w:lang w:val="fr"/>
              </w:rPr>
              <w:t>A</w:t>
            </w:r>
            <w:r w:rsidRPr="00203156">
              <w:rPr>
                <w:i/>
                <w:iCs/>
                <w:lang w:val="fr"/>
              </w:rPr>
              <w:t xml:space="preserve">mélioration ou de </w:t>
            </w:r>
            <w:r>
              <w:rPr>
                <w:i/>
                <w:iCs/>
                <w:lang w:val="fr"/>
              </w:rPr>
              <w:t>R</w:t>
            </w:r>
            <w:r w:rsidRPr="00203156">
              <w:rPr>
                <w:i/>
                <w:iCs/>
                <w:lang w:val="fr"/>
              </w:rPr>
              <w:t xml:space="preserve">éhabilitation. </w:t>
            </w:r>
          </w:p>
        </w:tc>
      </w:tr>
      <w:tr w:rsidR="009E1A1E" w:rsidRPr="0028492A" w14:paraId="4A1CD4D7" w14:textId="77777777" w:rsidTr="009E1A1E">
        <w:tc>
          <w:tcPr>
            <w:tcW w:w="1188" w:type="dxa"/>
          </w:tcPr>
          <w:p w14:paraId="25A5E6C0" w14:textId="18F6F68E" w:rsidR="009E1A1E" w:rsidRPr="0028492A" w:rsidRDefault="009E1A1E" w:rsidP="009E1A1E">
            <w:pPr>
              <w:spacing w:before="40" w:after="200"/>
              <w:rPr>
                <w:b/>
              </w:rPr>
            </w:pPr>
            <w:r w:rsidRPr="0028492A">
              <w:rPr>
                <w:b/>
              </w:rPr>
              <w:t>39.3</w:t>
            </w:r>
          </w:p>
        </w:tc>
        <w:tc>
          <w:tcPr>
            <w:tcW w:w="8126" w:type="dxa"/>
          </w:tcPr>
          <w:p w14:paraId="21DE290E" w14:textId="77777777" w:rsidR="00631615" w:rsidRPr="0028492A" w:rsidRDefault="00631615" w:rsidP="00631615">
            <w:pPr>
              <w:spacing w:before="40" w:after="200"/>
            </w:pPr>
            <w:r w:rsidRPr="0028492A">
              <w:t xml:space="preserve">Pour les </w:t>
            </w:r>
            <w:r w:rsidRPr="0028492A">
              <w:rPr>
                <w:b/>
              </w:rPr>
              <w:t xml:space="preserve">Travaux de </w:t>
            </w:r>
            <w:r>
              <w:rPr>
                <w:b/>
              </w:rPr>
              <w:t>R</w:t>
            </w:r>
            <w:r w:rsidRPr="0028492A">
              <w:rPr>
                <w:b/>
              </w:rPr>
              <w:t>éhabilitation</w:t>
            </w:r>
            <w:r w:rsidRPr="0028492A">
              <w:t>, l</w:t>
            </w:r>
            <w:r>
              <w:t xml:space="preserve">es dommages-intérêts </w:t>
            </w:r>
            <w:r w:rsidRPr="0028492A">
              <w:t>ser</w:t>
            </w:r>
            <w:r>
              <w:t>ont</w:t>
            </w:r>
            <w:r w:rsidRPr="0028492A">
              <w:t xml:space="preserve"> 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68922831" w14:textId="4DBB5BD3" w:rsidR="009E1A1E" w:rsidRPr="0028492A" w:rsidRDefault="00631615" w:rsidP="009E1A1E">
            <w:pPr>
              <w:spacing w:before="40" w:after="200"/>
            </w:pPr>
            <w:r w:rsidRPr="0028492A">
              <w:t xml:space="preserve">Pour les </w:t>
            </w:r>
            <w:r w:rsidRPr="0028492A">
              <w:rPr>
                <w:b/>
              </w:rPr>
              <w:t>Travaux d’</w:t>
            </w:r>
            <w:r>
              <w:rPr>
                <w:b/>
              </w:rPr>
              <w:t>A</w:t>
            </w:r>
            <w:r w:rsidRPr="0028492A">
              <w:rPr>
                <w:b/>
              </w:rPr>
              <w:t>mélioration</w:t>
            </w:r>
            <w:r w:rsidRPr="0028492A">
              <w:t>, l</w:t>
            </w:r>
            <w:r>
              <w:t xml:space="preserve">es dommages-intérêts </w:t>
            </w:r>
            <w:r w:rsidRPr="0028492A">
              <w:t>ser</w:t>
            </w:r>
            <w:r>
              <w:t>ont</w:t>
            </w:r>
            <w:r w:rsidRPr="0028492A">
              <w:t xml:space="preserve"> 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tc>
      </w:tr>
      <w:tr w:rsidR="00481E29" w:rsidRPr="0028492A" w14:paraId="11B41510" w14:textId="77777777" w:rsidTr="009E1A1E">
        <w:tc>
          <w:tcPr>
            <w:tcW w:w="1188" w:type="dxa"/>
          </w:tcPr>
          <w:p w14:paraId="1EB122F5" w14:textId="4AD915F9" w:rsidR="00481E29" w:rsidRPr="0028492A" w:rsidRDefault="00481E29" w:rsidP="00481E29">
            <w:pPr>
              <w:spacing w:before="40" w:after="200"/>
              <w:rPr>
                <w:b/>
              </w:rPr>
            </w:pPr>
            <w:r>
              <w:rPr>
                <w:b/>
              </w:rPr>
              <w:t>41.2</w:t>
            </w:r>
          </w:p>
        </w:tc>
        <w:tc>
          <w:tcPr>
            <w:tcW w:w="8126" w:type="dxa"/>
          </w:tcPr>
          <w:p w14:paraId="0C96D69E" w14:textId="2461499B" w:rsidR="00481E29" w:rsidRPr="0028492A" w:rsidRDefault="00631615" w:rsidP="00481E29">
            <w:pPr>
              <w:spacing w:before="40" w:after="200"/>
            </w:pPr>
            <w:r w:rsidRPr="0065738C">
              <w:rPr>
                <w:lang w:val="fr"/>
              </w:rPr>
              <w:t xml:space="preserve">La durée de la </w:t>
            </w:r>
            <w:r>
              <w:rPr>
                <w:lang w:val="fr"/>
              </w:rPr>
              <w:t>P</w:t>
            </w:r>
            <w:r w:rsidRPr="0065738C">
              <w:rPr>
                <w:lang w:val="fr"/>
              </w:rPr>
              <w:t xml:space="preserve">ériode de </w:t>
            </w:r>
            <w:r>
              <w:rPr>
                <w:lang w:val="fr"/>
              </w:rPr>
              <w:t xml:space="preserve">garantie de defectuosités </w:t>
            </w:r>
            <w:r w:rsidRPr="0065738C">
              <w:rPr>
                <w:lang w:val="fr"/>
              </w:rPr>
              <w:t>pour les</w:t>
            </w:r>
            <w:r>
              <w:rPr>
                <w:lang w:val="fr"/>
              </w:rPr>
              <w:t xml:space="preserve"> travaux</w:t>
            </w:r>
            <w:r w:rsidRPr="00D66F0A">
              <w:rPr>
                <w:lang w:val="fr"/>
              </w:rPr>
              <w:t xml:space="preserve"> (ou n’importe quelle partie de ce</w:t>
            </w:r>
            <w:r>
              <w:rPr>
                <w:lang w:val="fr"/>
              </w:rPr>
              <w:t>ux-ci</w:t>
            </w:r>
            <w:r w:rsidRPr="00D66F0A">
              <w:rPr>
                <w:lang w:val="fr"/>
              </w:rPr>
              <w:t>) sera soit ........................</w:t>
            </w:r>
            <w:r>
              <w:rPr>
                <w:lang w:val="fr"/>
              </w:rPr>
              <w:t xml:space="preserve"> </w:t>
            </w:r>
            <w:r w:rsidRPr="00E040FD">
              <w:rPr>
                <w:i/>
                <w:iCs/>
                <w:lang w:val="fr"/>
              </w:rPr>
              <w:t>[insérer la durée en mois]</w:t>
            </w:r>
            <w:r>
              <w:rPr>
                <w:lang w:val="fr"/>
              </w:rPr>
              <w:t xml:space="preserve"> </w:t>
            </w:r>
            <w:r w:rsidRPr="00D66F0A">
              <w:rPr>
                <w:lang w:val="fr"/>
              </w:rPr>
              <w:t xml:space="preserve"> ..................... mois à partir de la date  d</w:t>
            </w:r>
            <w:r>
              <w:rPr>
                <w:lang w:val="fr"/>
              </w:rPr>
              <w:t>e la reception provisoire acceptée par le Directeur de Projet et indiquée dans le Certificat de reception provisoire</w:t>
            </w:r>
            <w:r w:rsidRPr="00D66F0A">
              <w:rPr>
                <w:lang w:val="fr"/>
              </w:rPr>
              <w:t>, ou ................</w:t>
            </w:r>
            <w:r>
              <w:rPr>
                <w:lang w:val="fr"/>
              </w:rPr>
              <w:t xml:space="preserve"> </w:t>
            </w:r>
            <w:r w:rsidRPr="00E040FD">
              <w:rPr>
                <w:i/>
                <w:iCs/>
                <w:lang w:val="fr"/>
              </w:rPr>
              <w:t>[insérer le nombre de mois]</w:t>
            </w:r>
            <w:r>
              <w:rPr>
                <w:lang w:val="fr"/>
              </w:rPr>
              <w:t xml:space="preserve"> </w:t>
            </w:r>
            <w:r w:rsidRPr="00D66F0A">
              <w:rPr>
                <w:lang w:val="fr"/>
              </w:rPr>
              <w:t xml:space="preserve"> ................... mois après la date d’achèvement de l’ensemble du </w:t>
            </w:r>
            <w:r>
              <w:rPr>
                <w:lang w:val="fr"/>
              </w:rPr>
              <w:t>marchéindiqué dans le Certificat d’achèvement</w:t>
            </w:r>
            <w:r w:rsidDel="00E9143A">
              <w:rPr>
                <w:lang w:val="fr"/>
              </w:rPr>
              <w:t xml:space="preserve"> </w:t>
            </w:r>
            <w:r w:rsidRPr="00D66F0A">
              <w:rPr>
                <w:lang w:val="fr"/>
              </w:rPr>
              <w:t>, selon l</w:t>
            </w:r>
            <w:r>
              <w:rPr>
                <w:lang w:val="fr"/>
              </w:rPr>
              <w:t>’un des cas se présentant le premier</w:t>
            </w:r>
            <w:r w:rsidRPr="00D66F0A">
              <w:rPr>
                <w:lang w:val="fr"/>
              </w:rPr>
              <w:t>.</w:t>
            </w:r>
          </w:p>
        </w:tc>
      </w:tr>
      <w:tr w:rsidR="009E1A1E" w:rsidRPr="0028492A" w14:paraId="0CC120E0" w14:textId="77777777" w:rsidTr="009E1A1E">
        <w:tc>
          <w:tcPr>
            <w:tcW w:w="1188" w:type="dxa"/>
          </w:tcPr>
          <w:p w14:paraId="1926B569" w14:textId="36C5EAFA" w:rsidR="009E1A1E" w:rsidRPr="0028492A" w:rsidRDefault="009E1A1E" w:rsidP="009E1A1E">
            <w:pPr>
              <w:spacing w:before="40" w:after="200"/>
              <w:rPr>
                <w:b/>
              </w:rPr>
            </w:pPr>
            <w:r w:rsidRPr="0028492A">
              <w:rPr>
                <w:b/>
              </w:rPr>
              <w:t>42.1</w:t>
            </w:r>
          </w:p>
        </w:tc>
        <w:tc>
          <w:tcPr>
            <w:tcW w:w="8126" w:type="dxa"/>
          </w:tcPr>
          <w:p w14:paraId="7D0A3C88" w14:textId="61D43D14" w:rsidR="009E1A1E" w:rsidRPr="0028492A" w:rsidRDefault="009E1A1E" w:rsidP="009E1A1E">
            <w:pPr>
              <w:spacing w:before="40" w:after="200"/>
            </w:pPr>
            <w:r w:rsidRPr="0028492A">
              <w:t xml:space="preserve">La responsabilité totale que l’Entrepreneur envers le </w:t>
            </w:r>
            <w:r>
              <w:t>Maître d’Ouvrage</w:t>
            </w:r>
            <w:r w:rsidRPr="0028492A">
              <w:t xml:space="preserve">, à l’exclusion des réductions de paiement définies à la Clause 47.1 du CCAG, n’excédera pas le montant de </w:t>
            </w:r>
            <w:r w:rsidRPr="0028492A">
              <w:rPr>
                <w:i/>
              </w:rPr>
              <w:t xml:space="preserve">[insérer un </w:t>
            </w:r>
            <w:r w:rsidRPr="0028492A">
              <w:rPr>
                <w:b/>
                <w:bCs/>
                <w:i/>
              </w:rPr>
              <w:t>montant fixe</w:t>
            </w:r>
            <w:r w:rsidRPr="0028492A">
              <w:rPr>
                <w:i/>
              </w:rPr>
              <w:t xml:space="preserve"> ou un </w:t>
            </w:r>
            <w:r w:rsidRPr="0028492A">
              <w:rPr>
                <w:b/>
                <w:bCs/>
                <w:i/>
              </w:rPr>
              <w:t>pourcentage du montant du marché</w:t>
            </w:r>
            <w:r w:rsidRPr="0028492A">
              <w:rPr>
                <w:i/>
              </w:rPr>
              <w:t>].</w:t>
            </w:r>
          </w:p>
        </w:tc>
      </w:tr>
      <w:tr w:rsidR="0058040A" w:rsidRPr="0028492A" w14:paraId="10F2BD01" w14:textId="77777777" w:rsidTr="00337B0F">
        <w:tc>
          <w:tcPr>
            <w:tcW w:w="1188" w:type="dxa"/>
          </w:tcPr>
          <w:p w14:paraId="10F2BCFF" w14:textId="77777777" w:rsidR="0058040A" w:rsidRPr="0028492A" w:rsidRDefault="0058040A" w:rsidP="00E44EAA">
            <w:pPr>
              <w:spacing w:before="40" w:after="200"/>
              <w:rPr>
                <w:b/>
              </w:rPr>
            </w:pPr>
            <w:r w:rsidRPr="0028492A">
              <w:rPr>
                <w:b/>
              </w:rPr>
              <w:t>44.1</w:t>
            </w:r>
          </w:p>
        </w:tc>
        <w:tc>
          <w:tcPr>
            <w:tcW w:w="8126" w:type="dxa"/>
          </w:tcPr>
          <w:p w14:paraId="10F2BD00" w14:textId="77777777" w:rsidR="0058040A" w:rsidRPr="0028492A" w:rsidRDefault="0058040A" w:rsidP="00E44EAA">
            <w:pPr>
              <w:spacing w:before="40" w:after="200"/>
              <w:rPr>
                <w:i/>
              </w:rPr>
            </w:pPr>
            <w:r w:rsidRPr="0028492A">
              <w:t>Le montant du Marché sera payé dans les monnaies suivantes [</w:t>
            </w:r>
            <w:r w:rsidRPr="0028492A">
              <w:rPr>
                <w:i/>
              </w:rPr>
              <w:t xml:space="preserve">insérer les </w:t>
            </w:r>
            <w:r w:rsidRPr="0028492A">
              <w:rPr>
                <w:b/>
                <w:bCs/>
                <w:i/>
              </w:rPr>
              <w:t>monnaies</w:t>
            </w:r>
            <w:r w:rsidRPr="0028492A">
              <w:rPr>
                <w:i/>
              </w:rPr>
              <w:t xml:space="preserve"> et le </w:t>
            </w:r>
            <w:r w:rsidRPr="0028492A">
              <w:rPr>
                <w:b/>
                <w:bCs/>
                <w:i/>
              </w:rPr>
              <w:t>pourcentage dans chacune des monnaies</w:t>
            </w:r>
            <w:r w:rsidRPr="0028492A">
              <w:rPr>
                <w:i/>
              </w:rPr>
              <w:t>].</w:t>
            </w:r>
            <w:r w:rsidR="003A4D57" w:rsidRPr="0028492A">
              <w:rPr>
                <w:i/>
              </w:rPr>
              <w:t xml:space="preserve"> </w:t>
            </w:r>
          </w:p>
        </w:tc>
      </w:tr>
      <w:tr w:rsidR="0058040A" w:rsidRPr="0028492A" w14:paraId="10F2BD05" w14:textId="77777777" w:rsidTr="00337B0F">
        <w:tc>
          <w:tcPr>
            <w:tcW w:w="1188" w:type="dxa"/>
          </w:tcPr>
          <w:p w14:paraId="10F2BD02" w14:textId="77777777" w:rsidR="0058040A" w:rsidRPr="0028492A" w:rsidRDefault="0058040A" w:rsidP="00E44EAA">
            <w:pPr>
              <w:spacing w:before="40" w:after="200"/>
              <w:rPr>
                <w:b/>
              </w:rPr>
            </w:pPr>
            <w:r w:rsidRPr="0028492A">
              <w:rPr>
                <w:b/>
              </w:rPr>
              <w:t>45.1</w:t>
            </w:r>
          </w:p>
        </w:tc>
        <w:tc>
          <w:tcPr>
            <w:tcW w:w="8126" w:type="dxa"/>
          </w:tcPr>
          <w:p w14:paraId="10F2BD03" w14:textId="77777777" w:rsidR="0058040A" w:rsidRPr="0028492A" w:rsidRDefault="00652ACF" w:rsidP="00CD1250">
            <w:pPr>
              <w:spacing w:before="40" w:after="120"/>
              <w:rPr>
                <w:i/>
              </w:rPr>
            </w:pPr>
            <w:r w:rsidRPr="0028492A">
              <w:t>Le montant de l’</w:t>
            </w:r>
            <w:r w:rsidR="0058040A" w:rsidRPr="0028492A">
              <w:t>avance de démarrage sera de [</w:t>
            </w:r>
            <w:r w:rsidR="0058040A" w:rsidRPr="0028492A">
              <w:rPr>
                <w:i/>
              </w:rPr>
              <w:t xml:space="preserve">insérer le </w:t>
            </w:r>
            <w:r w:rsidR="0058040A" w:rsidRPr="0028492A">
              <w:rPr>
                <w:b/>
                <w:bCs/>
                <w:i/>
              </w:rPr>
              <w:t>montant</w:t>
            </w:r>
            <w:r w:rsidR="0058040A" w:rsidRPr="0028492A">
              <w:rPr>
                <w:i/>
              </w:rPr>
              <w:t xml:space="preserve"> ou le </w:t>
            </w:r>
            <w:r w:rsidR="0058040A" w:rsidRPr="0028492A">
              <w:rPr>
                <w:b/>
                <w:bCs/>
                <w:i/>
              </w:rPr>
              <w:t>pourcentage du montant du marché</w:t>
            </w:r>
            <w:r w:rsidR="0058040A" w:rsidRPr="0028492A">
              <w:rPr>
                <w:i/>
              </w:rPr>
              <w:t>, comme indiqué à l’Acte d’Engagement].</w:t>
            </w:r>
          </w:p>
          <w:p w14:paraId="10F2BD04" w14:textId="77777777" w:rsidR="0058040A" w:rsidRPr="0028492A" w:rsidRDefault="0058040A" w:rsidP="00CD1250">
            <w:pPr>
              <w:spacing w:before="40" w:after="120"/>
            </w:pPr>
            <w:r w:rsidRPr="0028492A">
              <w:t>Le paiement de l’avance sera effectué au plus tard le</w:t>
            </w:r>
            <w:r w:rsidR="009D402B" w:rsidRPr="0028492A">
              <w:t> :</w:t>
            </w:r>
            <w:r w:rsidRPr="0028492A">
              <w:t xml:space="preserve"> </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58040A" w:rsidRPr="0028492A" w14:paraId="10F2BD08" w14:textId="77777777" w:rsidTr="00337B0F">
        <w:tc>
          <w:tcPr>
            <w:tcW w:w="1188" w:type="dxa"/>
          </w:tcPr>
          <w:p w14:paraId="10F2BD06" w14:textId="77777777" w:rsidR="0058040A" w:rsidRPr="0028492A" w:rsidRDefault="0058040A" w:rsidP="00E44EAA">
            <w:pPr>
              <w:spacing w:before="40" w:after="200"/>
              <w:rPr>
                <w:b/>
              </w:rPr>
            </w:pPr>
            <w:r w:rsidRPr="0028492A">
              <w:rPr>
                <w:b/>
              </w:rPr>
              <w:t>45.3</w:t>
            </w:r>
          </w:p>
        </w:tc>
        <w:tc>
          <w:tcPr>
            <w:tcW w:w="8126" w:type="dxa"/>
          </w:tcPr>
          <w:p w14:paraId="10F2BD07" w14:textId="77777777" w:rsidR="0058040A" w:rsidRPr="0028492A" w:rsidRDefault="0058040A" w:rsidP="00E44EAA">
            <w:pPr>
              <w:spacing w:before="40" w:after="200"/>
            </w:pPr>
            <w:r w:rsidRPr="0028492A">
              <w:t xml:space="preserve">L’avance de démarrage sera remboursée au cours des </w:t>
            </w:r>
            <w:r w:rsidRPr="0028492A">
              <w:rPr>
                <w:i/>
              </w:rPr>
              <w:t xml:space="preserve">[insérer un </w:t>
            </w:r>
            <w:r w:rsidRPr="0028492A">
              <w:rPr>
                <w:b/>
                <w:bCs/>
                <w:i/>
              </w:rPr>
              <w:t>nombre de paiements</w:t>
            </w:r>
            <w:r w:rsidRPr="0028492A">
              <w:rPr>
                <w:i/>
              </w:rPr>
              <w:t xml:space="preserve">] </w:t>
            </w:r>
            <w:r w:rsidRPr="0028492A">
              <w:t xml:space="preserve">premiers paiements mensuels par déduction au taux de </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58040A" w:rsidRPr="0028492A" w14:paraId="10F2BD0C" w14:textId="77777777" w:rsidTr="00337B0F">
        <w:tc>
          <w:tcPr>
            <w:tcW w:w="1188" w:type="dxa"/>
          </w:tcPr>
          <w:p w14:paraId="10F2BD09" w14:textId="77777777" w:rsidR="0058040A" w:rsidRPr="0028492A" w:rsidRDefault="0058040A" w:rsidP="00E44EAA">
            <w:pPr>
              <w:spacing w:before="40" w:after="200"/>
              <w:rPr>
                <w:b/>
              </w:rPr>
            </w:pPr>
            <w:r w:rsidRPr="0028492A">
              <w:rPr>
                <w:b/>
              </w:rPr>
              <w:t>47.2</w:t>
            </w:r>
          </w:p>
        </w:tc>
        <w:tc>
          <w:tcPr>
            <w:tcW w:w="8126" w:type="dxa"/>
          </w:tcPr>
          <w:p w14:paraId="10F2BD0A" w14:textId="77777777" w:rsidR="0058040A" w:rsidRPr="0028492A" w:rsidRDefault="00D677DC" w:rsidP="00E44EAA">
            <w:pPr>
              <w:spacing w:before="40" w:after="200"/>
              <w:rPr>
                <w:i/>
              </w:rPr>
            </w:pPr>
            <w:r w:rsidRPr="0028492A">
              <w:t>Les Travaux de réhabilitation seront mesurés de la manière suivante</w:t>
            </w:r>
            <w:r w:rsidR="009D402B" w:rsidRPr="0028492A">
              <w:t> :</w:t>
            </w:r>
            <w:r w:rsidRPr="0028492A">
              <w:t xml:space="preserve"> </w:t>
            </w:r>
            <w:r w:rsidRPr="0028492A">
              <w:rPr>
                <w:i/>
              </w:rPr>
              <w:t>[insérer]</w:t>
            </w:r>
          </w:p>
          <w:p w14:paraId="10F2BD0B" w14:textId="43519208" w:rsidR="00D677DC" w:rsidRPr="00337B0F" w:rsidRDefault="00D677DC" w:rsidP="00337B0F">
            <w:r w:rsidRPr="0028492A">
              <w:rPr>
                <w:b/>
                <w:i/>
              </w:rPr>
              <w:t>Note</w:t>
            </w:r>
            <w:r w:rsidR="009D402B" w:rsidRPr="0028492A">
              <w:rPr>
                <w:b/>
                <w:i/>
              </w:rPr>
              <w:t> :</w:t>
            </w:r>
            <w:r w:rsidRPr="0028492A">
              <w:rPr>
                <w:b/>
                <w:i/>
              </w:rPr>
              <w:t xml:space="preserve"> </w:t>
            </w:r>
            <w:r w:rsidRPr="0028492A">
              <w:rPr>
                <w:i/>
              </w:rPr>
              <w:t>Les Travaux de réhabilitation devraient normalement être mesurés sur la base des travaux réalisés</w:t>
            </w:r>
            <w:r w:rsidR="00494CD2">
              <w:rPr>
                <w:i/>
              </w:rPr>
              <w:t xml:space="preserve"> </w:t>
            </w:r>
            <w:r w:rsidR="00494CD2">
              <w:rPr>
                <w:i/>
                <w:iCs/>
                <w:lang w:val="fr"/>
              </w:rPr>
              <w:t>pour lesquels l’Entrepreneur a indiqué des montants forfaitaires dans son</w:t>
            </w:r>
            <w:r w:rsidR="00494CD2">
              <w:rPr>
                <w:lang w:val="fr"/>
              </w:rPr>
              <w:t xml:space="preserve"> offre, tels que des sections complètes de route réhabilitée. </w:t>
            </w:r>
            <w:r w:rsidR="00494CD2">
              <w:rPr>
                <w:i/>
                <w:iCs/>
                <w:lang w:val="fr"/>
              </w:rPr>
              <w:t xml:space="preserve">Le CCAP peut également se référer aux spécifications, où une description plus </w:t>
            </w:r>
            <w:r w:rsidR="00494CD2">
              <w:rPr>
                <w:i/>
                <w:iCs/>
                <w:lang w:val="fr"/>
              </w:rPr>
              <w:lastRenderedPageBreak/>
              <w:t xml:space="preserve">détaillée de la mesure peut être faite, surtout </w:t>
            </w:r>
            <w:r w:rsidR="00631615">
              <w:rPr>
                <w:i/>
                <w:iCs/>
                <w:lang w:val="fr"/>
              </w:rPr>
              <w:t>si des paiements par étape   (« milestones ») sont utilisés.]</w:t>
            </w:r>
          </w:p>
        </w:tc>
      </w:tr>
      <w:tr w:rsidR="00D677DC" w:rsidRPr="00337B0F" w14:paraId="10F2BD10" w14:textId="77777777" w:rsidTr="00337B0F">
        <w:tc>
          <w:tcPr>
            <w:tcW w:w="1188" w:type="dxa"/>
          </w:tcPr>
          <w:p w14:paraId="10F2BD0D" w14:textId="77777777" w:rsidR="00D677DC" w:rsidRPr="0028492A" w:rsidRDefault="00D677DC" w:rsidP="00E44EAA">
            <w:pPr>
              <w:spacing w:before="40" w:after="200"/>
              <w:rPr>
                <w:b/>
              </w:rPr>
            </w:pPr>
            <w:r w:rsidRPr="0028492A">
              <w:rPr>
                <w:b/>
              </w:rPr>
              <w:lastRenderedPageBreak/>
              <w:t>47.3</w:t>
            </w:r>
          </w:p>
        </w:tc>
        <w:tc>
          <w:tcPr>
            <w:tcW w:w="8126" w:type="dxa"/>
          </w:tcPr>
          <w:p w14:paraId="10F2BD0E" w14:textId="77777777" w:rsidR="00D677DC" w:rsidRPr="0028492A" w:rsidRDefault="00D677DC" w:rsidP="00E44EAA">
            <w:pPr>
              <w:spacing w:before="40" w:after="200"/>
              <w:rPr>
                <w:i/>
              </w:rPr>
            </w:pPr>
            <w:r w:rsidRPr="0028492A">
              <w:t>Les Travaux d’amélioration seront mesurés de la manière suivante</w:t>
            </w:r>
            <w:r w:rsidR="009D402B" w:rsidRPr="0028492A">
              <w:t> :</w:t>
            </w:r>
            <w:r w:rsidR="003A4D57" w:rsidRPr="0028492A">
              <w:t xml:space="preserve"> [</w:t>
            </w:r>
            <w:r w:rsidRPr="0028492A">
              <w:rPr>
                <w:i/>
              </w:rPr>
              <w:t>insérer]</w:t>
            </w:r>
          </w:p>
          <w:p w14:paraId="10F2BD0F" w14:textId="4F34A3EB" w:rsidR="00D677DC" w:rsidRPr="008D67CF" w:rsidRDefault="00631615" w:rsidP="00E44EAA">
            <w:pPr>
              <w:spacing w:before="40" w:after="200"/>
            </w:pPr>
            <w:r w:rsidRPr="0028492A">
              <w:rPr>
                <w:b/>
                <w:i/>
              </w:rPr>
              <w:t xml:space="preserve">Note : </w:t>
            </w:r>
            <w:r w:rsidRPr="0028492A">
              <w:rPr>
                <w:i/>
              </w:rPr>
              <w:t>En fonction de leur nature, les Travaux d’</w:t>
            </w:r>
            <w:r>
              <w:rPr>
                <w:i/>
              </w:rPr>
              <w:t>A</w:t>
            </w:r>
            <w:r w:rsidRPr="0028492A">
              <w:rPr>
                <w:i/>
              </w:rPr>
              <w:t xml:space="preserve">mélioration peuvent être mesurés sur la base des travaux réalisés ou des </w:t>
            </w:r>
            <w:r>
              <w:rPr>
                <w:i/>
              </w:rPr>
              <w:t>« produits terminés ».</w:t>
            </w:r>
            <w:r w:rsidRPr="00A23948">
              <w:rPr>
                <w:i/>
                <w:iCs/>
              </w:rPr>
              <w:t xml:space="preserve"> </w:t>
            </w:r>
            <w:r w:rsidRPr="008D67CF">
              <w:rPr>
                <w:i/>
                <w:iCs/>
              </w:rPr>
              <w:t>Le</w:t>
            </w:r>
            <w:r w:rsidRPr="00337B0F">
              <w:rPr>
                <w:i/>
                <w:iCs/>
              </w:rPr>
              <w:t xml:space="preserve"> CCAP peut aussi faire r</w:t>
            </w:r>
            <w:r>
              <w:rPr>
                <w:i/>
                <w:iCs/>
              </w:rPr>
              <w:t>é</w:t>
            </w:r>
            <w:r w:rsidRPr="00337B0F">
              <w:rPr>
                <w:i/>
                <w:iCs/>
              </w:rPr>
              <w:t xml:space="preserve">férence aux </w:t>
            </w:r>
            <w:r w:rsidRPr="008D67CF">
              <w:rPr>
                <w:i/>
                <w:iCs/>
              </w:rPr>
              <w:t xml:space="preserve">Specifications, </w:t>
            </w:r>
            <w:r w:rsidRPr="00337B0F">
              <w:rPr>
                <w:i/>
                <w:iCs/>
              </w:rPr>
              <w:t xml:space="preserve">lorsque’une </w:t>
            </w:r>
            <w:r w:rsidRPr="008D67CF">
              <w:rPr>
                <w:i/>
                <w:iCs/>
              </w:rPr>
              <w:t>description</w:t>
            </w:r>
            <w:r w:rsidRPr="00337B0F">
              <w:rPr>
                <w:i/>
                <w:iCs/>
              </w:rPr>
              <w:t xml:space="preserve"> plus d</w:t>
            </w:r>
            <w:r>
              <w:rPr>
                <w:i/>
                <w:iCs/>
              </w:rPr>
              <w:t>étaillée des mesures peut être faite</w:t>
            </w:r>
            <w:r w:rsidRPr="008D67CF">
              <w:rPr>
                <w:i/>
                <w:iCs/>
              </w:rPr>
              <w:t>.]</w:t>
            </w:r>
            <w:r w:rsidRPr="008D67CF">
              <w:rPr>
                <w:i/>
              </w:rPr>
              <w:t>.</w:t>
            </w:r>
          </w:p>
        </w:tc>
      </w:tr>
      <w:tr w:rsidR="00D677DC" w:rsidRPr="0028492A" w14:paraId="10F2BD16" w14:textId="77777777" w:rsidTr="00337B0F">
        <w:tc>
          <w:tcPr>
            <w:tcW w:w="1188" w:type="dxa"/>
          </w:tcPr>
          <w:p w14:paraId="10F2BD11" w14:textId="77777777" w:rsidR="00D677DC" w:rsidRPr="0028492A" w:rsidRDefault="00D677DC" w:rsidP="00CD1250">
            <w:pPr>
              <w:spacing w:before="40" w:after="200"/>
              <w:rPr>
                <w:b/>
              </w:rPr>
            </w:pPr>
            <w:r w:rsidRPr="0028492A">
              <w:rPr>
                <w:b/>
              </w:rPr>
              <w:t>48</w:t>
            </w:r>
          </w:p>
        </w:tc>
        <w:tc>
          <w:tcPr>
            <w:tcW w:w="8126" w:type="dxa"/>
          </w:tcPr>
          <w:p w14:paraId="10F2BD12" w14:textId="77777777" w:rsidR="00D677DC" w:rsidRPr="0028492A" w:rsidRDefault="00D677DC" w:rsidP="002B6C36">
            <w:pPr>
              <w:pageBreakBefore/>
              <w:spacing w:before="40" w:after="80"/>
              <w:rPr>
                <w:i/>
              </w:rPr>
            </w:pPr>
            <w:r w:rsidRPr="0028492A">
              <w:t xml:space="preserve">La révision des prix </w:t>
            </w:r>
            <w:r w:rsidRPr="0028492A">
              <w:rPr>
                <w:i/>
              </w:rPr>
              <w:t>[indiquer si elle s’applique ou non]</w:t>
            </w:r>
          </w:p>
          <w:p w14:paraId="10F2BD13" w14:textId="77777777" w:rsidR="00D677DC" w:rsidRPr="0028492A" w:rsidRDefault="00D677DC" w:rsidP="002B6C36">
            <w:pPr>
              <w:pageBreakBefore/>
              <w:spacing w:before="40" w:after="80"/>
            </w:pPr>
            <w:r w:rsidRPr="0028492A">
              <w:t>Les coefficients sont</w:t>
            </w:r>
            <w:r w:rsidR="009D402B" w:rsidRPr="0028492A">
              <w:t> :</w:t>
            </w:r>
          </w:p>
          <w:p w14:paraId="10F2BD14" w14:textId="77777777" w:rsidR="00D677DC" w:rsidRPr="0028492A" w:rsidRDefault="00D677DC" w:rsidP="002B6C36">
            <w:pPr>
              <w:pageBreakBefore/>
              <w:spacing w:before="40" w:after="80"/>
            </w:pPr>
            <w:r w:rsidRPr="0028492A">
              <w:t>A</w:t>
            </w:r>
            <w:r w:rsidR="002B6C36" w:rsidRPr="0028492A">
              <w:rPr>
                <w:vertAlign w:val="subscript"/>
              </w:rPr>
              <w:t xml:space="preserve">c </w:t>
            </w:r>
            <w:r w:rsidRPr="0028492A">
              <w:t>=</w:t>
            </w:r>
          </w:p>
          <w:p w14:paraId="10F2BD15" w14:textId="77777777" w:rsidR="00D677DC" w:rsidRPr="0028492A" w:rsidRDefault="00D677DC" w:rsidP="002B6C36">
            <w:pPr>
              <w:pageBreakBefore/>
              <w:spacing w:before="40" w:after="200"/>
            </w:pPr>
            <w:r w:rsidRPr="0028492A">
              <w:t>B</w:t>
            </w:r>
            <w:r w:rsidR="002B6C36" w:rsidRPr="0028492A">
              <w:rPr>
                <w:vertAlign w:val="subscript"/>
              </w:rPr>
              <w:t xml:space="preserve">c </w:t>
            </w:r>
            <w:r w:rsidRPr="0028492A">
              <w:t xml:space="preserve">= </w:t>
            </w:r>
          </w:p>
        </w:tc>
      </w:tr>
      <w:tr w:rsidR="008D67CF" w:rsidRPr="0028492A" w14:paraId="65705180" w14:textId="77777777" w:rsidTr="009E1A1E">
        <w:tc>
          <w:tcPr>
            <w:tcW w:w="1188" w:type="dxa"/>
          </w:tcPr>
          <w:p w14:paraId="1913C167" w14:textId="4D78C26E" w:rsidR="008D67CF" w:rsidRPr="0028492A" w:rsidRDefault="008D67CF" w:rsidP="00CD1250">
            <w:pPr>
              <w:spacing w:before="40" w:after="200"/>
              <w:rPr>
                <w:b/>
              </w:rPr>
            </w:pPr>
            <w:r>
              <w:rPr>
                <w:b/>
              </w:rPr>
              <w:t>50.1</w:t>
            </w:r>
          </w:p>
        </w:tc>
        <w:tc>
          <w:tcPr>
            <w:tcW w:w="8126" w:type="dxa"/>
          </w:tcPr>
          <w:p w14:paraId="22FFB905" w14:textId="77777777" w:rsidR="008D67CF" w:rsidRPr="00063DF3" w:rsidRDefault="008D67CF" w:rsidP="008D67CF">
            <w:pPr>
              <w:spacing w:before="60" w:after="60"/>
              <w:ind w:right="-72"/>
            </w:pPr>
            <w:r>
              <w:rPr>
                <w:lang w:val="fr"/>
              </w:rPr>
              <w:t xml:space="preserve">La source pour déterminer le taux d’intérêt commercial applicable pour l’emprunt à découvert est ............ ..... </w:t>
            </w:r>
            <w:r w:rsidRPr="003A44AF">
              <w:rPr>
                <w:i/>
                <w:iCs/>
                <w:lang w:val="fr"/>
              </w:rPr>
              <w:t>[insérer la source]</w:t>
            </w:r>
            <w:r>
              <w:rPr>
                <w:lang w:val="fr"/>
              </w:rPr>
              <w:t xml:space="preserve">  ............ ... . .</w:t>
            </w:r>
          </w:p>
          <w:p w14:paraId="25EF3927" w14:textId="19CE1471" w:rsidR="008D67CF" w:rsidRPr="0028492A" w:rsidRDefault="008D67CF" w:rsidP="00337B0F">
            <w:r w:rsidRPr="003A44AF">
              <w:rPr>
                <w:i/>
                <w:iCs/>
                <w:lang w:val="fr"/>
              </w:rPr>
              <w:t>[Remarque : La source est généralement le site Web de la Banque centrale du pays</w:t>
            </w:r>
            <w:r>
              <w:rPr>
                <w:i/>
                <w:iCs/>
                <w:lang w:val="fr"/>
              </w:rPr>
              <w:t xml:space="preserve"> où</w:t>
            </w:r>
            <w:r>
              <w:rPr>
                <w:lang w:val="fr"/>
              </w:rPr>
              <w:t xml:space="preserve"> </w:t>
            </w:r>
            <w:r>
              <w:rPr>
                <w:i/>
                <w:iCs/>
                <w:lang w:val="fr"/>
              </w:rPr>
              <w:t xml:space="preserve">le marché est mis en œuvre, à condition qu’il présente des informations à jour sur les taux d’emprunt des découverts pour les entités commerciales et pour les monnaies </w:t>
            </w:r>
            <w:r>
              <w:rPr>
                <w:lang w:val="fr"/>
              </w:rPr>
              <w:t xml:space="preserve"> </w:t>
            </w:r>
            <w:r w:rsidRPr="003A44AF">
              <w:rPr>
                <w:i/>
                <w:iCs/>
                <w:lang w:val="fr"/>
              </w:rPr>
              <w:t>applicables.]</w:t>
            </w:r>
            <w:r>
              <w:rPr>
                <w:lang w:val="fr"/>
              </w:rPr>
              <w:t xml:space="preserve"> </w:t>
            </w:r>
            <w:r w:rsidRPr="003A44AF">
              <w:rPr>
                <w:i/>
                <w:iCs/>
                <w:lang w:val="fr"/>
              </w:rPr>
              <w:t xml:space="preserve"> </w:t>
            </w:r>
          </w:p>
        </w:tc>
      </w:tr>
      <w:tr w:rsidR="00D677DC" w:rsidRPr="0028492A" w14:paraId="10F2BD24" w14:textId="77777777" w:rsidTr="00337B0F">
        <w:tc>
          <w:tcPr>
            <w:tcW w:w="1188" w:type="dxa"/>
          </w:tcPr>
          <w:p w14:paraId="10F2BD21" w14:textId="77777777" w:rsidR="00D677DC" w:rsidRPr="0028492A" w:rsidRDefault="000C5ACA" w:rsidP="00CD1250">
            <w:pPr>
              <w:spacing w:before="40" w:after="200"/>
              <w:rPr>
                <w:b/>
              </w:rPr>
            </w:pPr>
            <w:r w:rsidRPr="0028492A">
              <w:rPr>
                <w:b/>
              </w:rPr>
              <w:t>51</w:t>
            </w:r>
            <w:r w:rsidR="00F92319" w:rsidRPr="0028492A">
              <w:rPr>
                <w:b/>
              </w:rPr>
              <w:t>.1</w:t>
            </w:r>
          </w:p>
        </w:tc>
        <w:tc>
          <w:tcPr>
            <w:tcW w:w="8126" w:type="dxa"/>
          </w:tcPr>
          <w:p w14:paraId="10F2BD22" w14:textId="379EB71F" w:rsidR="00D677DC" w:rsidRPr="0028492A" w:rsidRDefault="000C5ACA" w:rsidP="00E44EAA">
            <w:pPr>
              <w:spacing w:before="40" w:after="200"/>
            </w:pPr>
            <w:r w:rsidRPr="0028492A">
              <w:t xml:space="preserve">La retenue de garantie pour les Travaux de </w:t>
            </w:r>
            <w:r w:rsidR="00481E29">
              <w:t>R</w:t>
            </w:r>
            <w:r w:rsidRPr="0028492A">
              <w:t>éhabilitation et d’</w:t>
            </w:r>
            <w:r w:rsidR="00481E29">
              <w:t>A</w:t>
            </w:r>
            <w:r w:rsidRPr="0028492A">
              <w:t xml:space="preserve">mélioration est de </w:t>
            </w:r>
            <w:r w:rsidRPr="0028492A">
              <w:rPr>
                <w:i/>
              </w:rPr>
              <w:t xml:space="preserve">[insérer le </w:t>
            </w:r>
            <w:r w:rsidRPr="0028492A">
              <w:rPr>
                <w:b/>
                <w:bCs/>
                <w:i/>
              </w:rPr>
              <w:t>pourcentage</w:t>
            </w:r>
            <w:r w:rsidRPr="0028492A">
              <w:rPr>
                <w:i/>
              </w:rPr>
              <w:t>]</w:t>
            </w:r>
            <w:r w:rsidRPr="0028492A">
              <w:t xml:space="preserve"> pourcent.</w:t>
            </w:r>
          </w:p>
          <w:p w14:paraId="10F2BD23" w14:textId="47B9316B" w:rsidR="000C5ACA" w:rsidRPr="0028492A" w:rsidRDefault="000C5ACA" w:rsidP="00E44EAA">
            <w:pPr>
              <w:spacing w:before="40" w:after="200"/>
            </w:pPr>
            <w:r w:rsidRPr="0028492A">
              <w:t>La retenue de garantie ne sera pas appliquée pour les types de Travaux de réhabilitation et d’amélioration suivants</w:t>
            </w:r>
            <w:r w:rsidR="009D402B" w:rsidRPr="0028492A">
              <w:t> :</w:t>
            </w:r>
            <w:r w:rsidRPr="0028492A">
              <w:t xml:space="preserve"> </w:t>
            </w:r>
            <w:r w:rsidRPr="0028492A">
              <w:rPr>
                <w:i/>
              </w:rPr>
              <w:t xml:space="preserve">[insérer les </w:t>
            </w:r>
            <w:r w:rsidRPr="0028492A">
              <w:rPr>
                <w:b/>
                <w:bCs/>
                <w:i/>
              </w:rPr>
              <w:t>types de travaux</w:t>
            </w:r>
            <w:r w:rsidRPr="0028492A">
              <w:rPr>
                <w:i/>
              </w:rPr>
              <w:t>, le cas échéant, tels que le rechargement</w:t>
            </w:r>
            <w:r w:rsidR="00631615">
              <w:rPr>
                <w:i/>
              </w:rPr>
              <w:t xml:space="preserve"> des routes non-revêtues</w:t>
            </w:r>
            <w:r w:rsidR="00631615" w:rsidRPr="0028492A">
              <w:rPr>
                <w:i/>
              </w:rPr>
              <w:t>]</w:t>
            </w:r>
            <w:r w:rsidR="00631615" w:rsidRPr="0028492A">
              <w:t>.</w:t>
            </w:r>
          </w:p>
        </w:tc>
      </w:tr>
      <w:tr w:rsidR="00631615" w:rsidRPr="0028492A" w14:paraId="7E290801" w14:textId="77777777" w:rsidTr="00337B0F">
        <w:tc>
          <w:tcPr>
            <w:tcW w:w="1188" w:type="dxa"/>
          </w:tcPr>
          <w:p w14:paraId="5B81B92C" w14:textId="5B89B7E6" w:rsidR="00631615" w:rsidRPr="0028492A" w:rsidRDefault="00631615" w:rsidP="00631615">
            <w:pPr>
              <w:spacing w:before="40" w:after="200"/>
              <w:jc w:val="left"/>
              <w:rPr>
                <w:b/>
              </w:rPr>
            </w:pPr>
            <w:r>
              <w:rPr>
                <w:b/>
              </w:rPr>
              <w:t>53.2.1</w:t>
            </w:r>
          </w:p>
        </w:tc>
        <w:tc>
          <w:tcPr>
            <w:tcW w:w="8126" w:type="dxa"/>
          </w:tcPr>
          <w:p w14:paraId="1AA9C64C" w14:textId="4D60D862" w:rsidR="00631615" w:rsidRPr="0028492A" w:rsidRDefault="00631615" w:rsidP="00631615">
            <w:pPr>
              <w:spacing w:after="120"/>
            </w:pPr>
            <w:r>
              <w:t xml:space="preserve">Le montant de la garantie d’avance de démarrage est le même que le montant de l’avance de démarrage. </w:t>
            </w:r>
          </w:p>
        </w:tc>
      </w:tr>
      <w:tr w:rsidR="009144F1" w:rsidRPr="0028492A" w14:paraId="10F2BD34" w14:textId="77777777" w:rsidTr="00337B0F">
        <w:tc>
          <w:tcPr>
            <w:tcW w:w="1188" w:type="dxa"/>
          </w:tcPr>
          <w:p w14:paraId="10F2BD2E" w14:textId="77777777" w:rsidR="009144F1" w:rsidRPr="0028492A" w:rsidRDefault="009144F1" w:rsidP="009144F1">
            <w:pPr>
              <w:spacing w:before="40" w:after="200"/>
              <w:jc w:val="left"/>
              <w:rPr>
                <w:b/>
              </w:rPr>
            </w:pPr>
            <w:r w:rsidRPr="0028492A">
              <w:rPr>
                <w:b/>
              </w:rPr>
              <w:t>53.</w:t>
            </w:r>
            <w:r w:rsidR="00E32771">
              <w:rPr>
                <w:b/>
              </w:rPr>
              <w:t>3</w:t>
            </w:r>
            <w:r w:rsidRPr="0028492A">
              <w:rPr>
                <w:b/>
              </w:rPr>
              <w:t>.1</w:t>
            </w:r>
          </w:p>
        </w:tc>
        <w:tc>
          <w:tcPr>
            <w:tcW w:w="8126" w:type="dxa"/>
          </w:tcPr>
          <w:p w14:paraId="31A7B0D2" w14:textId="77777777" w:rsidR="00631615" w:rsidRDefault="00631615" w:rsidP="00631615">
            <w:pPr>
              <w:spacing w:after="120"/>
            </w:pPr>
            <w:r w:rsidRPr="0028492A">
              <w:t xml:space="preserve">Le montant de la </w:t>
            </w:r>
            <w:r>
              <w:t>G</w:t>
            </w:r>
            <w:r w:rsidRPr="0028492A">
              <w:t xml:space="preserve">arantie de bonne exécution est de </w:t>
            </w:r>
            <w:r w:rsidRPr="0028492A">
              <w:rPr>
                <w:i/>
              </w:rPr>
              <w:t xml:space="preserve">[insérer le montant ou le pourcentage du </w:t>
            </w:r>
            <w:r w:rsidRPr="00281B77">
              <w:rPr>
                <w:i/>
                <w:u w:val="single"/>
              </w:rPr>
              <w:t xml:space="preserve">Montant </w:t>
            </w:r>
            <w:r w:rsidRPr="00907E6A">
              <w:rPr>
                <w:i/>
                <w:u w:val="single"/>
              </w:rPr>
              <w:t>Accepté</w:t>
            </w:r>
            <w:r w:rsidRPr="00907E6A" w:rsidDel="00E9143A">
              <w:rPr>
                <w:i/>
                <w:u w:val="single"/>
              </w:rPr>
              <w:t xml:space="preserve"> </w:t>
            </w:r>
            <w:r w:rsidRPr="00281B77">
              <w:rPr>
                <w:i/>
                <w:u w:val="single"/>
              </w:rPr>
              <w:t>du Marché</w:t>
            </w:r>
            <w:r w:rsidRPr="0028492A">
              <w:rPr>
                <w:i/>
              </w:rPr>
              <w:t>]</w:t>
            </w:r>
            <w:r w:rsidRPr="0028492A">
              <w:t>.</w:t>
            </w:r>
          </w:p>
          <w:p w14:paraId="09372343" w14:textId="77777777" w:rsidR="00631615" w:rsidRDefault="00631615" w:rsidP="00631615">
            <w:pPr>
              <w:spacing w:after="120"/>
              <w:rPr>
                <w:i/>
              </w:rPr>
            </w:pPr>
            <w:r w:rsidRPr="00203156">
              <w:rPr>
                <w:i/>
                <w:lang w:val="fr"/>
              </w:rPr>
              <w:t xml:space="preserve">[Un montant de 5 à 10 pour cent du </w:t>
            </w:r>
            <w:r w:rsidRPr="00907E6A">
              <w:rPr>
                <w:i/>
                <w:u w:val="single"/>
                <w:lang w:val="fr"/>
              </w:rPr>
              <w:t>Montant Accepté</w:t>
            </w:r>
            <w:r w:rsidRPr="00821173">
              <w:rPr>
                <w:i/>
                <w:u w:val="single"/>
                <w:lang w:val="fr"/>
              </w:rPr>
              <w:t xml:space="preserve"> </w:t>
            </w:r>
            <w:r w:rsidRPr="00281B77">
              <w:rPr>
                <w:i/>
                <w:u w:val="single"/>
                <w:lang w:val="fr"/>
              </w:rPr>
              <w:t>du Marché</w:t>
            </w:r>
            <w:r>
              <w:rPr>
                <w:i/>
                <w:lang w:val="fr"/>
              </w:rPr>
              <w:t xml:space="preserve">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companie d’assurance constitue un engagement à achever la construction au cas où l’Entrepreneur serait en défaut d’exéxution, ou à payer le montant de la caution au Maître d’Ouvrage.  Un pourcentage de 30% du montant du marché est généralement utilisé au niveau international pour ce </w:t>
            </w:r>
            <w:r>
              <w:rPr>
                <w:i/>
              </w:rPr>
              <w:t xml:space="preserve">dernier </w:t>
            </w:r>
            <w:r w:rsidRPr="0028492A">
              <w:rPr>
                <w:i/>
              </w:rPr>
              <w:t xml:space="preserve">type de garantie (voir section X, Formulaires de </w:t>
            </w:r>
            <w:r>
              <w:rPr>
                <w:i/>
              </w:rPr>
              <w:t>M</w:t>
            </w:r>
            <w:r w:rsidRPr="0028492A">
              <w:rPr>
                <w:i/>
              </w:rPr>
              <w:t>arché</w:t>
            </w:r>
            <w:r>
              <w:rPr>
                <w:i/>
              </w:rPr>
              <w:t xml:space="preserve"> </w:t>
            </w:r>
          </w:p>
          <w:p w14:paraId="235089F3" w14:textId="77777777" w:rsidR="00631615" w:rsidRPr="00337B0F" w:rsidRDefault="00631615" w:rsidP="00631615">
            <w:pPr>
              <w:spacing w:after="120"/>
              <w:rPr>
                <w:bCs/>
                <w:i/>
              </w:rPr>
            </w:pPr>
            <w:r w:rsidRPr="00337B0F">
              <w:rPr>
                <w:bCs/>
                <w:i/>
              </w:rPr>
              <w:t>[Omettre la disposition ci-après si la Garantie de Performance ES n’est pas demandée]</w:t>
            </w:r>
          </w:p>
          <w:p w14:paraId="63C8E320" w14:textId="77777777" w:rsidR="00631615" w:rsidRPr="0028492A" w:rsidRDefault="00631615" w:rsidP="00631615">
            <w:pPr>
              <w:spacing w:after="120"/>
            </w:pPr>
            <w:r w:rsidRPr="0028492A">
              <w:lastRenderedPageBreak/>
              <w:t xml:space="preserve">La </w:t>
            </w:r>
            <w:r>
              <w:t>G</w:t>
            </w:r>
            <w:r w:rsidRPr="0028492A">
              <w:t>arantie de performance ES sera d</w:t>
            </w:r>
            <w:r>
              <w:t>’</w:t>
            </w:r>
            <w:r w:rsidRPr="0028492A">
              <w:t>u</w:t>
            </w:r>
            <w:r>
              <w:t>n</w:t>
            </w:r>
            <w:r w:rsidRPr="0028492A">
              <w:t xml:space="preserve"> montant de </w:t>
            </w:r>
            <w:r w:rsidRPr="0028492A">
              <w:rPr>
                <w:i/>
              </w:rPr>
              <w:t xml:space="preserve">[insérer le pourcentage du Montant </w:t>
            </w:r>
            <w:r>
              <w:rPr>
                <w:i/>
              </w:rPr>
              <w:t>Accepté</w:t>
            </w:r>
            <w:r w:rsidDel="005C7D4E">
              <w:rPr>
                <w:i/>
              </w:rPr>
              <w:t xml:space="preserve"> </w:t>
            </w:r>
            <w:r w:rsidRPr="0028492A">
              <w:rPr>
                <w:i/>
              </w:rPr>
              <w:t>du Marché, normalement 1% à 3%]</w:t>
            </w:r>
            <w:r w:rsidRPr="0028492A">
              <w:t xml:space="preserve"> du Montant du Marché</w:t>
            </w:r>
            <w:r>
              <w:t xml:space="preserve"> et dans la/es monnaie/s du Montant Accepté du Marché</w:t>
            </w:r>
            <w:r w:rsidRPr="0028492A">
              <w:t>.</w:t>
            </w:r>
          </w:p>
          <w:p w14:paraId="10F2BD33" w14:textId="3A45DF3F" w:rsidR="009144F1" w:rsidRPr="00DA5782" w:rsidRDefault="00631615" w:rsidP="00DA5782">
            <w:pPr>
              <w:spacing w:before="40" w:after="240"/>
              <w:ind w:right="2"/>
              <w:rPr>
                <w:i/>
                <w:iCs/>
              </w:rPr>
            </w:pPr>
            <w:r w:rsidRPr="00337B0F">
              <w:rPr>
                <w:i/>
                <w:iCs/>
              </w:rPr>
              <w:t xml:space="preserve">[La somme des garanties bancaires (garantie de bonne exécution et garantie de performance ES) ne devra normalement pas excéder 10% du Montant </w:t>
            </w:r>
            <w:r>
              <w:rPr>
                <w:i/>
                <w:iCs/>
              </w:rPr>
              <w:t>Accepté</w:t>
            </w:r>
            <w:r w:rsidDel="005C7D4E">
              <w:rPr>
                <w:i/>
                <w:iCs/>
              </w:rPr>
              <w:t xml:space="preserve"> </w:t>
            </w:r>
            <w:r w:rsidRPr="00337B0F">
              <w:rPr>
                <w:i/>
                <w:iCs/>
              </w:rPr>
              <w:t>du Marché.</w:t>
            </w:r>
          </w:p>
        </w:tc>
      </w:tr>
      <w:tr w:rsidR="00E9169B" w:rsidRPr="0028492A" w14:paraId="3E57434E" w14:textId="77777777" w:rsidTr="009E1A1E">
        <w:tc>
          <w:tcPr>
            <w:tcW w:w="1188" w:type="dxa"/>
          </w:tcPr>
          <w:p w14:paraId="2CAFA118" w14:textId="6558099C" w:rsidR="00E9169B" w:rsidRPr="0028492A" w:rsidRDefault="00E9169B" w:rsidP="00CD1250">
            <w:pPr>
              <w:spacing w:before="40" w:after="200"/>
              <w:rPr>
                <w:b/>
              </w:rPr>
            </w:pPr>
            <w:r>
              <w:rPr>
                <w:b/>
              </w:rPr>
              <w:lastRenderedPageBreak/>
              <w:t>55.2</w:t>
            </w:r>
          </w:p>
        </w:tc>
        <w:tc>
          <w:tcPr>
            <w:tcW w:w="8126" w:type="dxa"/>
          </w:tcPr>
          <w:p w14:paraId="68C3E5E4" w14:textId="721C86B2" w:rsidR="00E9169B" w:rsidRPr="0028492A" w:rsidRDefault="00631615" w:rsidP="00337B0F">
            <w:pPr>
              <w:spacing w:before="60" w:after="60"/>
              <w:ind w:right="-72"/>
            </w:pPr>
            <w:r w:rsidRPr="00203156">
              <w:rPr>
                <w:lang w:val="fr"/>
              </w:rPr>
              <w:t xml:space="preserve">Si le </w:t>
            </w:r>
            <w:r>
              <w:rPr>
                <w:lang w:val="fr"/>
              </w:rPr>
              <w:t>R</w:t>
            </w:r>
            <w:r w:rsidRPr="00203156">
              <w:rPr>
                <w:lang w:val="fr"/>
              </w:rPr>
              <w:t xml:space="preserve">apport d’achèvement </w:t>
            </w:r>
            <w:r>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________</w:t>
            </w:r>
            <w:r w:rsidRPr="00203156">
              <w:rPr>
                <w:i/>
                <w:iCs/>
                <w:lang w:val="fr"/>
              </w:rPr>
              <w:t>[</w:t>
            </w:r>
            <w:r>
              <w:rPr>
                <w:i/>
                <w:iCs/>
                <w:lang w:val="fr"/>
              </w:rPr>
              <w:t>Indiquer le mont</w:t>
            </w:r>
            <w:r w:rsidRPr="00203156">
              <w:rPr>
                <w:i/>
                <w:iCs/>
                <w:lang w:val="fr"/>
              </w:rPr>
              <w:t>ant]</w:t>
            </w:r>
            <w:r>
              <w:rPr>
                <w:i/>
                <w:iCs/>
                <w:lang w:val="fr"/>
              </w:rPr>
              <w:t>. [Le montant recommandé est d’au moins 30.000 $US équivalent].</w:t>
            </w:r>
          </w:p>
        </w:tc>
      </w:tr>
      <w:tr w:rsidR="00BA0B59" w:rsidRPr="0028492A" w14:paraId="10F2BD42" w14:textId="77777777" w:rsidTr="00337B0F">
        <w:tc>
          <w:tcPr>
            <w:tcW w:w="1188" w:type="dxa"/>
          </w:tcPr>
          <w:p w14:paraId="10F2BD3F" w14:textId="77777777" w:rsidR="00BA0B59" w:rsidRPr="0028492A" w:rsidRDefault="00BA0B59" w:rsidP="00E44EAA">
            <w:pPr>
              <w:spacing w:before="40" w:after="200"/>
              <w:rPr>
                <w:b/>
              </w:rPr>
            </w:pPr>
            <w:r w:rsidRPr="0028492A">
              <w:rPr>
                <w:b/>
              </w:rPr>
              <w:t>59.2.2(c)</w:t>
            </w:r>
          </w:p>
        </w:tc>
        <w:tc>
          <w:tcPr>
            <w:tcW w:w="8126" w:type="dxa"/>
          </w:tcPr>
          <w:p w14:paraId="5D24756A" w14:textId="77777777" w:rsidR="00631615" w:rsidRPr="0028492A" w:rsidRDefault="00631615" w:rsidP="00631615">
            <w:pPr>
              <w:spacing w:before="40" w:after="200"/>
            </w:pPr>
            <w:r w:rsidRPr="0028492A">
              <w:t xml:space="preserve">Les conditions de manquement répété à l’exécution des obligations contractuelles seront réputées remplies si et quand le montant total des réductions de paiement et des </w:t>
            </w:r>
            <w:r>
              <w:t xml:space="preserve">dommages-intérêts </w:t>
            </w:r>
            <w:r w:rsidRPr="0028492A">
              <w:t xml:space="preserve">aura atteint </w:t>
            </w:r>
            <w:r>
              <w:t>____________</w:t>
            </w:r>
            <w:r w:rsidRPr="007F3CA4">
              <w:rPr>
                <w:b/>
                <w:bCs/>
                <w:i/>
              </w:rPr>
              <w:t>[insérer le</w:t>
            </w:r>
            <w:r w:rsidRPr="0028492A">
              <w:rPr>
                <w:i/>
              </w:rPr>
              <w:t xml:space="preserve"> </w:t>
            </w:r>
            <w:r w:rsidRPr="0028492A">
              <w:rPr>
                <w:b/>
                <w:bCs/>
                <w:i/>
              </w:rPr>
              <w:t>pourentage</w:t>
            </w:r>
            <w:r w:rsidRPr="0028492A">
              <w:rPr>
                <w:i/>
              </w:rPr>
              <w:t xml:space="preserve">] </w:t>
            </w:r>
            <w:r w:rsidRPr="0028492A">
              <w:t>pourcent du Montant du Marché.</w:t>
            </w:r>
          </w:p>
          <w:p w14:paraId="10F2BD41" w14:textId="3F7FB016" w:rsidR="00FD571A" w:rsidRPr="0028492A" w:rsidRDefault="00631615" w:rsidP="00E44EAA">
            <w:pPr>
              <w:spacing w:before="40" w:after="200"/>
              <w:rPr>
                <w:i/>
              </w:rPr>
            </w:pPr>
            <w:r w:rsidRPr="0028492A">
              <w:rPr>
                <w:i/>
              </w:rPr>
              <w:t>[En fonction du type de routes et de la structure du marché, le pourcentage recommandé est de 10 à 15 pourcent du montant du marché]</w:t>
            </w:r>
            <w:r>
              <w:rPr>
                <w:i/>
              </w:rPr>
              <w:t>.</w:t>
            </w:r>
          </w:p>
        </w:tc>
      </w:tr>
      <w:tr w:rsidR="00BA0B59" w:rsidRPr="0028492A" w14:paraId="10F2BD45" w14:textId="77777777" w:rsidTr="00337B0F">
        <w:tc>
          <w:tcPr>
            <w:tcW w:w="1188" w:type="dxa"/>
          </w:tcPr>
          <w:p w14:paraId="10F2BD43" w14:textId="77777777" w:rsidR="00BA0B59" w:rsidRPr="0028492A" w:rsidRDefault="008A1D10" w:rsidP="00E44EAA">
            <w:pPr>
              <w:spacing w:before="40" w:after="200"/>
              <w:rPr>
                <w:b/>
              </w:rPr>
            </w:pPr>
            <w:r w:rsidRPr="0028492A">
              <w:rPr>
                <w:b/>
              </w:rPr>
              <w:t>63.1.1</w:t>
            </w:r>
          </w:p>
        </w:tc>
        <w:tc>
          <w:tcPr>
            <w:tcW w:w="8126" w:type="dxa"/>
          </w:tcPr>
          <w:p w14:paraId="10F2BD44" w14:textId="0C122126" w:rsidR="00FD571A" w:rsidRPr="0028492A" w:rsidRDefault="008A1D10" w:rsidP="00BF6C35">
            <w:pPr>
              <w:spacing w:before="40" w:after="120"/>
              <w:rPr>
                <w:i/>
              </w:rPr>
            </w:pPr>
            <w:r w:rsidRPr="0028492A">
              <w:t xml:space="preserve">Le </w:t>
            </w:r>
            <w:r w:rsidR="00C44BFC">
              <w:t>Maître d’Ouvrage</w:t>
            </w:r>
            <w:r w:rsidRPr="0028492A">
              <w:t xml:space="preserve"> dispose du droit de proposer </w:t>
            </w:r>
            <w:r w:rsidR="00FD571A" w:rsidRPr="0028492A">
              <w:t>une M</w:t>
            </w:r>
            <w:r w:rsidRPr="0028492A">
              <w:t>odification</w:t>
            </w:r>
            <w:r w:rsidR="009D402B" w:rsidRPr="0028492A">
              <w:t> :</w:t>
            </w:r>
            <w:r w:rsidR="00FD571A" w:rsidRPr="0028492A">
              <w:t xml:space="preserve"> Oui </w:t>
            </w:r>
            <w:r w:rsidR="00FD571A" w:rsidRPr="0028492A">
              <w:rPr>
                <w:i/>
              </w:rPr>
              <w:t xml:space="preserve">ou </w:t>
            </w:r>
            <w:r w:rsidR="00FD571A" w:rsidRPr="0028492A">
              <w:t xml:space="preserve">Non </w:t>
            </w:r>
            <w:r w:rsidR="00FD571A" w:rsidRPr="0028492A">
              <w:rPr>
                <w:i/>
              </w:rPr>
              <w:t xml:space="preserve">[indiquer si applicable ou non en insérant </w:t>
            </w:r>
            <w:r w:rsidR="00FD571A" w:rsidRPr="0028492A">
              <w:rPr>
                <w:b/>
                <w:bCs/>
                <w:i/>
              </w:rPr>
              <w:t>Oui</w:t>
            </w:r>
            <w:r w:rsidR="00FD571A" w:rsidRPr="0028492A">
              <w:rPr>
                <w:i/>
              </w:rPr>
              <w:t xml:space="preserve"> ou </w:t>
            </w:r>
            <w:r w:rsidR="00FD571A" w:rsidRPr="0028492A">
              <w:rPr>
                <w:b/>
                <w:bCs/>
                <w:i/>
              </w:rPr>
              <w:t>Non</w:t>
            </w:r>
            <w:r w:rsidR="00FD571A" w:rsidRPr="0028492A">
              <w:rPr>
                <w:i/>
              </w:rPr>
              <w:t xml:space="preserve"> selon le cas]</w:t>
            </w:r>
          </w:p>
        </w:tc>
      </w:tr>
      <w:tr w:rsidR="00FD571A" w:rsidRPr="0028492A" w14:paraId="10F2BD48" w14:textId="77777777" w:rsidTr="00337B0F">
        <w:tc>
          <w:tcPr>
            <w:tcW w:w="1188" w:type="dxa"/>
          </w:tcPr>
          <w:p w14:paraId="10F2BD46" w14:textId="77777777" w:rsidR="00FD571A" w:rsidRPr="0028492A" w:rsidRDefault="00FD571A" w:rsidP="00E44EAA">
            <w:pPr>
              <w:spacing w:before="40" w:after="200"/>
              <w:rPr>
                <w:b/>
              </w:rPr>
            </w:pPr>
            <w:r w:rsidRPr="0028492A">
              <w:rPr>
                <w:b/>
              </w:rPr>
              <w:t>63.1.2</w:t>
            </w:r>
          </w:p>
        </w:tc>
        <w:tc>
          <w:tcPr>
            <w:tcW w:w="8126" w:type="dxa"/>
          </w:tcPr>
          <w:p w14:paraId="10F2BD47" w14:textId="2945EB59" w:rsidR="00FD571A" w:rsidRPr="0028492A" w:rsidRDefault="00FD571A" w:rsidP="00BF6C35">
            <w:pPr>
              <w:spacing w:before="40" w:after="120"/>
            </w:pPr>
            <w:r w:rsidRPr="0028492A">
              <w:t xml:space="preserve">L’Entrepreneur pourra proposer au </w:t>
            </w:r>
            <w:r w:rsidR="00C44BFC">
              <w:t>Maître d’Ouvrage</w:t>
            </w:r>
            <w:r w:rsidRPr="0028492A">
              <w:t xml:space="preserve"> une Modification</w:t>
            </w:r>
            <w:r w:rsidR="009D402B" w:rsidRPr="0028492A">
              <w:t> :</w:t>
            </w:r>
            <w:r w:rsidRPr="0028492A">
              <w:t xml:space="preserve"> Oui </w:t>
            </w:r>
            <w:r w:rsidRPr="0028492A">
              <w:rPr>
                <w:i/>
              </w:rPr>
              <w:t xml:space="preserve">ou </w:t>
            </w:r>
            <w:r w:rsidRPr="0028492A">
              <w:t xml:space="preserve">Non </w:t>
            </w:r>
            <w:r w:rsidRPr="0028492A">
              <w:rPr>
                <w:i/>
              </w:rPr>
              <w:t xml:space="preserve">[indiquer si applicable ou non en insérant </w:t>
            </w:r>
            <w:r w:rsidRPr="0028492A">
              <w:rPr>
                <w:b/>
                <w:bCs/>
                <w:i/>
              </w:rPr>
              <w:t>Oui</w:t>
            </w:r>
            <w:r w:rsidRPr="0028492A">
              <w:rPr>
                <w:i/>
              </w:rPr>
              <w:t xml:space="preserve"> ou </w:t>
            </w:r>
            <w:r w:rsidRPr="0028492A">
              <w:rPr>
                <w:b/>
                <w:bCs/>
                <w:i/>
              </w:rPr>
              <w:t>Non</w:t>
            </w:r>
            <w:r w:rsidRPr="0028492A">
              <w:rPr>
                <w:i/>
              </w:rPr>
              <w:t xml:space="preserve"> selon le cas]</w:t>
            </w:r>
          </w:p>
        </w:tc>
      </w:tr>
      <w:tr w:rsidR="00BF6C35" w:rsidRPr="0028492A" w14:paraId="10F2BD54" w14:textId="77777777" w:rsidTr="00337B0F">
        <w:tc>
          <w:tcPr>
            <w:tcW w:w="1188" w:type="dxa"/>
          </w:tcPr>
          <w:p w14:paraId="10F2BD51" w14:textId="77777777" w:rsidR="00BF6C35" w:rsidRPr="0028492A" w:rsidRDefault="00BF6C35" w:rsidP="00BF6C35">
            <w:pPr>
              <w:spacing w:before="40" w:after="200"/>
              <w:rPr>
                <w:b/>
              </w:rPr>
            </w:pPr>
            <w:r w:rsidRPr="0028492A">
              <w:rPr>
                <w:b/>
              </w:rPr>
              <w:t>63.3.2</w:t>
            </w:r>
          </w:p>
        </w:tc>
        <w:tc>
          <w:tcPr>
            <w:tcW w:w="8126" w:type="dxa"/>
          </w:tcPr>
          <w:p w14:paraId="10F2BD52" w14:textId="77777777" w:rsidR="00BF6C35" w:rsidRPr="0028492A" w:rsidRDefault="00BF6C35" w:rsidP="00BF6C35">
            <w:pPr>
              <w:spacing w:before="120" w:after="120"/>
              <w:rPr>
                <w:b/>
              </w:rPr>
            </w:pPr>
            <w:r w:rsidRPr="0028492A">
              <w:rPr>
                <w:b/>
              </w:rPr>
              <w:t>Analyse de la valeur</w:t>
            </w:r>
          </w:p>
          <w:p w14:paraId="10F2BD53" w14:textId="7A626CF7" w:rsidR="00BF6C35" w:rsidRPr="0028492A" w:rsidRDefault="00BF6C35" w:rsidP="00BF6C35">
            <w:pPr>
              <w:spacing w:before="40" w:after="120"/>
            </w:pPr>
            <w:r w:rsidRPr="0028492A">
              <w:t xml:space="preserve">Lorsqu’une proposition fondée sur l’analyse de la valeur est approuvée par le </w:t>
            </w:r>
            <w:r w:rsidR="00C44BFC">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r w:rsidR="00E9169B" w:rsidRPr="0028492A" w14:paraId="0FFB050A" w14:textId="77777777" w:rsidTr="009E1A1E">
        <w:tc>
          <w:tcPr>
            <w:tcW w:w="1188" w:type="dxa"/>
          </w:tcPr>
          <w:p w14:paraId="74B17739" w14:textId="568BBBF8" w:rsidR="00E9169B" w:rsidRPr="0028492A" w:rsidRDefault="00E9169B" w:rsidP="00BF6C35">
            <w:pPr>
              <w:spacing w:before="40" w:after="200"/>
              <w:rPr>
                <w:b/>
              </w:rPr>
            </w:pPr>
            <w:r>
              <w:rPr>
                <w:b/>
              </w:rPr>
              <w:t>67.3</w:t>
            </w:r>
          </w:p>
        </w:tc>
        <w:tc>
          <w:tcPr>
            <w:tcW w:w="8126" w:type="dxa"/>
          </w:tcPr>
          <w:p w14:paraId="7664F2ED" w14:textId="379302EE" w:rsidR="00E9169B" w:rsidRPr="00E9169B" w:rsidRDefault="00E9169B" w:rsidP="00E9169B">
            <w:pPr>
              <w:pStyle w:val="S8Header1"/>
              <w:spacing w:before="60" w:after="60"/>
              <w:rPr>
                <w:b w:val="0"/>
                <w:bCs w:val="0"/>
                <w:i/>
                <w:iCs/>
                <w:lang w:val="fr-FR"/>
              </w:rPr>
            </w:pPr>
            <w:r w:rsidRPr="00B141BC">
              <w:rPr>
                <w:b w:val="0"/>
                <w:bCs w:val="0"/>
                <w:lang w:val="fr"/>
              </w:rPr>
              <w:t xml:space="preserve">Le </w:t>
            </w:r>
            <w:r>
              <w:rPr>
                <w:b w:val="0"/>
                <w:bCs w:val="0"/>
                <w:lang w:val="fr"/>
              </w:rPr>
              <w:t>CPRD</w:t>
            </w:r>
            <w:r w:rsidRPr="00B141BC">
              <w:rPr>
                <w:b w:val="0"/>
                <w:bCs w:val="0"/>
                <w:lang w:val="fr"/>
              </w:rPr>
              <w:t xml:space="preserve"> est composé de </w:t>
            </w:r>
            <w:r w:rsidRPr="00337B0F">
              <w:rPr>
                <w:b w:val="0"/>
                <w:bCs w:val="0"/>
                <w:i/>
                <w:iCs/>
                <w:lang w:val="fr"/>
              </w:rPr>
              <w:t>[insérer</w:t>
            </w:r>
            <w:r>
              <w:rPr>
                <w:b w:val="0"/>
                <w:bCs w:val="0"/>
                <w:i/>
                <w:iCs/>
                <w:lang w:val="fr"/>
              </w:rPr>
              <w:t> :</w:t>
            </w:r>
            <w:r w:rsidRPr="00337B0F">
              <w:rPr>
                <w:i/>
                <w:iCs/>
                <w:lang w:val="fr"/>
              </w:rPr>
              <w:t xml:space="preserve"> </w:t>
            </w:r>
            <w:r w:rsidRPr="00337B0F">
              <w:rPr>
                <w:b w:val="0"/>
                <w:bCs w:val="0"/>
                <w:i/>
                <w:iCs/>
                <w:lang w:val="fr"/>
              </w:rPr>
              <w:t>« membre unique »</w:t>
            </w:r>
            <w:r>
              <w:rPr>
                <w:b w:val="0"/>
                <w:bCs w:val="0"/>
                <w:i/>
                <w:iCs/>
                <w:lang w:val="fr"/>
              </w:rPr>
              <w:t xml:space="preserve"> </w:t>
            </w:r>
            <w:r w:rsidRPr="00337B0F">
              <w:rPr>
                <w:b w:val="0"/>
                <w:bCs w:val="0"/>
                <w:i/>
                <w:iCs/>
                <w:lang w:val="fr"/>
              </w:rPr>
              <w:t>ou « trois</w:t>
            </w:r>
            <w:r w:rsidRPr="00337B0F">
              <w:rPr>
                <w:i/>
                <w:iCs/>
                <w:lang w:val="fr"/>
              </w:rPr>
              <w:t xml:space="preserve"> </w:t>
            </w:r>
            <w:r w:rsidRPr="00337B0F">
              <w:rPr>
                <w:b w:val="0"/>
                <w:bCs w:val="0"/>
                <w:i/>
                <w:iCs/>
                <w:lang w:val="fr"/>
              </w:rPr>
              <w:t>membres</w:t>
            </w:r>
            <w:r>
              <w:rPr>
                <w:b w:val="0"/>
                <w:bCs w:val="0"/>
                <w:i/>
                <w:iCs/>
                <w:lang w:val="fr"/>
              </w:rPr>
              <w:t xml:space="preserve"> </w:t>
            </w:r>
            <w:r w:rsidRPr="00337B0F">
              <w:rPr>
                <w:b w:val="0"/>
                <w:bCs w:val="0"/>
                <w:i/>
                <w:iCs/>
                <w:lang w:val="fr"/>
              </w:rPr>
              <w:t>»]</w:t>
            </w:r>
          </w:p>
          <w:p w14:paraId="19C85820" w14:textId="77777777" w:rsidR="00E9169B" w:rsidRPr="00337B0F" w:rsidRDefault="00E9169B" w:rsidP="00E9169B">
            <w:pPr>
              <w:rPr>
                <w:i/>
                <w:iCs/>
              </w:rPr>
            </w:pPr>
          </w:p>
          <w:p w14:paraId="35E97800" w14:textId="6E702257" w:rsidR="00E9169B" w:rsidRPr="00337B0F" w:rsidRDefault="00E9169B" w:rsidP="00E9169B">
            <w:pPr>
              <w:rPr>
                <w:i/>
                <w:lang w:val="fr"/>
              </w:rPr>
            </w:pPr>
            <w:bookmarkStart w:id="851" w:name="_Hlk64216002"/>
            <w:r w:rsidRPr="00E9169B">
              <w:rPr>
                <w:i/>
                <w:lang w:val="fr"/>
              </w:rPr>
              <w:t>[Pour un marché dont le coût est estimé à plus de USD 50 millions, le CPRD</w:t>
            </w:r>
            <w:r w:rsidRPr="00337B0F">
              <w:rPr>
                <w:i/>
                <w:lang w:val="fr"/>
              </w:rPr>
              <w:t xml:space="preserve"> doit être composé de trois </w:t>
            </w:r>
            <w:r w:rsidRPr="00E9169B">
              <w:rPr>
                <w:i/>
                <w:lang w:val="fr"/>
              </w:rPr>
              <w:t xml:space="preserve">membres. Pour un marché dont le coût est estimé entre USD 20 millions et USD 50 millions, le CPRD </w:t>
            </w:r>
            <w:r w:rsidRPr="00337B0F">
              <w:rPr>
                <w:i/>
                <w:lang w:val="fr"/>
              </w:rPr>
              <w:t xml:space="preserve">peut comprendre trois membres ou un </w:t>
            </w:r>
            <w:r w:rsidRPr="00E9169B">
              <w:rPr>
                <w:i/>
                <w:lang w:val="fr"/>
              </w:rPr>
              <w:t>membre unique. Pour un marché dont le coût est estimé à moins de USD 20 millions, un membre unique est recommandé.]</w:t>
            </w:r>
          </w:p>
          <w:p w14:paraId="58AD7090" w14:textId="77777777" w:rsidR="00E9169B" w:rsidRPr="00D4067A" w:rsidRDefault="00E9169B" w:rsidP="00E9169B">
            <w:pPr>
              <w:rPr>
                <w:i/>
              </w:rPr>
            </w:pPr>
          </w:p>
          <w:p w14:paraId="5737BA83" w14:textId="2113468A" w:rsidR="00E9169B" w:rsidRPr="00337B0F" w:rsidRDefault="00E9169B" w:rsidP="00337B0F">
            <w:pPr>
              <w:rPr>
                <w:i/>
              </w:rPr>
            </w:pPr>
            <w:r w:rsidRPr="00E9169B">
              <w:rPr>
                <w:i/>
                <w:lang w:val="fr"/>
              </w:rPr>
              <w:t xml:space="preserve">[Si le CPRD se compose de trois membres, à la </w:t>
            </w:r>
            <w:r w:rsidRPr="00337B0F">
              <w:rPr>
                <w:i/>
                <w:lang w:val="fr"/>
              </w:rPr>
              <w:t xml:space="preserve">date de </w:t>
            </w:r>
            <w:r w:rsidRPr="00E9169B">
              <w:rPr>
                <w:i/>
                <w:lang w:val="fr"/>
              </w:rPr>
              <w:t>clôture spécifiée ou mentionnée dans l’Accord de Financement du projet (la date de clôture), le Maître d’Ouvrage peut convenir avec l’Entrepreneur pour avoir en place un membre unique du CPRD convenablement qualifié</w:t>
            </w:r>
            <w:r w:rsidRPr="00337B0F">
              <w:rPr>
                <w:i/>
                <w:lang w:val="fr"/>
              </w:rPr>
              <w:t xml:space="preserve"> pour la période restante du</w:t>
            </w:r>
            <w:r w:rsidRPr="00E9169B">
              <w:rPr>
                <w:i/>
                <w:lang w:val="fr"/>
              </w:rPr>
              <w:t xml:space="preserve"> marché.</w:t>
            </w:r>
            <w:r w:rsidRPr="00337B0F">
              <w:rPr>
                <w:i/>
                <w:lang w:val="fr"/>
              </w:rPr>
              <w:t xml:space="preserve"> </w:t>
            </w:r>
            <w:r w:rsidRPr="00E9169B">
              <w:rPr>
                <w:i/>
                <w:lang w:val="fr"/>
              </w:rPr>
              <w:t xml:space="preserve">Le Maître d’Ouvrage et l’Entrepreneur peuvent accepter de retenir les services de l’un des trois membres du CPRD à cette fin ou accepter de nommer rapidement un autre expert indépendant et impartial dûment qualifié qui remplit les </w:t>
            </w:r>
            <w:r w:rsidRPr="005E3E37">
              <w:rPr>
                <w:i/>
                <w:lang w:val="fr"/>
              </w:rPr>
              <w:t xml:space="preserve">exigences </w:t>
            </w:r>
            <w:r w:rsidRPr="005E3E37">
              <w:rPr>
                <w:i/>
                <w:lang w:val="fr"/>
              </w:rPr>
              <w:lastRenderedPageBreak/>
              <w:t xml:space="preserve">pertinentes du </w:t>
            </w:r>
            <w:r w:rsidRPr="00337B0F">
              <w:rPr>
                <w:i/>
                <w:lang w:val="fr"/>
              </w:rPr>
              <w:t xml:space="preserve">Marché. Le calendrier de nomination du membre unique devrait assurer la continuité de la </w:t>
            </w:r>
            <w:r w:rsidRPr="00E9169B">
              <w:rPr>
                <w:i/>
                <w:lang w:val="fr"/>
              </w:rPr>
              <w:t xml:space="preserve">fonction </w:t>
            </w:r>
            <w:r w:rsidRPr="00337B0F">
              <w:rPr>
                <w:i/>
                <w:lang w:val="fr"/>
              </w:rPr>
              <w:t>CPRD</w:t>
            </w:r>
            <w:r w:rsidRPr="00E9169B">
              <w:rPr>
                <w:i/>
                <w:lang w:val="fr"/>
              </w:rPr>
              <w:t>.]</w:t>
            </w:r>
            <w:bookmarkEnd w:id="851"/>
          </w:p>
        </w:tc>
      </w:tr>
      <w:tr w:rsidR="00E9169B" w:rsidRPr="0028492A" w14:paraId="68AAE651" w14:textId="77777777" w:rsidTr="009E1A1E">
        <w:tc>
          <w:tcPr>
            <w:tcW w:w="1188" w:type="dxa"/>
          </w:tcPr>
          <w:p w14:paraId="10D9580B" w14:textId="365AEA40" w:rsidR="00E9169B" w:rsidRPr="0028492A" w:rsidRDefault="00E9169B" w:rsidP="00BF6C35">
            <w:pPr>
              <w:spacing w:before="40" w:after="200"/>
              <w:rPr>
                <w:b/>
              </w:rPr>
            </w:pPr>
            <w:r>
              <w:rPr>
                <w:b/>
              </w:rPr>
              <w:lastRenderedPageBreak/>
              <w:t>67.4</w:t>
            </w:r>
          </w:p>
        </w:tc>
        <w:tc>
          <w:tcPr>
            <w:tcW w:w="8126" w:type="dxa"/>
          </w:tcPr>
          <w:p w14:paraId="4D2962EF" w14:textId="2ABC4CE0" w:rsidR="00E9169B" w:rsidRPr="0067007E" w:rsidRDefault="00E9169B" w:rsidP="00E9169B">
            <w:pPr>
              <w:pStyle w:val="S8Header1"/>
              <w:spacing w:before="60" w:after="60"/>
              <w:rPr>
                <w:b w:val="0"/>
                <w:bCs w:val="0"/>
                <w:lang w:val="fr-FR"/>
              </w:rPr>
            </w:pPr>
            <w:r w:rsidRPr="00B141BC">
              <w:rPr>
                <w:b w:val="0"/>
                <w:bCs w:val="0"/>
                <w:lang w:val="fr"/>
              </w:rPr>
              <w:t>Liste des membres proposés d</w:t>
            </w:r>
            <w:r>
              <w:rPr>
                <w:b w:val="0"/>
                <w:bCs w:val="0"/>
                <w:lang w:val="fr"/>
              </w:rPr>
              <w:t>u CPRD</w:t>
            </w:r>
          </w:p>
          <w:p w14:paraId="47C5445D" w14:textId="24F90E40" w:rsidR="00E9169B" w:rsidRPr="00E9169B" w:rsidRDefault="00E9169B" w:rsidP="00E9169B">
            <w:pPr>
              <w:rPr>
                <w:i/>
              </w:rPr>
            </w:pPr>
            <w:r>
              <w:rPr>
                <w:iCs/>
                <w:lang w:val="fr"/>
              </w:rPr>
              <w:t>Proposé par le Maître d’Ouvrage</w:t>
            </w:r>
            <w:r>
              <w:rPr>
                <w:lang w:val="fr"/>
              </w:rPr>
              <w:t xml:space="preserve"> </w:t>
            </w:r>
            <w:r w:rsidRPr="00337B0F">
              <w:rPr>
                <w:i/>
                <w:lang w:val="fr"/>
              </w:rPr>
              <w:t xml:space="preserve">[Joindre les CV au document d’appel d’offres et au </w:t>
            </w:r>
            <w:r>
              <w:rPr>
                <w:i/>
                <w:lang w:val="fr"/>
              </w:rPr>
              <w:t>marché</w:t>
            </w:r>
            <w:r w:rsidRPr="00337B0F">
              <w:rPr>
                <w:i/>
                <w:lang w:val="fr"/>
              </w:rPr>
              <w:t>]</w:t>
            </w:r>
          </w:p>
          <w:p w14:paraId="75DC7FF2" w14:textId="77777777" w:rsidR="00E9169B" w:rsidRPr="0067007E" w:rsidRDefault="00E9169B" w:rsidP="00E9169B">
            <w:pPr>
              <w:rPr>
                <w:i/>
                <w:iCs/>
              </w:rPr>
            </w:pPr>
            <w:r w:rsidRPr="00B52E84">
              <w:rPr>
                <w:i/>
                <w:iCs/>
                <w:lang w:val="fr"/>
              </w:rPr>
              <w:t>1._____________________</w:t>
            </w:r>
          </w:p>
          <w:p w14:paraId="272550CA" w14:textId="77777777" w:rsidR="00E9169B" w:rsidRPr="0067007E" w:rsidRDefault="00E9169B" w:rsidP="00E9169B">
            <w:pPr>
              <w:rPr>
                <w:i/>
                <w:iCs/>
              </w:rPr>
            </w:pPr>
            <w:r w:rsidRPr="00B52E84">
              <w:rPr>
                <w:i/>
                <w:iCs/>
                <w:lang w:val="fr"/>
              </w:rPr>
              <w:t>2.______________________</w:t>
            </w:r>
          </w:p>
          <w:p w14:paraId="5D99222F" w14:textId="77777777" w:rsidR="00E9169B" w:rsidRPr="0067007E" w:rsidRDefault="00E9169B" w:rsidP="00E9169B">
            <w:pPr>
              <w:rPr>
                <w:i/>
                <w:iCs/>
              </w:rPr>
            </w:pPr>
            <w:r w:rsidRPr="00B52E84">
              <w:rPr>
                <w:i/>
                <w:iCs/>
                <w:lang w:val="fr"/>
              </w:rPr>
              <w:t>3.__________</w:t>
            </w:r>
          </w:p>
          <w:p w14:paraId="56C145E1" w14:textId="775B99C4" w:rsidR="00E9169B" w:rsidRPr="0067007E" w:rsidRDefault="00E9169B" w:rsidP="00E9169B">
            <w:pPr>
              <w:spacing w:before="120" w:after="120"/>
              <w:rPr>
                <w:i/>
                <w:iCs/>
              </w:rPr>
            </w:pPr>
            <w:r w:rsidRPr="00B52E84">
              <w:rPr>
                <w:iCs/>
                <w:lang w:val="fr"/>
              </w:rPr>
              <w:t>Proposé par l’</w:t>
            </w:r>
            <w:r>
              <w:rPr>
                <w:iCs/>
                <w:lang w:val="fr"/>
              </w:rPr>
              <w:t>E</w:t>
            </w:r>
            <w:r w:rsidRPr="00B52E84">
              <w:rPr>
                <w:iCs/>
                <w:lang w:val="fr"/>
              </w:rPr>
              <w:t xml:space="preserve">ntrepreneur </w:t>
            </w:r>
            <w:r w:rsidRPr="00337B0F">
              <w:rPr>
                <w:i/>
                <w:lang w:val="fr"/>
              </w:rPr>
              <w:t>[Joindre les CV au marché]</w:t>
            </w:r>
          </w:p>
          <w:p w14:paraId="4FA2BCA7" w14:textId="77777777" w:rsidR="00E9169B" w:rsidRPr="00B52E84" w:rsidRDefault="00E9169B" w:rsidP="00E9169B">
            <w:pPr>
              <w:rPr>
                <w:i/>
                <w:iCs/>
              </w:rPr>
            </w:pPr>
            <w:r w:rsidRPr="00B52E84">
              <w:rPr>
                <w:i/>
                <w:iCs/>
                <w:lang w:val="fr"/>
              </w:rPr>
              <w:t>1.________________________</w:t>
            </w:r>
          </w:p>
          <w:p w14:paraId="312C2C6F" w14:textId="77777777" w:rsidR="00E9169B" w:rsidRPr="00B52E84" w:rsidRDefault="00E9169B" w:rsidP="00E9169B">
            <w:pPr>
              <w:rPr>
                <w:i/>
                <w:iCs/>
              </w:rPr>
            </w:pPr>
            <w:r w:rsidRPr="00B52E84">
              <w:rPr>
                <w:i/>
                <w:iCs/>
                <w:lang w:val="fr"/>
              </w:rPr>
              <w:t>2._________________________</w:t>
            </w:r>
          </w:p>
          <w:p w14:paraId="7D134E2C" w14:textId="3519AAF7" w:rsidR="00E9169B" w:rsidRPr="0028492A" w:rsidRDefault="00E9169B" w:rsidP="00BF6C35">
            <w:pPr>
              <w:spacing w:before="120" w:after="120"/>
              <w:rPr>
                <w:b/>
              </w:rPr>
            </w:pPr>
            <w:r w:rsidRPr="00B52E84">
              <w:rPr>
                <w:i/>
                <w:iCs/>
                <w:lang w:val="fr"/>
              </w:rPr>
              <w:t>3._________________________</w:t>
            </w:r>
          </w:p>
        </w:tc>
      </w:tr>
      <w:tr w:rsidR="00E9169B" w:rsidRPr="0028492A" w14:paraId="1702C8F0" w14:textId="77777777" w:rsidTr="009E1A1E">
        <w:tc>
          <w:tcPr>
            <w:tcW w:w="1188" w:type="dxa"/>
          </w:tcPr>
          <w:p w14:paraId="7F69512D" w14:textId="3026A7B7" w:rsidR="00E9169B" w:rsidRPr="0028492A" w:rsidRDefault="00E9169B" w:rsidP="00BF6C35">
            <w:pPr>
              <w:spacing w:before="40" w:after="200"/>
              <w:rPr>
                <w:b/>
              </w:rPr>
            </w:pPr>
            <w:r>
              <w:rPr>
                <w:b/>
              </w:rPr>
              <w:t>67.5</w:t>
            </w:r>
          </w:p>
        </w:tc>
        <w:tc>
          <w:tcPr>
            <w:tcW w:w="8126" w:type="dxa"/>
          </w:tcPr>
          <w:p w14:paraId="70DBACE7" w14:textId="18BCB663" w:rsidR="00E9169B" w:rsidRPr="00665BF9" w:rsidRDefault="00E9169B" w:rsidP="00E9169B">
            <w:pPr>
              <w:pStyle w:val="S8Header1"/>
              <w:spacing w:before="60" w:after="60"/>
              <w:rPr>
                <w:b w:val="0"/>
                <w:bCs w:val="0"/>
                <w:lang w:val="fr-FR"/>
              </w:rPr>
            </w:pPr>
            <w:r w:rsidRPr="00B141BC">
              <w:rPr>
                <w:b w:val="0"/>
                <w:bCs w:val="0"/>
                <w:lang w:val="fr"/>
              </w:rPr>
              <w:t>Nomination (si elle n’est pas convenue) à prendre par</w:t>
            </w:r>
            <w:r w:rsidR="007F3CA4">
              <w:rPr>
                <w:b w:val="0"/>
                <w:bCs w:val="0"/>
                <w:lang w:val="fr"/>
              </w:rPr>
              <w:t xml:space="preserve"> </w:t>
            </w:r>
            <w:r w:rsidRPr="00B141BC">
              <w:rPr>
                <w:b w:val="0"/>
                <w:bCs w:val="0"/>
                <w:lang w:val="fr"/>
              </w:rPr>
              <w:t>:</w:t>
            </w:r>
            <w:r>
              <w:rPr>
                <w:b w:val="0"/>
                <w:bCs w:val="0"/>
                <w:lang w:val="fr"/>
              </w:rPr>
              <w:t xml:space="preserve"> _____________________</w:t>
            </w:r>
          </w:p>
          <w:p w14:paraId="065C1E4B" w14:textId="1A370082" w:rsidR="00E9169B" w:rsidRPr="00337B0F" w:rsidRDefault="00E9169B" w:rsidP="00337B0F">
            <w:pPr>
              <w:rPr>
                <w:i/>
              </w:rPr>
            </w:pPr>
            <w:r w:rsidRPr="00E9169B">
              <w:rPr>
                <w:i/>
                <w:lang w:val="fr"/>
              </w:rPr>
              <w:t>[Insérez le nom d’une o</w:t>
            </w:r>
            <w:r w:rsidRPr="00337B0F">
              <w:rPr>
                <w:i/>
                <w:lang w:val="fr"/>
              </w:rPr>
              <w:t xml:space="preserve">rganisation </w:t>
            </w:r>
            <w:r w:rsidRPr="00E9169B">
              <w:rPr>
                <w:i/>
                <w:lang w:val="fr"/>
              </w:rPr>
              <w:t>internationale ou d’un officiel en tant qu’entité ou officiel de nomination]</w:t>
            </w:r>
          </w:p>
        </w:tc>
      </w:tr>
    </w:tbl>
    <w:p w14:paraId="10F2BD55" w14:textId="77777777" w:rsidR="00AD2E51" w:rsidRPr="0028492A" w:rsidRDefault="00AD2E51"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81"/>
          <w:headerReference w:type="default" r:id="rId82"/>
          <w:headerReference w:type="first" r:id="rId83"/>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852" w:name="_Toc456002050"/>
            <w:bookmarkStart w:id="853" w:name="_Toc68630470"/>
            <w:r w:rsidRPr="0028492A">
              <w:t>Section X. Formulaires du Marché</w:t>
            </w:r>
            <w:bookmarkEnd w:id="852"/>
            <w:bookmarkEnd w:id="853"/>
          </w:p>
        </w:tc>
      </w:tr>
    </w:tbl>
    <w:p w14:paraId="10F2BD5A" w14:textId="77777777" w:rsidR="00FD571A" w:rsidRPr="0028492A" w:rsidRDefault="00FD571A" w:rsidP="000B0A97">
      <w:pPr>
        <w:pStyle w:val="Subtitle2"/>
        <w:spacing w:after="240"/>
      </w:pPr>
      <w:bookmarkStart w:id="854" w:name="_Toc494778794"/>
      <w:bookmarkStart w:id="855" w:name="_Toc477188623"/>
      <w:bookmarkStart w:id="856" w:name="_Toc486542119"/>
      <w:r w:rsidRPr="0028492A">
        <w:t>Liste des formulaires</w:t>
      </w:r>
      <w:bookmarkEnd w:id="854"/>
      <w:bookmarkEnd w:id="855"/>
      <w:bookmarkEnd w:id="856"/>
    </w:p>
    <w:p w14:paraId="50D8937E" w14:textId="53D9E3F4" w:rsidR="00AA753A" w:rsidRDefault="00D266CD">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X,1" </w:instrText>
      </w:r>
      <w:r w:rsidRPr="0028492A">
        <w:fldChar w:fldCharType="separate"/>
      </w:r>
      <w:hyperlink w:anchor="_Toc68627317" w:history="1">
        <w:r w:rsidR="00AA753A" w:rsidRPr="00E01D3C">
          <w:rPr>
            <w:rStyle w:val="Hyperlink"/>
            <w:noProof/>
          </w:rPr>
          <w:t>Modèle de Notification d’intention d’Attribution</w:t>
        </w:r>
        <w:r w:rsidR="00AA753A">
          <w:rPr>
            <w:noProof/>
            <w:webHidden/>
          </w:rPr>
          <w:tab/>
        </w:r>
        <w:r w:rsidR="00AA753A">
          <w:rPr>
            <w:noProof/>
            <w:webHidden/>
          </w:rPr>
          <w:fldChar w:fldCharType="begin"/>
        </w:r>
        <w:r w:rsidR="00AA753A">
          <w:rPr>
            <w:noProof/>
            <w:webHidden/>
          </w:rPr>
          <w:instrText xml:space="preserve"> PAGEREF _Toc68627317 \h </w:instrText>
        </w:r>
        <w:r w:rsidR="00AA753A">
          <w:rPr>
            <w:noProof/>
            <w:webHidden/>
          </w:rPr>
        </w:r>
        <w:r w:rsidR="00AA753A">
          <w:rPr>
            <w:noProof/>
            <w:webHidden/>
          </w:rPr>
          <w:fldChar w:fldCharType="separate"/>
        </w:r>
        <w:r w:rsidR="00876A72">
          <w:rPr>
            <w:noProof/>
            <w:webHidden/>
          </w:rPr>
          <w:t>275</w:t>
        </w:r>
        <w:r w:rsidR="00AA753A">
          <w:rPr>
            <w:noProof/>
            <w:webHidden/>
          </w:rPr>
          <w:fldChar w:fldCharType="end"/>
        </w:r>
      </w:hyperlink>
    </w:p>
    <w:p w14:paraId="1F9F1820" w14:textId="380D61E2" w:rsidR="00AA753A" w:rsidRDefault="00EC008E">
      <w:pPr>
        <w:pStyle w:val="TOC1"/>
        <w:rPr>
          <w:rFonts w:asciiTheme="minorHAnsi" w:eastAsiaTheme="minorEastAsia" w:hAnsiTheme="minorHAnsi" w:cstheme="minorBidi"/>
          <w:b w:val="0"/>
          <w:bCs w:val="0"/>
          <w:noProof/>
          <w:sz w:val="22"/>
          <w:szCs w:val="22"/>
          <w:lang w:val="en-US"/>
        </w:rPr>
      </w:pPr>
      <w:hyperlink w:anchor="_Toc68627318" w:history="1">
        <w:r w:rsidR="00AA753A" w:rsidRPr="00E01D3C">
          <w:rPr>
            <w:rStyle w:val="Hyperlink"/>
            <w:noProof/>
          </w:rPr>
          <w:t>Formulaire de Divulgation des Bénéficiaires effectifs</w:t>
        </w:r>
        <w:r w:rsidR="00AA753A">
          <w:rPr>
            <w:noProof/>
            <w:webHidden/>
          </w:rPr>
          <w:tab/>
        </w:r>
        <w:r w:rsidR="00AA753A">
          <w:rPr>
            <w:noProof/>
            <w:webHidden/>
          </w:rPr>
          <w:fldChar w:fldCharType="begin"/>
        </w:r>
        <w:r w:rsidR="00AA753A">
          <w:rPr>
            <w:noProof/>
            <w:webHidden/>
          </w:rPr>
          <w:instrText xml:space="preserve"> PAGEREF _Toc68627318 \h </w:instrText>
        </w:r>
        <w:r w:rsidR="00AA753A">
          <w:rPr>
            <w:noProof/>
            <w:webHidden/>
          </w:rPr>
        </w:r>
        <w:r w:rsidR="00AA753A">
          <w:rPr>
            <w:noProof/>
            <w:webHidden/>
          </w:rPr>
          <w:fldChar w:fldCharType="separate"/>
        </w:r>
        <w:r w:rsidR="00876A72">
          <w:rPr>
            <w:noProof/>
            <w:webHidden/>
          </w:rPr>
          <w:t>279</w:t>
        </w:r>
        <w:r w:rsidR="00AA753A">
          <w:rPr>
            <w:noProof/>
            <w:webHidden/>
          </w:rPr>
          <w:fldChar w:fldCharType="end"/>
        </w:r>
      </w:hyperlink>
    </w:p>
    <w:p w14:paraId="356D44D0" w14:textId="6941444D" w:rsidR="00AA753A" w:rsidRDefault="00EC008E">
      <w:pPr>
        <w:pStyle w:val="TOC1"/>
        <w:rPr>
          <w:rFonts w:asciiTheme="minorHAnsi" w:eastAsiaTheme="minorEastAsia" w:hAnsiTheme="minorHAnsi" w:cstheme="minorBidi"/>
          <w:b w:val="0"/>
          <w:bCs w:val="0"/>
          <w:noProof/>
          <w:sz w:val="22"/>
          <w:szCs w:val="22"/>
          <w:lang w:val="en-US"/>
        </w:rPr>
      </w:pPr>
      <w:hyperlink w:anchor="_Toc68627319" w:history="1">
        <w:r w:rsidR="00AA753A" w:rsidRPr="00E01D3C">
          <w:rPr>
            <w:rStyle w:val="Hyperlink"/>
            <w:noProof/>
          </w:rPr>
          <w:t>Modèle de Lettre de notification de l’Attribution du Marché</w:t>
        </w:r>
        <w:r w:rsidR="00AA753A">
          <w:rPr>
            <w:noProof/>
            <w:webHidden/>
          </w:rPr>
          <w:tab/>
        </w:r>
        <w:r w:rsidR="00AA753A">
          <w:rPr>
            <w:noProof/>
            <w:webHidden/>
          </w:rPr>
          <w:fldChar w:fldCharType="begin"/>
        </w:r>
        <w:r w:rsidR="00AA753A">
          <w:rPr>
            <w:noProof/>
            <w:webHidden/>
          </w:rPr>
          <w:instrText xml:space="preserve"> PAGEREF _Toc68627319 \h </w:instrText>
        </w:r>
        <w:r w:rsidR="00AA753A">
          <w:rPr>
            <w:noProof/>
            <w:webHidden/>
          </w:rPr>
        </w:r>
        <w:r w:rsidR="00AA753A">
          <w:rPr>
            <w:noProof/>
            <w:webHidden/>
          </w:rPr>
          <w:fldChar w:fldCharType="separate"/>
        </w:r>
        <w:r w:rsidR="00876A72">
          <w:rPr>
            <w:noProof/>
            <w:webHidden/>
          </w:rPr>
          <w:t>281</w:t>
        </w:r>
        <w:r w:rsidR="00AA753A">
          <w:rPr>
            <w:noProof/>
            <w:webHidden/>
          </w:rPr>
          <w:fldChar w:fldCharType="end"/>
        </w:r>
      </w:hyperlink>
    </w:p>
    <w:p w14:paraId="3BF5BA73" w14:textId="32E58F1F" w:rsidR="00AA753A" w:rsidRDefault="00EC008E">
      <w:pPr>
        <w:pStyle w:val="TOC1"/>
        <w:rPr>
          <w:rFonts w:asciiTheme="minorHAnsi" w:eastAsiaTheme="minorEastAsia" w:hAnsiTheme="minorHAnsi" w:cstheme="minorBidi"/>
          <w:b w:val="0"/>
          <w:bCs w:val="0"/>
          <w:noProof/>
          <w:sz w:val="22"/>
          <w:szCs w:val="22"/>
          <w:lang w:val="en-US"/>
        </w:rPr>
      </w:pPr>
      <w:hyperlink w:anchor="_Toc68627320" w:history="1">
        <w:r w:rsidR="00AA753A" w:rsidRPr="00E01D3C">
          <w:rPr>
            <w:rStyle w:val="Hyperlink"/>
            <w:noProof/>
          </w:rPr>
          <w:t>Lettre de Marché</w:t>
        </w:r>
        <w:r w:rsidR="00AA753A">
          <w:rPr>
            <w:noProof/>
            <w:webHidden/>
          </w:rPr>
          <w:tab/>
        </w:r>
        <w:r w:rsidR="00AA753A">
          <w:rPr>
            <w:noProof/>
            <w:webHidden/>
          </w:rPr>
          <w:fldChar w:fldCharType="begin"/>
        </w:r>
        <w:r w:rsidR="00AA753A">
          <w:rPr>
            <w:noProof/>
            <w:webHidden/>
          </w:rPr>
          <w:instrText xml:space="preserve"> PAGEREF _Toc68627320 \h </w:instrText>
        </w:r>
        <w:r w:rsidR="00AA753A">
          <w:rPr>
            <w:noProof/>
            <w:webHidden/>
          </w:rPr>
        </w:r>
        <w:r w:rsidR="00AA753A">
          <w:rPr>
            <w:noProof/>
            <w:webHidden/>
          </w:rPr>
          <w:fldChar w:fldCharType="separate"/>
        </w:r>
        <w:r w:rsidR="00876A72">
          <w:rPr>
            <w:noProof/>
            <w:webHidden/>
          </w:rPr>
          <w:t>281</w:t>
        </w:r>
        <w:r w:rsidR="00AA753A">
          <w:rPr>
            <w:noProof/>
            <w:webHidden/>
          </w:rPr>
          <w:fldChar w:fldCharType="end"/>
        </w:r>
      </w:hyperlink>
    </w:p>
    <w:p w14:paraId="5CFEB447" w14:textId="6C169FD6" w:rsidR="00AA753A" w:rsidRDefault="00EC008E">
      <w:pPr>
        <w:pStyle w:val="TOC1"/>
        <w:rPr>
          <w:rFonts w:asciiTheme="minorHAnsi" w:eastAsiaTheme="minorEastAsia" w:hAnsiTheme="minorHAnsi" w:cstheme="minorBidi"/>
          <w:b w:val="0"/>
          <w:bCs w:val="0"/>
          <w:noProof/>
          <w:sz w:val="22"/>
          <w:szCs w:val="22"/>
          <w:lang w:val="en-US"/>
        </w:rPr>
      </w:pPr>
      <w:hyperlink w:anchor="_Toc68627321" w:history="1">
        <w:r w:rsidR="00AA753A" w:rsidRPr="00E01D3C">
          <w:rPr>
            <w:rStyle w:val="Hyperlink"/>
            <w:noProof/>
          </w:rPr>
          <w:t>Modèle d’Acte d’Engagement</w:t>
        </w:r>
        <w:r w:rsidR="00AA753A">
          <w:rPr>
            <w:noProof/>
            <w:webHidden/>
          </w:rPr>
          <w:tab/>
        </w:r>
        <w:r w:rsidR="00AA753A">
          <w:rPr>
            <w:noProof/>
            <w:webHidden/>
          </w:rPr>
          <w:fldChar w:fldCharType="begin"/>
        </w:r>
        <w:r w:rsidR="00AA753A">
          <w:rPr>
            <w:noProof/>
            <w:webHidden/>
          </w:rPr>
          <w:instrText xml:space="preserve"> PAGEREF _Toc68627321 \h </w:instrText>
        </w:r>
        <w:r w:rsidR="00AA753A">
          <w:rPr>
            <w:noProof/>
            <w:webHidden/>
          </w:rPr>
        </w:r>
        <w:r w:rsidR="00AA753A">
          <w:rPr>
            <w:noProof/>
            <w:webHidden/>
          </w:rPr>
          <w:fldChar w:fldCharType="separate"/>
        </w:r>
        <w:r w:rsidR="00876A72">
          <w:rPr>
            <w:noProof/>
            <w:webHidden/>
          </w:rPr>
          <w:t>282</w:t>
        </w:r>
        <w:r w:rsidR="00AA753A">
          <w:rPr>
            <w:noProof/>
            <w:webHidden/>
          </w:rPr>
          <w:fldChar w:fldCharType="end"/>
        </w:r>
      </w:hyperlink>
    </w:p>
    <w:p w14:paraId="3256F437" w14:textId="2CF218A4" w:rsidR="00AA753A" w:rsidRDefault="00EC008E">
      <w:pPr>
        <w:pStyle w:val="TOC1"/>
        <w:rPr>
          <w:rFonts w:asciiTheme="minorHAnsi" w:eastAsiaTheme="minorEastAsia" w:hAnsiTheme="minorHAnsi" w:cstheme="minorBidi"/>
          <w:b w:val="0"/>
          <w:bCs w:val="0"/>
          <w:noProof/>
          <w:sz w:val="22"/>
          <w:szCs w:val="22"/>
          <w:lang w:val="en-US"/>
        </w:rPr>
      </w:pPr>
      <w:hyperlink w:anchor="_Toc68627322" w:history="1">
        <w:r w:rsidR="00AA753A" w:rsidRPr="00E01D3C">
          <w:rPr>
            <w:rStyle w:val="Hyperlink"/>
            <w:noProof/>
          </w:rPr>
          <w:t>Garantie de bonne exécution</w:t>
        </w:r>
        <w:r w:rsidR="00AA753A">
          <w:rPr>
            <w:noProof/>
            <w:webHidden/>
          </w:rPr>
          <w:tab/>
        </w:r>
        <w:r w:rsidR="00AA753A">
          <w:rPr>
            <w:noProof/>
            <w:webHidden/>
          </w:rPr>
          <w:fldChar w:fldCharType="begin"/>
        </w:r>
        <w:r w:rsidR="00AA753A">
          <w:rPr>
            <w:noProof/>
            <w:webHidden/>
          </w:rPr>
          <w:instrText xml:space="preserve"> PAGEREF _Toc68627322 \h </w:instrText>
        </w:r>
        <w:r w:rsidR="00AA753A">
          <w:rPr>
            <w:noProof/>
            <w:webHidden/>
          </w:rPr>
        </w:r>
        <w:r w:rsidR="00AA753A">
          <w:rPr>
            <w:noProof/>
            <w:webHidden/>
          </w:rPr>
          <w:fldChar w:fldCharType="separate"/>
        </w:r>
        <w:r w:rsidR="00876A72">
          <w:rPr>
            <w:noProof/>
            <w:webHidden/>
          </w:rPr>
          <w:t>286</w:t>
        </w:r>
        <w:r w:rsidR="00AA753A">
          <w:rPr>
            <w:noProof/>
            <w:webHidden/>
          </w:rPr>
          <w:fldChar w:fldCharType="end"/>
        </w:r>
      </w:hyperlink>
    </w:p>
    <w:p w14:paraId="4CE3B573" w14:textId="06A6CEAA" w:rsidR="00AA753A" w:rsidRDefault="00EC008E">
      <w:pPr>
        <w:pStyle w:val="TOC1"/>
        <w:rPr>
          <w:rFonts w:asciiTheme="minorHAnsi" w:eastAsiaTheme="minorEastAsia" w:hAnsiTheme="minorHAnsi" w:cstheme="minorBidi"/>
          <w:b w:val="0"/>
          <w:bCs w:val="0"/>
          <w:noProof/>
          <w:sz w:val="22"/>
          <w:szCs w:val="22"/>
          <w:lang w:val="en-US"/>
        </w:rPr>
      </w:pPr>
      <w:hyperlink w:anchor="_Toc68627323" w:history="1">
        <w:r w:rsidR="00AA753A" w:rsidRPr="00E01D3C">
          <w:rPr>
            <w:rStyle w:val="Hyperlink"/>
            <w:noProof/>
          </w:rPr>
          <w:t>Option 2 : Modèle de caution personnelle et solidaire</w:t>
        </w:r>
        <w:r w:rsidR="00AA753A">
          <w:rPr>
            <w:noProof/>
            <w:webHidden/>
          </w:rPr>
          <w:tab/>
        </w:r>
        <w:r w:rsidR="00AA753A">
          <w:rPr>
            <w:noProof/>
            <w:webHidden/>
          </w:rPr>
          <w:fldChar w:fldCharType="begin"/>
        </w:r>
        <w:r w:rsidR="00AA753A">
          <w:rPr>
            <w:noProof/>
            <w:webHidden/>
          </w:rPr>
          <w:instrText xml:space="preserve"> PAGEREF _Toc68627323 \h </w:instrText>
        </w:r>
        <w:r w:rsidR="00AA753A">
          <w:rPr>
            <w:noProof/>
            <w:webHidden/>
          </w:rPr>
        </w:r>
        <w:r w:rsidR="00AA753A">
          <w:rPr>
            <w:noProof/>
            <w:webHidden/>
          </w:rPr>
          <w:fldChar w:fldCharType="separate"/>
        </w:r>
        <w:r w:rsidR="00876A72">
          <w:rPr>
            <w:noProof/>
            <w:webHidden/>
          </w:rPr>
          <w:t>286</w:t>
        </w:r>
        <w:r w:rsidR="00AA753A">
          <w:rPr>
            <w:noProof/>
            <w:webHidden/>
          </w:rPr>
          <w:fldChar w:fldCharType="end"/>
        </w:r>
      </w:hyperlink>
    </w:p>
    <w:p w14:paraId="56B4E3F4" w14:textId="602CA8BE" w:rsidR="00AA753A" w:rsidRDefault="00EC008E">
      <w:pPr>
        <w:pStyle w:val="TOC1"/>
        <w:rPr>
          <w:rFonts w:asciiTheme="minorHAnsi" w:eastAsiaTheme="minorEastAsia" w:hAnsiTheme="minorHAnsi" w:cstheme="minorBidi"/>
          <w:b w:val="0"/>
          <w:bCs w:val="0"/>
          <w:noProof/>
          <w:sz w:val="22"/>
          <w:szCs w:val="22"/>
          <w:lang w:val="en-US"/>
        </w:rPr>
      </w:pPr>
      <w:hyperlink w:anchor="_Toc68627324" w:history="1">
        <w:r w:rsidR="00AA753A" w:rsidRPr="00E01D3C">
          <w:rPr>
            <w:rStyle w:val="Hyperlink"/>
            <w:noProof/>
          </w:rPr>
          <w:t>Modèle de Garantie de Performance Environnementale et  Sociale (ES)</w:t>
        </w:r>
        <w:r w:rsidR="00AA753A">
          <w:rPr>
            <w:noProof/>
            <w:webHidden/>
          </w:rPr>
          <w:tab/>
        </w:r>
        <w:r w:rsidR="00AA753A">
          <w:rPr>
            <w:noProof/>
            <w:webHidden/>
          </w:rPr>
          <w:fldChar w:fldCharType="begin"/>
        </w:r>
        <w:r w:rsidR="00AA753A">
          <w:rPr>
            <w:noProof/>
            <w:webHidden/>
          </w:rPr>
          <w:instrText xml:space="preserve"> PAGEREF _Toc68627324 \h </w:instrText>
        </w:r>
        <w:r w:rsidR="00AA753A">
          <w:rPr>
            <w:noProof/>
            <w:webHidden/>
          </w:rPr>
        </w:r>
        <w:r w:rsidR="00AA753A">
          <w:rPr>
            <w:noProof/>
            <w:webHidden/>
          </w:rPr>
          <w:fldChar w:fldCharType="separate"/>
        </w:r>
        <w:r w:rsidR="00876A72">
          <w:rPr>
            <w:noProof/>
            <w:webHidden/>
          </w:rPr>
          <w:t>289</w:t>
        </w:r>
        <w:r w:rsidR="00AA753A">
          <w:rPr>
            <w:noProof/>
            <w:webHidden/>
          </w:rPr>
          <w:fldChar w:fldCharType="end"/>
        </w:r>
      </w:hyperlink>
    </w:p>
    <w:p w14:paraId="7499E60C" w14:textId="173CBD1A" w:rsidR="00AA753A" w:rsidRDefault="00EC008E">
      <w:pPr>
        <w:pStyle w:val="TOC1"/>
        <w:rPr>
          <w:rFonts w:asciiTheme="minorHAnsi" w:eastAsiaTheme="minorEastAsia" w:hAnsiTheme="minorHAnsi" w:cstheme="minorBidi"/>
          <w:b w:val="0"/>
          <w:bCs w:val="0"/>
          <w:noProof/>
          <w:sz w:val="22"/>
          <w:szCs w:val="22"/>
          <w:lang w:val="en-US"/>
        </w:rPr>
      </w:pPr>
      <w:hyperlink w:anchor="_Toc68627325" w:history="1">
        <w:r w:rsidR="00AA753A" w:rsidRPr="00E01D3C">
          <w:rPr>
            <w:rStyle w:val="Hyperlink"/>
            <w:noProof/>
          </w:rPr>
          <w:t>Modèle de Garantie de Remboursement d’Avance</w:t>
        </w:r>
        <w:r w:rsidR="00AA753A">
          <w:rPr>
            <w:noProof/>
            <w:webHidden/>
          </w:rPr>
          <w:tab/>
        </w:r>
        <w:r w:rsidR="00AA753A">
          <w:rPr>
            <w:noProof/>
            <w:webHidden/>
          </w:rPr>
          <w:fldChar w:fldCharType="begin"/>
        </w:r>
        <w:r w:rsidR="00AA753A">
          <w:rPr>
            <w:noProof/>
            <w:webHidden/>
          </w:rPr>
          <w:instrText xml:space="preserve"> PAGEREF _Toc68627325 \h </w:instrText>
        </w:r>
        <w:r w:rsidR="00AA753A">
          <w:rPr>
            <w:noProof/>
            <w:webHidden/>
          </w:rPr>
        </w:r>
        <w:r w:rsidR="00AA753A">
          <w:rPr>
            <w:noProof/>
            <w:webHidden/>
          </w:rPr>
          <w:fldChar w:fldCharType="separate"/>
        </w:r>
        <w:r w:rsidR="00876A72">
          <w:rPr>
            <w:noProof/>
            <w:webHidden/>
          </w:rPr>
          <w:t>291</w:t>
        </w:r>
        <w:r w:rsidR="00AA753A">
          <w:rPr>
            <w:noProof/>
            <w:webHidden/>
          </w:rPr>
          <w:fldChar w:fldCharType="end"/>
        </w:r>
      </w:hyperlink>
    </w:p>
    <w:p w14:paraId="10F2BD63" w14:textId="4F1B5577" w:rsidR="00D266CD" w:rsidRPr="0028492A" w:rsidRDefault="00D266CD" w:rsidP="000B0A97">
      <w:pPr>
        <w:pStyle w:val="Subtitle2"/>
        <w:spacing w:after="240"/>
      </w:pPr>
      <w:r w:rsidRPr="0028492A">
        <w:fldChar w:fldCharType="end"/>
      </w:r>
    </w:p>
    <w:p w14:paraId="10F2BD64" w14:textId="77777777" w:rsidR="00D266CD" w:rsidRPr="0028492A" w:rsidRDefault="00D266CD" w:rsidP="00D266CD">
      <w:pPr>
        <w:pStyle w:val="SecX"/>
        <w:rPr>
          <w:sz w:val="21"/>
        </w:rPr>
      </w:pPr>
    </w:p>
    <w:p w14:paraId="10F2BD65" w14:textId="13A1445B" w:rsidR="00CD1250" w:rsidRPr="0028492A" w:rsidRDefault="00FD571A" w:rsidP="00D266CD">
      <w:pPr>
        <w:pStyle w:val="SecX"/>
      </w:pPr>
      <w:r w:rsidRPr="0028492A">
        <w:rPr>
          <w:sz w:val="21"/>
        </w:rPr>
        <w:br w:type="page"/>
      </w:r>
      <w:bookmarkStart w:id="857" w:name="_Toc489009069"/>
      <w:bookmarkStart w:id="858" w:name="_Toc68627317"/>
      <w:bookmarkStart w:id="859" w:name="_Toc482862384"/>
      <w:bookmarkStart w:id="860" w:name="_Toc486861976"/>
      <w:r w:rsidR="00CD1250" w:rsidRPr="0028492A">
        <w:lastRenderedPageBreak/>
        <w:t>Modèle de Notification d’intention d’</w:t>
      </w:r>
      <w:r w:rsidR="007F3CA4">
        <w:t>A</w:t>
      </w:r>
      <w:r w:rsidR="00CD1250" w:rsidRPr="0028492A">
        <w:t>ttribution</w:t>
      </w:r>
      <w:bookmarkEnd w:id="857"/>
      <w:bookmarkEnd w:id="858"/>
    </w:p>
    <w:p w14:paraId="2D368974" w14:textId="77777777" w:rsidR="00B232B0" w:rsidRDefault="00CD1250" w:rsidP="00CD1250">
      <w:pPr>
        <w:spacing w:before="120" w:after="120"/>
        <w:rPr>
          <w:b/>
          <w:i/>
        </w:rPr>
      </w:pPr>
      <w:r w:rsidRPr="0028492A">
        <w:rPr>
          <w:b/>
        </w:rPr>
        <w:t>[</w:t>
      </w:r>
      <w:r w:rsidRPr="0028492A">
        <w:rPr>
          <w:b/>
          <w:i/>
        </w:rPr>
        <w:t>La Notification d’intention d’</w:t>
      </w:r>
      <w:r w:rsidR="007F3CA4">
        <w:rPr>
          <w:b/>
          <w:i/>
        </w:rPr>
        <w:t>A</w:t>
      </w:r>
      <w:r w:rsidRPr="0028492A">
        <w:rPr>
          <w:b/>
          <w:i/>
        </w:rPr>
        <w:t>ttribution doit être adressée à chacun des Soumissionnaires ayant remis une offre.</w:t>
      </w:r>
      <w:r w:rsidR="00B232B0">
        <w:rPr>
          <w:b/>
          <w:i/>
        </w:rPr>
        <w:t>]</w:t>
      </w:r>
      <w:r w:rsidRPr="0028492A">
        <w:rPr>
          <w:b/>
          <w:i/>
        </w:rPr>
        <w:t xml:space="preserve"> </w:t>
      </w:r>
    </w:p>
    <w:p w14:paraId="10F2BD66" w14:textId="7D1E864A" w:rsidR="00CD1250" w:rsidRPr="0028492A" w:rsidRDefault="00B232B0" w:rsidP="00CD1250">
      <w:pPr>
        <w:spacing w:before="120" w:after="120"/>
        <w:rPr>
          <w:b/>
        </w:rPr>
      </w:pPr>
      <w:r>
        <w:rPr>
          <w:b/>
          <w:i/>
        </w:rPr>
        <w:t>[</w:t>
      </w:r>
      <w:r w:rsidR="00CD1250" w:rsidRPr="0028492A">
        <w:rPr>
          <w:b/>
          <w:i/>
        </w:rPr>
        <w:t>Le destinataire doit être le représentant autorisé du Soumissionnaire</w:t>
      </w:r>
      <w:r>
        <w:rPr>
          <w:b/>
          <w:i/>
        </w:rPr>
        <w:t xml:space="preserve"> dont le nom figure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77777777"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35A9DA49" w:rsidR="00CD1250" w:rsidRPr="0028492A" w:rsidRDefault="00CD1250" w:rsidP="00CD1250">
      <w:pPr>
        <w:spacing w:after="240"/>
        <w:ind w:right="289"/>
        <w:rPr>
          <w:b/>
          <w:bCs/>
          <w:sz w:val="36"/>
          <w:szCs w:val="36"/>
        </w:rPr>
      </w:pPr>
      <w:r w:rsidRPr="0028492A">
        <w:rPr>
          <w:b/>
          <w:bCs/>
          <w:sz w:val="36"/>
          <w:szCs w:val="36"/>
        </w:rPr>
        <w:t>Notification d’intention d’</w:t>
      </w:r>
      <w:r w:rsidR="007F3CA4">
        <w:rPr>
          <w:b/>
          <w:bCs/>
          <w:sz w:val="36"/>
          <w:szCs w:val="36"/>
        </w:rPr>
        <w:t>A</w:t>
      </w:r>
      <w:r w:rsidRPr="0028492A">
        <w:rPr>
          <w:b/>
          <w:bCs/>
          <w:sz w:val="36"/>
          <w:szCs w:val="36"/>
        </w:rPr>
        <w:t>ttribution</w:t>
      </w:r>
    </w:p>
    <w:p w14:paraId="10F2BD6F" w14:textId="209302F4" w:rsidR="00CD1250" w:rsidRPr="0028492A" w:rsidRDefault="00CD1250" w:rsidP="00CD1250">
      <w:pPr>
        <w:spacing w:before="60" w:after="60"/>
        <w:rPr>
          <w:i/>
          <w:color w:val="000000"/>
        </w:rPr>
      </w:pPr>
      <w:r w:rsidRPr="0028492A">
        <w:rPr>
          <w:b/>
          <w:color w:val="000000"/>
        </w:rPr>
        <w:t>Maître d’Ouvrage</w:t>
      </w:r>
      <w:r w:rsidR="003656C5">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7777777" w:rsidR="00CD1250" w:rsidRPr="0028492A" w:rsidRDefault="00CD1250" w:rsidP="00CD1250">
      <w:pPr>
        <w:spacing w:before="60" w:after="60"/>
        <w:rPr>
          <w:i/>
          <w:color w:val="000000"/>
        </w:rPr>
      </w:pPr>
      <w:r w:rsidRPr="0028492A">
        <w:rPr>
          <w:b/>
          <w:color w:val="000000"/>
        </w:rPr>
        <w:t>Prêt No./Crédit No./Don No. :</w:t>
      </w:r>
      <w:r w:rsidRPr="0028492A">
        <w:rPr>
          <w:i/>
          <w:color w:val="000000"/>
        </w:rPr>
        <w:t xml:space="preserve"> [insérer la reference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4D3832">
      <w:pPr>
        <w:pStyle w:val="BodyTextIndent"/>
        <w:numPr>
          <w:ilvl w:val="0"/>
          <w:numId w:val="40"/>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4D3832">
      <w:pPr>
        <w:pStyle w:val="BodyTextIndent"/>
        <w:numPr>
          <w:ilvl w:val="0"/>
          <w:numId w:val="40"/>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4D3832">
      <w:pPr>
        <w:pStyle w:val="BodyTextIndent"/>
        <w:numPr>
          <w:ilvl w:val="0"/>
          <w:numId w:val="39"/>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r w:rsidRPr="0028492A">
              <w:rPr>
                <w:b/>
                <w:iCs/>
              </w:rPr>
              <w:t>Adresse:</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lastRenderedPageBreak/>
              <w:t>Prix du Marché:</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bl>
    <w:p w14:paraId="10F2BD81" w14:textId="77777777" w:rsidR="00CD1250" w:rsidRPr="0028492A" w:rsidRDefault="00CD1250" w:rsidP="004D3832">
      <w:pPr>
        <w:pStyle w:val="BodyTextIndent"/>
        <w:numPr>
          <w:ilvl w:val="0"/>
          <w:numId w:val="39"/>
        </w:numPr>
        <w:tabs>
          <w:tab w:val="clear" w:pos="1080"/>
        </w:tabs>
        <w:spacing w:before="240" w:after="120"/>
        <w:ind w:left="284" w:right="289" w:hanging="284"/>
        <w:rPr>
          <w:b/>
          <w:i/>
          <w:iCs/>
        </w:rPr>
      </w:pPr>
      <w:r w:rsidRPr="0028492A">
        <w:rPr>
          <w:b/>
          <w:iCs/>
        </w:rPr>
        <w:t xml:space="preserve">Autres Soumissionnaires </w:t>
      </w:r>
      <w:r w:rsidRPr="0028492A">
        <w:rPr>
          <w:b/>
          <w:i/>
          <w:iCs/>
        </w:rPr>
        <w:t>[INSTRUCTIONS: insérer les noms de tous les Soumissionnaires ayant remis une Offre. Lorsque le prix de l’offre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551"/>
        <w:gridCol w:w="3897"/>
      </w:tblGrid>
      <w:tr w:rsidR="00CD1250" w:rsidRPr="0028492A" w14:paraId="10F2BD85" w14:textId="77777777" w:rsidTr="00A22AEA">
        <w:tc>
          <w:tcPr>
            <w:tcW w:w="2670" w:type="dxa"/>
            <w:shd w:val="clear" w:color="auto" w:fill="auto"/>
          </w:tcPr>
          <w:p w14:paraId="10F2BD82" w14:textId="77777777" w:rsidR="00CD1250" w:rsidRPr="0028492A" w:rsidRDefault="00CD1250"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2551" w:type="dxa"/>
            <w:shd w:val="clear" w:color="auto" w:fill="auto"/>
          </w:tcPr>
          <w:p w14:paraId="10F2BD8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Prix de l’Offre</w:t>
            </w:r>
          </w:p>
        </w:tc>
        <w:tc>
          <w:tcPr>
            <w:tcW w:w="3897" w:type="dxa"/>
            <w:shd w:val="clear" w:color="auto" w:fill="auto"/>
          </w:tcPr>
          <w:p w14:paraId="10F2BD84" w14:textId="77777777" w:rsidR="00CD1250" w:rsidRPr="0028492A" w:rsidRDefault="00CD1250"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r>
      <w:tr w:rsidR="00CD1250" w:rsidRPr="0028492A" w14:paraId="10F2BD89" w14:textId="77777777" w:rsidTr="00A22AEA">
        <w:tc>
          <w:tcPr>
            <w:tcW w:w="2670" w:type="dxa"/>
            <w:shd w:val="clear" w:color="auto" w:fill="auto"/>
          </w:tcPr>
          <w:p w14:paraId="10F2BD8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7"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8"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8D" w14:textId="77777777" w:rsidTr="00A22AEA">
        <w:tc>
          <w:tcPr>
            <w:tcW w:w="2670" w:type="dxa"/>
            <w:shd w:val="clear" w:color="auto" w:fill="auto"/>
          </w:tcPr>
          <w:p w14:paraId="10F2BD8A"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B"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C"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1" w14:textId="77777777" w:rsidTr="00A22AEA">
        <w:tc>
          <w:tcPr>
            <w:tcW w:w="2670" w:type="dxa"/>
            <w:shd w:val="clear" w:color="auto" w:fill="auto"/>
          </w:tcPr>
          <w:p w14:paraId="10F2BD8E"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F"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90"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5" w14:textId="77777777" w:rsidTr="00A22AEA">
        <w:tc>
          <w:tcPr>
            <w:tcW w:w="2670" w:type="dxa"/>
            <w:shd w:val="clear" w:color="auto" w:fill="auto"/>
          </w:tcPr>
          <w:p w14:paraId="10F2BD92"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[insérer le nom]</w:t>
            </w:r>
          </w:p>
        </w:tc>
        <w:tc>
          <w:tcPr>
            <w:tcW w:w="2551" w:type="dxa"/>
            <w:shd w:val="clear" w:color="auto" w:fill="auto"/>
          </w:tcPr>
          <w:p w14:paraId="10F2BD9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c>
          <w:tcPr>
            <w:tcW w:w="3897" w:type="dxa"/>
            <w:shd w:val="clear" w:color="auto" w:fill="auto"/>
          </w:tcPr>
          <w:p w14:paraId="10F2BD94"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r>
      <w:tr w:rsidR="00CD1250" w:rsidRPr="0028492A" w14:paraId="10F2BD99" w14:textId="77777777" w:rsidTr="00A22AEA">
        <w:tc>
          <w:tcPr>
            <w:tcW w:w="2670" w:type="dxa"/>
            <w:shd w:val="clear" w:color="auto" w:fill="auto"/>
          </w:tcPr>
          <w:p w14:paraId="10F2BD9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w:t>
            </w:r>
          </w:p>
        </w:tc>
        <w:tc>
          <w:tcPr>
            <w:tcW w:w="2551" w:type="dxa"/>
            <w:shd w:val="clear" w:color="auto" w:fill="auto"/>
          </w:tcPr>
          <w:p w14:paraId="10F2BD97" w14:textId="77777777" w:rsidR="00CD1250" w:rsidRPr="0028492A" w:rsidRDefault="00CD1250" w:rsidP="00A22AEA">
            <w:pPr>
              <w:pStyle w:val="BodyTextIndent"/>
              <w:spacing w:before="240" w:after="120"/>
              <w:ind w:left="0" w:right="289" w:firstLine="0"/>
              <w:rPr>
                <w:b/>
                <w:i/>
                <w:iCs/>
                <w:sz w:val="22"/>
                <w:szCs w:val="22"/>
              </w:rPr>
            </w:pPr>
          </w:p>
        </w:tc>
        <w:tc>
          <w:tcPr>
            <w:tcW w:w="3897" w:type="dxa"/>
            <w:shd w:val="clear" w:color="auto" w:fill="auto"/>
          </w:tcPr>
          <w:p w14:paraId="10F2BD98" w14:textId="77777777" w:rsidR="00CD1250" w:rsidRPr="0028492A" w:rsidRDefault="00CD1250" w:rsidP="00A22AEA">
            <w:pPr>
              <w:pStyle w:val="BodyTextIndent"/>
              <w:spacing w:before="240" w:after="120"/>
              <w:ind w:left="0" w:right="289" w:firstLine="0"/>
              <w:rPr>
                <w:b/>
                <w:i/>
                <w:iCs/>
                <w:sz w:val="22"/>
                <w:szCs w:val="22"/>
              </w:rPr>
            </w:pPr>
          </w:p>
        </w:tc>
      </w:tr>
    </w:tbl>
    <w:p w14:paraId="10F2BD9A" w14:textId="77777777" w:rsidR="00CD1250" w:rsidRPr="0028492A" w:rsidRDefault="00CD1250" w:rsidP="004D3832">
      <w:pPr>
        <w:pStyle w:val="BodyTextIndent"/>
        <w:numPr>
          <w:ilvl w:val="0"/>
          <w:numId w:val="39"/>
        </w:numPr>
        <w:tabs>
          <w:tab w:val="clear" w:pos="1080"/>
        </w:tabs>
        <w:spacing w:before="240" w:after="120"/>
        <w:ind w:left="284" w:right="289" w:hanging="284"/>
        <w:rPr>
          <w:b/>
          <w:iCs/>
        </w:rPr>
      </w:pPr>
      <w:r w:rsidRPr="0028492A">
        <w:rPr>
          <w:b/>
          <w:iCs/>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77777777" w:rsidR="00CD1250" w:rsidRPr="0028492A" w:rsidRDefault="00CD1250" w:rsidP="00A22AEA">
            <w:pPr>
              <w:pStyle w:val="BodyTextIndent"/>
              <w:spacing w:before="120" w:after="120"/>
              <w:ind w:left="720" w:right="252" w:firstLine="0"/>
              <w:rPr>
                <w:b/>
                <w:i/>
                <w:iCs/>
              </w:rPr>
            </w:pPr>
            <w:r w:rsidRPr="0028492A">
              <w:rPr>
                <w:b/>
                <w:i/>
                <w:iCs/>
              </w:rPr>
              <w:t xml:space="preserve">[INSTRUCTIONS : indiquer le(s) motif(s) pour le(s)quell(s)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4D3832">
      <w:pPr>
        <w:pStyle w:val="BodyTextIndent"/>
        <w:numPr>
          <w:ilvl w:val="0"/>
          <w:numId w:val="39"/>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3841D393"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lastRenderedPageBreak/>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4D3832">
      <w:pPr>
        <w:pStyle w:val="BodyTextIndent"/>
        <w:numPr>
          <w:ilvl w:val="0"/>
          <w:numId w:val="39"/>
        </w:numPr>
        <w:tabs>
          <w:tab w:val="clear" w:pos="1080"/>
        </w:tabs>
        <w:spacing w:before="240" w:after="120"/>
        <w:ind w:left="284" w:right="289" w:hanging="284"/>
        <w:rPr>
          <w:b/>
          <w:iCs/>
        </w:rPr>
      </w:pPr>
      <w:r w:rsidRPr="0028492A">
        <w:rPr>
          <w:b/>
          <w:iCs/>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505E7595"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7F3CA4">
            <w:pPr>
              <w:pStyle w:val="BodyTextIndent"/>
              <w:spacing w:before="120" w:after="12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lastRenderedPageBreak/>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77777777"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4D3832">
            <w:pPr>
              <w:pStyle w:val="BodyTextIndent"/>
              <w:numPr>
                <w:ilvl w:val="0"/>
                <w:numId w:val="41"/>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4D3832">
      <w:pPr>
        <w:pStyle w:val="BodyTextIndent"/>
        <w:numPr>
          <w:ilvl w:val="0"/>
          <w:numId w:val="39"/>
        </w:numPr>
        <w:tabs>
          <w:tab w:val="clear" w:pos="1080"/>
        </w:tabs>
        <w:spacing w:before="240" w:after="120"/>
        <w:ind w:left="284" w:right="289" w:hanging="284"/>
        <w:rPr>
          <w:b/>
          <w:iCs/>
        </w:rPr>
      </w:pPr>
      <w:r w:rsidRPr="0028492A">
        <w:rPr>
          <w:b/>
          <w:iCs/>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
    <w:p w14:paraId="10F2BDC4" w14:textId="52D1C466" w:rsidR="00CD1250" w:rsidRPr="0028492A" w:rsidRDefault="00CD1250" w:rsidP="00CD1250">
      <w:pPr>
        <w:tabs>
          <w:tab w:val="left" w:pos="9000"/>
        </w:tabs>
        <w:spacing w:before="120" w:after="120"/>
        <w:ind w:left="1560" w:hanging="1560"/>
      </w:pPr>
      <w:r w:rsidRPr="0028492A">
        <w:rPr>
          <w:b/>
        </w:rPr>
        <w:t>Signature</w:t>
      </w:r>
      <w:r w:rsidR="003656C5">
        <w:rPr>
          <w:b/>
        </w:rPr>
        <w:t xml:space="preserve"> </w:t>
      </w:r>
      <w:r w:rsidRPr="0028492A">
        <w:rPr>
          <w:b/>
        </w:rPr>
        <w:t>:</w:t>
      </w:r>
      <w:r w:rsidRPr="0028492A">
        <w:t xml:space="preserve"> </w:t>
      </w:r>
      <w:r w:rsidRPr="0028492A">
        <w:tab/>
        <w:t>______________________________________________</w:t>
      </w:r>
    </w:p>
    <w:p w14:paraId="10F2BDC5" w14:textId="54684CC7" w:rsidR="00CD1250" w:rsidRPr="0028492A" w:rsidRDefault="00CD1250" w:rsidP="00CD1250">
      <w:pPr>
        <w:tabs>
          <w:tab w:val="left" w:pos="9000"/>
        </w:tabs>
        <w:spacing w:before="120" w:after="120"/>
        <w:ind w:left="1560" w:hanging="1560"/>
      </w:pPr>
      <w:r w:rsidRPr="0028492A">
        <w:rPr>
          <w:b/>
        </w:rPr>
        <w:t>Nom</w:t>
      </w:r>
      <w:r w:rsidR="003656C5">
        <w:rPr>
          <w:b/>
        </w:rPr>
        <w:t xml:space="preserve"> </w:t>
      </w:r>
      <w:r w:rsidRPr="0028492A">
        <w:rPr>
          <w:b/>
        </w:rPr>
        <w:t>:</w:t>
      </w:r>
      <w:r w:rsidRPr="0028492A">
        <w:tab/>
        <w:t>______________________________________________</w:t>
      </w:r>
    </w:p>
    <w:p w14:paraId="10F2BDC6" w14:textId="3331A2C3" w:rsidR="00CD1250" w:rsidRPr="0028492A" w:rsidRDefault="00CD1250" w:rsidP="003656C5">
      <w:pPr>
        <w:tabs>
          <w:tab w:val="left" w:pos="9000"/>
        </w:tabs>
        <w:spacing w:before="120" w:after="120"/>
        <w:ind w:left="1560" w:hanging="1560"/>
        <w:jc w:val="left"/>
      </w:pPr>
      <w:r w:rsidRPr="0028492A">
        <w:rPr>
          <w:b/>
        </w:rPr>
        <w:t>Titre/position</w:t>
      </w:r>
      <w:r w:rsidR="003656C5">
        <w:rPr>
          <w:b/>
        </w:rPr>
        <w:t xml:space="preserve"> </w:t>
      </w:r>
      <w:r w:rsidRPr="0028492A">
        <w:rPr>
          <w:b/>
        </w:rPr>
        <w:t>:</w:t>
      </w:r>
      <w:r w:rsidR="003656C5">
        <w:rPr>
          <w:b/>
        </w:rPr>
        <w:t xml:space="preserve"> ______________________________________________</w:t>
      </w:r>
    </w:p>
    <w:p w14:paraId="10F2BDC7" w14:textId="123DD022" w:rsidR="00CD1250" w:rsidRPr="0028492A" w:rsidRDefault="00CD1250" w:rsidP="00CD1250">
      <w:pPr>
        <w:tabs>
          <w:tab w:val="left" w:pos="9000"/>
        </w:tabs>
        <w:spacing w:before="120" w:after="120"/>
        <w:ind w:left="1560" w:hanging="1560"/>
      </w:pPr>
      <w:r w:rsidRPr="0028492A">
        <w:rPr>
          <w:b/>
        </w:rPr>
        <w:t>Téléphone</w:t>
      </w:r>
      <w:r w:rsidR="003656C5">
        <w:rPr>
          <w:b/>
        </w:rPr>
        <w:t xml:space="preserve"> </w:t>
      </w:r>
      <w:r w:rsidRPr="0028492A">
        <w:rPr>
          <w:b/>
        </w:rPr>
        <w:t>:</w:t>
      </w:r>
      <w:r w:rsidRPr="0028492A">
        <w:tab/>
        <w:t>______________________________________________</w:t>
      </w:r>
    </w:p>
    <w:p w14:paraId="10F2BDC9" w14:textId="3C6045F8" w:rsidR="00CD1250" w:rsidRPr="0028492A" w:rsidRDefault="00CD1250" w:rsidP="00AA753A">
      <w:pPr>
        <w:tabs>
          <w:tab w:val="left" w:pos="9000"/>
        </w:tabs>
        <w:spacing w:before="240" w:after="240"/>
        <w:ind w:left="1560" w:hanging="1560"/>
        <w:rPr>
          <w:sz w:val="20"/>
        </w:rPr>
      </w:pPr>
      <w:r w:rsidRPr="0028492A">
        <w:rPr>
          <w:b/>
        </w:rPr>
        <w:t>Courriel</w:t>
      </w:r>
      <w:r w:rsidR="003656C5">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lastRenderedPageBreak/>
        <w:t xml:space="preserve"> </w:t>
      </w:r>
    </w:p>
    <w:p w14:paraId="10F2BDD0" w14:textId="77777777" w:rsidR="007154E1" w:rsidRPr="00172F13" w:rsidRDefault="007154E1" w:rsidP="00D874C5">
      <w:pPr>
        <w:pStyle w:val="SecX"/>
      </w:pPr>
      <w:bookmarkStart w:id="861" w:name="_Toc68627318"/>
      <w:r w:rsidRPr="00172F13">
        <w:t>Formulaire de Divulgation des Bénéficiaires effectifs</w:t>
      </w:r>
      <w:bookmarkEnd w:id="861"/>
    </w:p>
    <w:tbl>
      <w:tblPr>
        <w:tblStyle w:val="TableGrid"/>
        <w:tblW w:w="0" w:type="auto"/>
        <w:tblLook w:val="04A0" w:firstRow="1" w:lastRow="0" w:firstColumn="1" w:lastColumn="0" w:noHBand="0" w:noVBand="1"/>
      </w:tblPr>
      <w:tblGrid>
        <w:gridCol w:w="9350"/>
      </w:tblGrid>
      <w:tr w:rsidR="00E9169B" w14:paraId="30DE8818" w14:textId="77777777" w:rsidTr="00E9169B">
        <w:tc>
          <w:tcPr>
            <w:tcW w:w="9350" w:type="dxa"/>
          </w:tcPr>
          <w:p w14:paraId="6D77555C" w14:textId="3D363F26" w:rsidR="00E9169B" w:rsidRPr="00730B36" w:rsidRDefault="00E9169B" w:rsidP="00E9169B">
            <w:pPr>
              <w:spacing w:before="120"/>
              <w:rPr>
                <w:i/>
              </w:rPr>
            </w:pPr>
            <w:r w:rsidRPr="00730B36">
              <w:rPr>
                <w:i/>
              </w:rPr>
              <w:t xml:space="preserve">INSTRUCTIONS </w:t>
            </w:r>
            <w:r w:rsidRPr="00172F13">
              <w:rPr>
                <w:i/>
              </w:rPr>
              <w:t>AU SOUMISSIONNAIRE RETENU</w:t>
            </w:r>
            <w:r w:rsidR="003656C5">
              <w:rPr>
                <w:i/>
              </w:rPr>
              <w:t xml:space="preserve"> </w:t>
            </w:r>
            <w:r w:rsidRPr="00172F13">
              <w:rPr>
                <w:i/>
              </w:rPr>
              <w:t xml:space="preserve">: SUPPRIMER CE CARTOUCHE APRES AVOIR REMPLI LE FORMULAIRE </w:t>
            </w:r>
          </w:p>
          <w:p w14:paraId="16129CFD" w14:textId="77777777" w:rsidR="00E9169B" w:rsidRDefault="00E9169B" w:rsidP="00E9169B">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631D6568" w14:textId="77777777" w:rsidR="00E9169B" w:rsidRPr="00D874C5" w:rsidRDefault="00E9169B" w:rsidP="00E9169B">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9C83C44" w14:textId="77777777" w:rsidR="00E9169B" w:rsidRPr="00172F13" w:rsidRDefault="00E9169B" w:rsidP="004D3832">
            <w:pPr>
              <w:pStyle w:val="ListParagraph"/>
              <w:numPr>
                <w:ilvl w:val="0"/>
                <w:numId w:val="44"/>
              </w:numPr>
              <w:spacing w:after="0"/>
              <w:jc w:val="left"/>
              <w:rPr>
                <w:i/>
              </w:rPr>
            </w:pPr>
            <w:r>
              <w:rPr>
                <w:i/>
              </w:rPr>
              <w:t>d</w:t>
            </w:r>
            <w:r w:rsidRPr="00172F13">
              <w:rPr>
                <w:i/>
              </w:rPr>
              <w:t>étient directement ou indirectement 25% ou plus des actions</w:t>
            </w:r>
          </w:p>
          <w:p w14:paraId="11BCF5B7" w14:textId="77777777" w:rsidR="00E9169B" w:rsidRPr="00172F13" w:rsidRDefault="00E9169B" w:rsidP="004D3832">
            <w:pPr>
              <w:pStyle w:val="ListParagraph"/>
              <w:numPr>
                <w:ilvl w:val="0"/>
                <w:numId w:val="44"/>
              </w:numPr>
              <w:spacing w:after="0"/>
              <w:jc w:val="left"/>
              <w:rPr>
                <w:i/>
              </w:rPr>
            </w:pPr>
            <w:r>
              <w:rPr>
                <w:i/>
              </w:rPr>
              <w:t>d</w:t>
            </w:r>
            <w:r w:rsidRPr="00172F13">
              <w:rPr>
                <w:i/>
              </w:rPr>
              <w:t>étient directement ou indirectement 25% ou plus des droits de vote</w:t>
            </w:r>
          </w:p>
          <w:p w14:paraId="600B6996" w14:textId="7AC6FEDB" w:rsidR="00E9169B" w:rsidRDefault="00E9169B" w:rsidP="007F3CA4">
            <w:pPr>
              <w:ind w:left="720"/>
              <w:jc w:val="left"/>
            </w:pPr>
            <w:r w:rsidRPr="00172F13">
              <w:rPr>
                <w:i/>
              </w:rPr>
              <w:t>détient directement ou indirectement le pouvoir de nommer la majorité des membres du conseil d’administration ou autorité équivalente du Soumissionnai</w:t>
            </w:r>
            <w:r w:rsidR="007F3CA4">
              <w:rPr>
                <w:i/>
              </w:rPr>
              <w:t>re.</w:t>
            </w:r>
          </w:p>
        </w:tc>
      </w:tr>
    </w:tbl>
    <w:p w14:paraId="10F2BDD1" w14:textId="77777777" w:rsidR="007154E1" w:rsidRPr="00D874C5" w:rsidRDefault="007154E1" w:rsidP="00D874C5">
      <w:pPr>
        <w:pStyle w:val="SecX"/>
      </w:pPr>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6456EA32" w:rsidR="007154E1" w:rsidRDefault="007154E1" w:rsidP="007154E1">
      <w:pPr>
        <w:rPr>
          <w:i/>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4D3832">
      <w:pPr>
        <w:pStyle w:val="ListParagraph"/>
        <w:numPr>
          <w:ilvl w:val="0"/>
          <w:numId w:val="45"/>
        </w:numPr>
        <w:spacing w:after="0"/>
        <w:jc w:val="left"/>
      </w:pPr>
      <w:r w:rsidRPr="0006663B">
        <w:t>détient directement ou indirectement 25% ou plus des actions</w:t>
      </w:r>
    </w:p>
    <w:p w14:paraId="10F2BDED" w14:textId="77777777" w:rsidR="007154E1" w:rsidRPr="0006663B" w:rsidRDefault="007154E1" w:rsidP="004D3832">
      <w:pPr>
        <w:pStyle w:val="ListParagraph"/>
        <w:numPr>
          <w:ilvl w:val="0"/>
          <w:numId w:val="45"/>
        </w:numPr>
        <w:spacing w:after="0"/>
        <w:jc w:val="left"/>
      </w:pPr>
      <w:r w:rsidRPr="0006663B">
        <w:t>détient directement ou indirectement 25% ou plus des droits de vote</w:t>
      </w:r>
    </w:p>
    <w:p w14:paraId="10F2BDEE" w14:textId="77777777" w:rsidR="007154E1" w:rsidRPr="0006663B" w:rsidRDefault="007154E1" w:rsidP="004D3832">
      <w:pPr>
        <w:pStyle w:val="ListParagraph"/>
        <w:numPr>
          <w:ilvl w:val="0"/>
          <w:numId w:val="45"/>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4D3832">
      <w:pPr>
        <w:pStyle w:val="ListParagraph"/>
        <w:numPr>
          <w:ilvl w:val="0"/>
          <w:numId w:val="45"/>
        </w:numPr>
        <w:spacing w:after="0"/>
        <w:jc w:val="left"/>
      </w:pPr>
      <w:r w:rsidRPr="0006663B">
        <w:t>détient directement ou indirectement 25% ou plus des actions</w:t>
      </w:r>
    </w:p>
    <w:p w14:paraId="10F2BDF3" w14:textId="77777777" w:rsidR="007154E1" w:rsidRPr="0006663B" w:rsidRDefault="007154E1" w:rsidP="004D3832">
      <w:pPr>
        <w:pStyle w:val="ListParagraph"/>
        <w:numPr>
          <w:ilvl w:val="0"/>
          <w:numId w:val="45"/>
        </w:numPr>
        <w:spacing w:after="0"/>
        <w:jc w:val="left"/>
      </w:pPr>
      <w:r w:rsidRPr="0006663B">
        <w:t>détient directement ou indirectement 25% ou plus des droits de vote</w:t>
      </w:r>
    </w:p>
    <w:p w14:paraId="10F2BDF4" w14:textId="77777777" w:rsidR="007154E1" w:rsidRPr="0006663B" w:rsidRDefault="007154E1" w:rsidP="004D3832">
      <w:pPr>
        <w:pStyle w:val="ListParagraph"/>
        <w:numPr>
          <w:ilvl w:val="0"/>
          <w:numId w:val="45"/>
        </w:numPr>
        <w:spacing w:after="360"/>
        <w:jc w:val="left"/>
      </w:pPr>
      <w:r w:rsidRPr="0006663B">
        <w:t xml:space="preserve">détient directement ou indirectement le pouvoir de nommer la majorité des membres du conseil d’administration ou autorité équivalente du Soumissionnaire </w:t>
      </w:r>
    </w:p>
    <w:p w14:paraId="10F2BDF5" w14:textId="2E7288B8" w:rsidR="007154E1" w:rsidRPr="00E0339C" w:rsidRDefault="007154E1" w:rsidP="007154E1">
      <w:pPr>
        <w:tabs>
          <w:tab w:val="right" w:pos="4140"/>
          <w:tab w:val="left" w:pos="4500"/>
          <w:tab w:val="right" w:pos="9000"/>
        </w:tabs>
        <w:spacing w:after="240"/>
      </w:pPr>
      <w:r w:rsidRPr="0006663B">
        <w:rPr>
          <w:b/>
          <w:bCs/>
        </w:rPr>
        <w:t>Nom du Soumissionnaire:*</w:t>
      </w:r>
      <w:r w:rsidRPr="00E0339C">
        <w:t xml:space="preserve"> </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6A452ABA" w:rsidR="00FD571A" w:rsidRDefault="00CD1250" w:rsidP="00D266CD">
      <w:pPr>
        <w:pStyle w:val="SecX"/>
      </w:pPr>
      <w:r w:rsidRPr="0028492A">
        <w:rPr>
          <w:sz w:val="21"/>
        </w:rPr>
        <w:br w:type="page"/>
      </w:r>
      <w:bookmarkStart w:id="862" w:name="_Toc489009070"/>
      <w:bookmarkStart w:id="863" w:name="_Toc68627319"/>
      <w:r w:rsidR="00FD571A" w:rsidRPr="0028492A">
        <w:lastRenderedPageBreak/>
        <w:t>Modèle de Lettre de notification de l’</w:t>
      </w:r>
      <w:r w:rsidR="00D73744">
        <w:t>A</w:t>
      </w:r>
      <w:r w:rsidR="00FD571A" w:rsidRPr="0028492A">
        <w:t xml:space="preserve">ttribution du </w:t>
      </w:r>
      <w:r w:rsidR="00D73744">
        <w:t>M</w:t>
      </w:r>
      <w:r w:rsidR="00FD571A" w:rsidRPr="0028492A">
        <w:t>arché</w:t>
      </w:r>
      <w:bookmarkEnd w:id="859"/>
      <w:bookmarkEnd w:id="860"/>
      <w:bookmarkEnd w:id="862"/>
      <w:bookmarkEnd w:id="863"/>
    </w:p>
    <w:p w14:paraId="7A85212C" w14:textId="21E4317A" w:rsidR="00481E29" w:rsidRPr="0028492A" w:rsidRDefault="00481E29" w:rsidP="00D266CD">
      <w:pPr>
        <w:pStyle w:val="SecX"/>
      </w:pPr>
      <w:bookmarkStart w:id="864" w:name="_Toc68627320"/>
      <w:r>
        <w:t>Lettre de Marché</w:t>
      </w:r>
      <w:bookmarkEnd w:id="864"/>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77777777"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montan</w:t>
      </w:r>
      <w:r w:rsidR="000533A3" w:rsidRPr="0028492A">
        <w:rPr>
          <w:szCs w:val="24"/>
        </w:rPr>
        <w:t xml:space="preserve">t du Marché d’une contre-valeur </w:t>
      </w:r>
      <w:r w:rsidRPr="0028492A">
        <w:rPr>
          <w:szCs w:val="24"/>
        </w:rPr>
        <w:t xml:space="preserve">de </w:t>
      </w:r>
      <w:r w:rsidRPr="0028492A">
        <w:rPr>
          <w:i/>
          <w:szCs w:val="24"/>
        </w:rPr>
        <w:t>[montant en chiffres et en lettres, nom de la monnaie]</w:t>
      </w:r>
      <w:r w:rsidRPr="0028492A">
        <w:rPr>
          <w:szCs w:val="24"/>
        </w:rPr>
        <w:t>, rectifié et modifié conformément aux 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ce mesures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 modifié conformément aux 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75028876"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garantie de bonne exécution </w:t>
      </w:r>
      <w:r w:rsidR="00D869B4" w:rsidRPr="0028492A">
        <w:rPr>
          <w:szCs w:val="24"/>
        </w:rPr>
        <w:t xml:space="preserve">et la garantie de performance environnementale, sociale, hygiène et sécurité </w:t>
      </w:r>
      <w:r w:rsidR="00D869B4" w:rsidRPr="0028492A">
        <w:rPr>
          <w:b/>
          <w:i/>
          <w:szCs w:val="24"/>
        </w:rPr>
        <w:t>[Omettre la garantie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garantie de bonne exécution </w:t>
      </w:r>
      <w:r w:rsidR="00D16230" w:rsidRPr="0028492A">
        <w:rPr>
          <w:szCs w:val="24"/>
        </w:rPr>
        <w:t xml:space="preserve">et le formulaire de garantie de performance environnementale, sociale, hygiène et sécurité </w:t>
      </w:r>
      <w:r w:rsidR="00D16230" w:rsidRPr="0028492A">
        <w:rPr>
          <w:b/>
          <w:i/>
          <w:szCs w:val="24"/>
        </w:rPr>
        <w:t>[Omettre la référence au formulaire de garantie ES si elle n’est pas demandée par le Marché]</w:t>
      </w:r>
      <w:r w:rsidR="00F64045" w:rsidRPr="00F64045">
        <w:rPr>
          <w:szCs w:val="24"/>
        </w:rPr>
        <w:t xml:space="preserve"> </w:t>
      </w:r>
      <w:r w:rsidR="00F64045">
        <w:rPr>
          <w:szCs w:val="24"/>
        </w:rPr>
        <w:t xml:space="preserve">et (ii) les renseignements additionnels sue les propriétaires effectifs en conformité avec les DPAO- IS 46.1 dans les 8 jours en utilisant le Formulaire de divulgation des bénéficiaires effectifs, </w:t>
      </w:r>
      <w:r w:rsidRPr="0028492A">
        <w:rPr>
          <w:szCs w:val="24"/>
        </w:rPr>
        <w:t xml:space="preserve">de la Section </w:t>
      </w:r>
      <w:r w:rsidR="00E9169B">
        <w:rPr>
          <w:szCs w:val="24"/>
        </w:rPr>
        <w:t>I</w:t>
      </w:r>
      <w:r w:rsidRPr="0028492A">
        <w:rPr>
          <w:szCs w:val="24"/>
        </w:rPr>
        <w:t xml:space="preserve">X, </w:t>
      </w:r>
      <w:r w:rsidR="00E9169B">
        <w:rPr>
          <w:szCs w:val="24"/>
        </w:rPr>
        <w:t xml:space="preserve">Annexe aux Conditions Particulières -- </w:t>
      </w:r>
      <w:r w:rsidRPr="0028492A">
        <w:rPr>
          <w:szCs w:val="24"/>
        </w:rPr>
        <w:t>Formulaires du marché</w:t>
      </w:r>
      <w:r w:rsidR="00E9169B">
        <w:rPr>
          <w:szCs w:val="24"/>
        </w:rPr>
        <w:t xml:space="preserve"> du document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om et titre du signataire habilité à signer au nom du Maître d’Ouvrage]</w:t>
      </w:r>
      <w:r w:rsidR="004375DD">
        <w:rPr>
          <w:i/>
          <w:szCs w:val="24"/>
        </w:rPr>
        <w:t>_______________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E30BD42" w:rsidR="00FD571A" w:rsidRPr="0028492A" w:rsidRDefault="00FD571A" w:rsidP="00D266CD">
      <w:pPr>
        <w:pStyle w:val="SecX"/>
        <w:rPr>
          <w:strike/>
        </w:rPr>
      </w:pPr>
      <w:r w:rsidRPr="0028492A">
        <w:br w:type="page"/>
      </w:r>
      <w:bookmarkStart w:id="865" w:name="_Toc348233312"/>
      <w:bookmarkStart w:id="866" w:name="_Toc482862385"/>
      <w:bookmarkStart w:id="867" w:name="_Toc486861977"/>
      <w:bookmarkStart w:id="868" w:name="_Toc489009071"/>
      <w:bookmarkStart w:id="869" w:name="_Toc68627321"/>
      <w:r w:rsidRPr="0028492A">
        <w:lastRenderedPageBreak/>
        <w:t>Modèle d’Acte d’</w:t>
      </w:r>
      <w:r w:rsidR="00D73744">
        <w:t>E</w:t>
      </w:r>
      <w:r w:rsidRPr="0028492A">
        <w:t>ngagement</w:t>
      </w:r>
      <w:bookmarkEnd w:id="865"/>
      <w:bookmarkEnd w:id="866"/>
      <w:bookmarkEnd w:id="867"/>
      <w:bookmarkEnd w:id="868"/>
      <w:bookmarkEnd w:id="869"/>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La Lettre de marché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2A84ECBB"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Les addendums No ______ (l</w:t>
      </w:r>
      <w:r w:rsidR="004375DD" w:rsidRPr="00337B0F">
        <w:rPr>
          <w:szCs w:val="24"/>
        </w:rPr>
        <w:t>e cas</w:t>
      </w:r>
      <w:r w:rsidR="004375DD">
        <w:rPr>
          <w:szCs w:val="24"/>
        </w:rPr>
        <w:t xml:space="preserve"> échéant) </w:t>
      </w:r>
    </w:p>
    <w:p w14:paraId="10F2BE15" w14:textId="7B13B90D" w:rsidR="00233731" w:rsidRPr="0028492A" w:rsidRDefault="004375DD" w:rsidP="008D2858">
      <w:pPr>
        <w:tabs>
          <w:tab w:val="left" w:pos="1276"/>
        </w:tabs>
        <w:spacing w:before="120" w:after="120"/>
        <w:ind w:left="1276" w:hanging="556"/>
        <w:rPr>
          <w:szCs w:val="24"/>
        </w:rPr>
      </w:pPr>
      <w:r>
        <w:rPr>
          <w:szCs w:val="24"/>
        </w:rPr>
        <w:t xml:space="preserve">(d)    </w:t>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65A984EE"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r w:rsidR="004375DD" w:rsidRPr="0028492A">
        <w:rPr>
          <w:szCs w:val="24"/>
        </w:rPr>
        <w:t>;</w:t>
      </w:r>
    </w:p>
    <w:p w14:paraId="3F058D31" w14:textId="54557CEB"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4375DD">
        <w:rPr>
          <w:szCs w:val="24"/>
        </w:rPr>
        <w:t xml:space="preserve">    Les Spécifications</w:t>
      </w:r>
      <w:r w:rsidR="00233731" w:rsidRPr="0028492A">
        <w:rPr>
          <w:szCs w:val="24"/>
        </w:rPr>
        <w:tab/>
      </w:r>
    </w:p>
    <w:p w14:paraId="10F2BE17" w14:textId="0DA35597" w:rsidR="00233731" w:rsidRPr="0028492A" w:rsidRDefault="004375DD" w:rsidP="008D2858">
      <w:pPr>
        <w:tabs>
          <w:tab w:val="left" w:pos="1276"/>
        </w:tabs>
        <w:spacing w:before="120" w:after="120"/>
        <w:ind w:left="1276" w:hanging="556"/>
        <w:rPr>
          <w:szCs w:val="24"/>
        </w:rPr>
      </w:pPr>
      <w:r>
        <w:rPr>
          <w:szCs w:val="24"/>
        </w:rPr>
        <w:t xml:space="preserve">(g)    </w:t>
      </w:r>
      <w:r w:rsidR="008D2858" w:rsidRPr="0028492A">
        <w:rPr>
          <w:szCs w:val="24"/>
        </w:rPr>
        <w:t>Les plans et dessins ;</w:t>
      </w:r>
    </w:p>
    <w:p w14:paraId="10F2BE1A" w14:textId="2D6FB848" w:rsidR="00CE7ED6" w:rsidRPr="0028492A" w:rsidRDefault="008D2858" w:rsidP="00D73744">
      <w:pPr>
        <w:tabs>
          <w:tab w:val="left" w:pos="1276"/>
        </w:tabs>
        <w:spacing w:before="120" w:after="120"/>
        <w:ind w:left="1276" w:hanging="556"/>
        <w:rPr>
          <w:szCs w:val="24"/>
        </w:rPr>
      </w:pPr>
      <w:r w:rsidRPr="0028492A">
        <w:rPr>
          <w:szCs w:val="24"/>
        </w:rPr>
        <w:t>(</w:t>
      </w:r>
      <w:r w:rsidR="004375DD">
        <w:rPr>
          <w:szCs w:val="24"/>
        </w:rPr>
        <w:t>h</w:t>
      </w:r>
      <w:r w:rsidR="00233731" w:rsidRPr="0028492A">
        <w:rPr>
          <w:szCs w:val="24"/>
        </w:rPr>
        <w:t>)</w:t>
      </w:r>
      <w:r w:rsidR="00233731" w:rsidRPr="0028492A">
        <w:rPr>
          <w:szCs w:val="24"/>
        </w:rPr>
        <w:tab/>
      </w:r>
      <w:r w:rsidR="00CE7ED6" w:rsidRPr="0028492A">
        <w:rPr>
          <w:szCs w:val="24"/>
        </w:rPr>
        <w:t>Le Bordereau des prix et le</w:t>
      </w:r>
      <w:r w:rsidR="00631615">
        <w:rPr>
          <w:szCs w:val="24"/>
        </w:rPr>
        <w:t>s</w:t>
      </w:r>
      <w:r w:rsidR="00CE7ED6" w:rsidRPr="0028492A">
        <w:rPr>
          <w:szCs w:val="24"/>
        </w:rPr>
        <w:t xml:space="preserve"> D</w:t>
      </w:r>
      <w:r w:rsidR="00631615">
        <w:rPr>
          <w:szCs w:val="24"/>
        </w:rPr>
        <w:t xml:space="preserve">evis </w:t>
      </w:r>
      <w:r w:rsidR="00CE7ED6" w:rsidRPr="0028492A">
        <w:rPr>
          <w:szCs w:val="24"/>
        </w:rPr>
        <w:t>quantitatif</w:t>
      </w:r>
      <w:r w:rsidR="00631615">
        <w:rPr>
          <w:szCs w:val="24"/>
        </w:rPr>
        <w:t>s</w:t>
      </w:r>
      <w:r w:rsidR="00CE7ED6" w:rsidRPr="0028492A">
        <w:rPr>
          <w:szCs w:val="24"/>
        </w:rPr>
        <w:t xml:space="preserve"> et estimatif</w:t>
      </w:r>
      <w:r w:rsidR="00631615">
        <w:rPr>
          <w:szCs w:val="24"/>
        </w:rPr>
        <w:t>s</w:t>
      </w:r>
      <w:r w:rsidR="00D73744">
        <w:rPr>
          <w:szCs w:val="24"/>
        </w:rPr>
        <w:t xml:space="preserve"> </w:t>
      </w:r>
      <w:r w:rsidR="00CE7ED6" w:rsidRPr="0028492A">
        <w:rPr>
          <w:szCs w:val="24"/>
        </w:rPr>
        <w:t>;</w:t>
      </w:r>
      <w:r w:rsidR="004375DD">
        <w:rPr>
          <w:szCs w:val="24"/>
        </w:rPr>
        <w:t xml:space="preserve"> et</w:t>
      </w:r>
    </w:p>
    <w:p w14:paraId="10F2BE1B" w14:textId="335D942D" w:rsidR="00CE7ED6" w:rsidRPr="0028492A" w:rsidRDefault="00CE7ED6" w:rsidP="00CE7ED6">
      <w:pPr>
        <w:tabs>
          <w:tab w:val="left" w:pos="1276"/>
        </w:tabs>
        <w:spacing w:before="120" w:after="120"/>
        <w:ind w:left="1276" w:hanging="556"/>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p>
    <w:p w14:paraId="10F2BE1C" w14:textId="235944B8" w:rsidR="00FD571A" w:rsidRPr="00337B0F" w:rsidRDefault="00FD571A" w:rsidP="004D3832">
      <w:pPr>
        <w:pStyle w:val="ListParagraph"/>
        <w:numPr>
          <w:ilvl w:val="0"/>
          <w:numId w:val="74"/>
        </w:numPr>
        <w:spacing w:before="120" w:after="120"/>
        <w:rPr>
          <w:szCs w:val="24"/>
        </w:rPr>
      </w:pPr>
      <w:r w:rsidRPr="00337B0F">
        <w:rPr>
          <w:szCs w:val="24"/>
        </w:rPr>
        <w:t xml:space="preserve">En contrepartie des paiements à effectuer par le Maître d’Ouvrage à l’Entrepreneur, comme mentionné </w:t>
      </w:r>
      <w:r w:rsidR="00233731" w:rsidRPr="00337B0F">
        <w:rPr>
          <w:szCs w:val="24"/>
        </w:rPr>
        <w:t>ci-après</w:t>
      </w:r>
      <w:r w:rsidRPr="00337B0F">
        <w:rPr>
          <w:szCs w:val="24"/>
        </w:rPr>
        <w:t xml:space="preserve">, l’Entrepreneur s’engage à exécuter les Travaux et </w:t>
      </w:r>
      <w:r w:rsidR="00030213" w:rsidRPr="00337B0F">
        <w:rPr>
          <w:szCs w:val="24"/>
        </w:rPr>
        <w:t xml:space="preserve">Services et </w:t>
      </w:r>
      <w:r w:rsidRPr="00337B0F">
        <w:rPr>
          <w:szCs w:val="24"/>
        </w:rPr>
        <w:t xml:space="preserve">à reprendre toutes les malfaçons y afférentes en conformité absolue avec les dispositions </w:t>
      </w:r>
      <w:r w:rsidR="005C5159" w:rsidRPr="00337B0F">
        <w:rPr>
          <w:szCs w:val="24"/>
        </w:rPr>
        <w:br/>
      </w:r>
      <w:r w:rsidRPr="00337B0F">
        <w:rPr>
          <w:szCs w:val="24"/>
        </w:rPr>
        <w:t>du Marché.</w:t>
      </w:r>
    </w:p>
    <w:p w14:paraId="29198F14" w14:textId="77777777" w:rsidR="004375DD" w:rsidRPr="0028492A" w:rsidRDefault="004375DD" w:rsidP="004375DD">
      <w:pPr>
        <w:pageBreakBefore/>
        <w:spacing w:before="120" w:after="120"/>
        <w:rPr>
          <w:szCs w:val="24"/>
        </w:rPr>
      </w:pPr>
      <w:r w:rsidRPr="0028492A">
        <w:rPr>
          <w:szCs w:val="24"/>
        </w:rPr>
        <w:lastRenderedPageBreak/>
        <w:t>4.</w:t>
      </w:r>
      <w:r w:rsidRPr="0028492A">
        <w:rPr>
          <w:szCs w:val="24"/>
        </w:rPr>
        <w:tab/>
        <w:t>Le Maître d’Ouvrage s’engage à payer à l’Entrepreneur, à titre de règlement pour l’exécution et l’achèvement des Travaux et Services et la reprise des malfaçons y afférentes, les sommes prévues au Marché ou toutes autres sommes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1" w14:textId="3787D5E7" w:rsidR="00A16C76" w:rsidRPr="0075308C" w:rsidRDefault="004375DD" w:rsidP="0075308C">
      <w:pPr>
        <w:spacing w:before="120" w:after="120"/>
        <w:jc w:val="center"/>
        <w:rPr>
          <w:b/>
          <w:bCs/>
          <w:sz w:val="36"/>
          <w:szCs w:val="36"/>
        </w:rPr>
      </w:pPr>
      <w:r w:rsidRPr="0028492A">
        <w:br w:type="page"/>
      </w:r>
      <w:bookmarkStart w:id="870" w:name="_Toc486861978"/>
      <w:bookmarkStart w:id="871" w:name="_Toc489009072"/>
      <w:bookmarkStart w:id="872" w:name="_Toc482862386"/>
      <w:bookmarkStart w:id="873" w:name="_Toc156372184"/>
      <w:r w:rsidR="00FD571A" w:rsidRPr="0075308C">
        <w:rPr>
          <w:b/>
          <w:bCs/>
          <w:sz w:val="36"/>
          <w:szCs w:val="36"/>
        </w:rPr>
        <w:lastRenderedPageBreak/>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870"/>
      <w:bookmarkEnd w:id="871"/>
    </w:p>
    <w:p w14:paraId="10F2BE22" w14:textId="65216DBE" w:rsidR="00030213" w:rsidRPr="0028492A" w:rsidRDefault="00A16C76" w:rsidP="00A16C76">
      <w:pPr>
        <w:spacing w:before="120" w:after="120"/>
        <w:ind w:left="1418" w:right="1422"/>
        <w:jc w:val="center"/>
        <w:rPr>
          <w:b/>
          <w:bCs/>
          <w:sz w:val="28"/>
          <w:szCs w:val="18"/>
        </w:rPr>
      </w:pPr>
      <w:r w:rsidRPr="0028492A">
        <w:rPr>
          <w:b/>
          <w:bCs/>
          <w:sz w:val="28"/>
          <w:szCs w:val="18"/>
        </w:rPr>
        <w:t>Option 1</w:t>
      </w:r>
      <w:r w:rsidR="003656C5">
        <w:rPr>
          <w:b/>
          <w:bCs/>
          <w:sz w:val="28"/>
          <w:szCs w:val="18"/>
        </w:rPr>
        <w:t xml:space="preserve"> </w:t>
      </w:r>
      <w:r w:rsidRPr="0028492A">
        <w:rPr>
          <w:b/>
          <w:bCs/>
          <w:sz w:val="28"/>
          <w:szCs w:val="18"/>
        </w:rPr>
        <w:t>: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872"/>
    </w:p>
    <w:bookmarkEnd w:id="873"/>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77777777" w:rsidR="00233731" w:rsidRPr="0028492A" w:rsidRDefault="00233731" w:rsidP="007E1F41">
      <w:pPr>
        <w:spacing w:before="120" w:after="120"/>
        <w:rPr>
          <w:szCs w:val="24"/>
        </w:rPr>
      </w:pPr>
      <w:r w:rsidRPr="0028492A">
        <w:rPr>
          <w:szCs w:val="24"/>
        </w:rPr>
        <w:t>De plus, nous comprenons qu’une garantie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6"/>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7"/>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874" w:name="_Toc479627904"/>
      <w:bookmarkStart w:id="875" w:name="_Toc489009073"/>
      <w:bookmarkStart w:id="876" w:name="_Toc482862388"/>
    </w:p>
    <w:p w14:paraId="35850501" w14:textId="0DE475FA" w:rsidR="0007591B" w:rsidRDefault="0007591B" w:rsidP="00D266CD">
      <w:pPr>
        <w:pStyle w:val="SecX"/>
        <w:rPr>
          <w:szCs w:val="24"/>
        </w:rPr>
      </w:pPr>
      <w:bookmarkStart w:id="877" w:name="_Toc68627322"/>
      <w:r>
        <w:rPr>
          <w:szCs w:val="24"/>
        </w:rPr>
        <w:lastRenderedPageBreak/>
        <w:t>Garantie de bonne exécution</w:t>
      </w:r>
      <w:bookmarkEnd w:id="877"/>
    </w:p>
    <w:p w14:paraId="10F2BE2F" w14:textId="57D348AD" w:rsidR="00CE7ED6" w:rsidRPr="0028492A" w:rsidRDefault="0007591B" w:rsidP="00D266CD">
      <w:pPr>
        <w:pStyle w:val="SecX"/>
      </w:pPr>
      <w:bookmarkStart w:id="878" w:name="_Toc68627323"/>
      <w:r>
        <w:t xml:space="preserve">Option 2 : </w:t>
      </w:r>
      <w:r w:rsidR="00CE7ED6" w:rsidRPr="0028492A">
        <w:t>Modèle de caution personnelle et solidaire</w:t>
      </w:r>
      <w:bookmarkEnd w:id="878"/>
      <w:r w:rsidR="00CE7ED6" w:rsidRPr="0028492A">
        <w:t xml:space="preserve"> </w:t>
      </w:r>
      <w:r w:rsidR="00D266CD" w:rsidRPr="0028492A">
        <w:br/>
      </w:r>
      <w:bookmarkEnd w:id="874"/>
      <w:bookmarkEnd w:id="875"/>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8"/>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 xml:space="preserve">e Maître d’Ouvrage en date du _____________________ jour du ________________ 20____, </w:t>
      </w:r>
      <w:r w:rsidRPr="00203156">
        <w:rPr>
          <w:iCs/>
          <w:lang w:val="fr"/>
        </w:rPr>
        <w:t xml:space="preserve"> pour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 xml:space="preserve">e </w:t>
      </w:r>
      <w:r w:rsidR="00372292">
        <w:rPr>
          <w:iCs/>
          <w:lang w:val="fr"/>
        </w:rPr>
        <w:lastRenderedPageBreak/>
        <w:t>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29D1852C" w:rsidR="0007591B" w:rsidRPr="008F55F2" w:rsidRDefault="0007591B" w:rsidP="00337B0F">
      <w:pPr>
        <w:spacing w:before="120" w:after="120"/>
        <w:ind w:left="1080" w:hanging="360"/>
        <w:rPr>
          <w:iCs/>
        </w:rPr>
      </w:pPr>
      <w:r w:rsidRPr="00203156">
        <w:rPr>
          <w:iCs/>
          <w:lang w:val="fr"/>
        </w:rPr>
        <w:t xml:space="preserve">(2) obtenir une soumission ou des soumissions de soumissionnaires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soumissionnaire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soumissionnaire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prix du </w:t>
      </w:r>
      <w:r w:rsidR="00372292">
        <w:rPr>
          <w:iCs/>
          <w:lang w:val="fr"/>
        </w:rPr>
        <w:t>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d’Ouvrag</w:t>
      </w:r>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d’Ouvrag</w:t>
      </w:r>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5825815A" w:rsidR="0007591B" w:rsidRPr="008F55F2" w:rsidRDefault="0007591B" w:rsidP="0007591B">
      <w:pPr>
        <w:spacing w:before="240" w:after="240"/>
        <w:rPr>
          <w:iCs/>
        </w:rPr>
      </w:pPr>
      <w:r w:rsidRPr="00203156">
        <w:rPr>
          <w:iCs/>
          <w:lang w:val="fr"/>
        </w:rPr>
        <w:t xml:space="preserve">Toute poursuite en vertu de cette obligation doit être intentée avant l’expiration d’un an à partir de la date d’émission du certificat de </w:t>
      </w:r>
      <w:r w:rsidR="00E8109F">
        <w:rPr>
          <w:iCs/>
          <w:lang w:val="fr"/>
        </w:rPr>
        <w:t>prise de posession des Travaux</w:t>
      </w:r>
      <w:r w:rsidRPr="00203156">
        <w:rPr>
          <w:iCs/>
          <w:lang w:val="fr"/>
        </w:rPr>
        <w:t>.</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r w:rsidRPr="00203156">
        <w:rPr>
          <w:iCs/>
          <w:lang w:val="fr"/>
        </w:rPr>
        <w:t>20</w:t>
      </w:r>
      <w:r w:rsidR="0022384A">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lastRenderedPageBreak/>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44CABD4A" w14:textId="77777777" w:rsidR="0007591B" w:rsidRPr="008F55F2" w:rsidRDefault="0007591B" w:rsidP="0007591B">
      <w:pPr>
        <w:spacing w:before="240" w:after="240"/>
        <w:rPr>
          <w:iCs/>
        </w:rPr>
      </w:pP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2BB3DF40" w14:textId="77777777" w:rsidR="0007591B" w:rsidRDefault="0007591B" w:rsidP="00CE7ED6">
      <w:pPr>
        <w:spacing w:before="120" w:after="120"/>
        <w:rPr>
          <w:szCs w:val="24"/>
        </w:rPr>
      </w:pPr>
    </w:p>
    <w:p w14:paraId="10F2BE48" w14:textId="2DC81272" w:rsidR="00A6559F" w:rsidRPr="0028492A" w:rsidRDefault="00CE7ED6" w:rsidP="00D266CD">
      <w:pPr>
        <w:pStyle w:val="SecX"/>
      </w:pPr>
      <w:bookmarkStart w:id="879" w:name="_Toc489009074"/>
      <w:bookmarkStart w:id="880" w:name="_Toc68627324"/>
      <w:r w:rsidRPr="0028492A">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et </w:t>
      </w:r>
      <w:r w:rsidRPr="0028492A">
        <w:t xml:space="preserve"> </w:t>
      </w:r>
      <w:r w:rsidR="0022384A">
        <w:t>S</w:t>
      </w:r>
      <w:r w:rsidRPr="0028492A">
        <w:t>ociale (ES)</w:t>
      </w:r>
      <w:bookmarkEnd w:id="879"/>
      <w:bookmarkEnd w:id="880"/>
    </w:p>
    <w:bookmarkEnd w:id="876"/>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235D0E1B"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[Insérer le numéro de reference de la garantie]</w:t>
      </w:r>
    </w:p>
    <w:p w14:paraId="10F2BE4D" w14:textId="2BDEBAD8" w:rsidR="0097642B" w:rsidRPr="00337B0F" w:rsidRDefault="0097642B" w:rsidP="0097642B">
      <w:pPr>
        <w:spacing w:before="120" w:after="240"/>
        <w:rPr>
          <w:rFonts w:eastAsia="Arial Unicode MS"/>
          <w:color w:val="000000"/>
        </w:rPr>
      </w:pPr>
      <w:r w:rsidRPr="00337B0F">
        <w:rPr>
          <w:rFonts w:eastAsia="Arial Unicode MS"/>
          <w:b/>
          <w:color w:val="000000"/>
        </w:rPr>
        <w:t xml:space="preserve">Guarant: </w:t>
      </w:r>
      <w:r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77777777" w:rsidR="00D16230" w:rsidRPr="0028492A" w:rsidRDefault="00D16230" w:rsidP="007E1F41">
      <w:pPr>
        <w:spacing w:before="120" w:after="120"/>
        <w:rPr>
          <w:szCs w:val="24"/>
        </w:rPr>
      </w:pPr>
      <w:r w:rsidRPr="0028492A">
        <w:rPr>
          <w:szCs w:val="24"/>
        </w:rPr>
        <w:t xml:space="preserve">De plus, nous comprenons qu’une garantie de </w:t>
      </w:r>
      <w:r w:rsidR="00994B05" w:rsidRPr="0028492A">
        <w:rPr>
          <w:szCs w:val="24"/>
        </w:rPr>
        <w:t>performance environnementale, sociale, hygiène et sécurité</w:t>
      </w:r>
      <w:r w:rsidRPr="0028492A">
        <w:rPr>
          <w:szCs w:val="24"/>
        </w:rPr>
        <w:t xml:space="preserve"> est exigée en vertu des conditions du Marché.</w:t>
      </w:r>
    </w:p>
    <w:p w14:paraId="10F2BE50" w14:textId="77777777"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49"/>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 xml:space="preserve">environnementales, sociales, hygiène et sécurité (ESHS)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0"/>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1036400F" w:rsidR="0097642B" w:rsidRPr="0028492A" w:rsidRDefault="00FD571A" w:rsidP="00D266CD">
      <w:pPr>
        <w:pStyle w:val="SecX"/>
      </w:pPr>
      <w:r w:rsidRPr="0028492A">
        <w:rPr>
          <w:i/>
        </w:rPr>
        <w:br w:type="page"/>
      </w:r>
      <w:bookmarkStart w:id="881" w:name="_Toc486861980"/>
      <w:bookmarkStart w:id="882" w:name="_Toc489009075"/>
      <w:bookmarkStart w:id="883" w:name="_Toc68627325"/>
      <w:bookmarkStart w:id="884" w:name="_Toc156372185"/>
      <w:bookmarkStart w:id="885" w:name="_Toc482862389"/>
      <w:r w:rsidRPr="0028492A">
        <w:lastRenderedPageBreak/>
        <w:t xml:space="preserve">Modèle de </w:t>
      </w:r>
      <w:r w:rsidR="0022384A">
        <w:t>G</w:t>
      </w:r>
      <w:r w:rsidRPr="0028492A">
        <w:t>ara</w:t>
      </w:r>
      <w:r w:rsidR="0057645E" w:rsidRPr="0028492A">
        <w:t xml:space="preserve">ntie de </w:t>
      </w:r>
      <w:r w:rsidR="0022384A">
        <w:t>R</w:t>
      </w:r>
      <w:r w:rsidR="0057645E" w:rsidRPr="0028492A">
        <w:t>emboursement d’</w:t>
      </w:r>
      <w:r w:rsidR="0022384A">
        <w:t>A</w:t>
      </w:r>
      <w:r w:rsidR="0057645E" w:rsidRPr="0028492A">
        <w:t>vance</w:t>
      </w:r>
      <w:bookmarkEnd w:id="881"/>
      <w:bookmarkEnd w:id="882"/>
      <w:bookmarkEnd w:id="883"/>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884"/>
      <w:bookmarkEnd w:id="885"/>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1"/>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 xml:space="preserve">provenant de la banque du Bénéficiaire indiquant que l’avance mentionnée ci-dessus a été créditée au compte </w:t>
      </w:r>
      <w:r w:rsidRPr="0028492A">
        <w:rPr>
          <w:szCs w:val="24"/>
        </w:rPr>
        <w:lastRenderedPageBreak/>
        <w:t>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2"/>
        <w:t>2</w:t>
      </w:r>
      <w:r w:rsidRPr="0028492A">
        <w:rPr>
          <w:szCs w:val="24"/>
        </w:rPr>
        <w:t xml:space="preserve"> En conséquence, toute demande de paiement au titre de cette Garantie doit nous parvenir à cette date au plus tard.</w:t>
      </w:r>
    </w:p>
    <w:p w14:paraId="10F2BE65" w14:textId="77777777"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3F93DE26" w14:textId="7B3E2B5F" w:rsidR="00972AE9" w:rsidRPr="0028492A" w:rsidRDefault="00972AE9" w:rsidP="00934A0A">
      <w:pPr>
        <w:pStyle w:val="SecX"/>
        <w:jc w:val="both"/>
      </w:pPr>
      <w:bookmarkStart w:id="886" w:name="_Toc104115532"/>
      <w:bookmarkStart w:id="887" w:name="_Toc104115640"/>
      <w:bookmarkStart w:id="888" w:name="_Toc104115704"/>
      <w:bookmarkStart w:id="889" w:name="_Toc104115936"/>
      <w:bookmarkStart w:id="890" w:name="_Toc104115539"/>
      <w:bookmarkStart w:id="891" w:name="_Toc104115647"/>
      <w:bookmarkStart w:id="892" w:name="_Toc104115711"/>
      <w:bookmarkStart w:id="893" w:name="_Toc104115943"/>
      <w:bookmarkEnd w:id="886"/>
      <w:bookmarkEnd w:id="887"/>
      <w:bookmarkEnd w:id="888"/>
      <w:bookmarkEnd w:id="889"/>
      <w:bookmarkEnd w:id="890"/>
      <w:bookmarkEnd w:id="891"/>
      <w:bookmarkEnd w:id="892"/>
      <w:bookmarkEnd w:id="893"/>
    </w:p>
    <w:sectPr w:rsidR="00972AE9" w:rsidRPr="0028492A" w:rsidSect="00911ED4">
      <w:headerReference w:type="even" r:id="rId84"/>
      <w:headerReference w:type="default" r:id="rId85"/>
      <w:headerReference w:type="first" r:id="rId86"/>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49FF" w14:textId="77777777" w:rsidR="00366158" w:rsidRDefault="00366158">
      <w:pPr>
        <w:spacing w:line="20" w:lineRule="exact"/>
        <w:rPr>
          <w:rFonts w:ascii="Courier New" w:hAnsi="Courier New"/>
        </w:rPr>
      </w:pPr>
    </w:p>
  </w:endnote>
  <w:endnote w:type="continuationSeparator" w:id="0">
    <w:p w14:paraId="7D4638FA" w14:textId="77777777" w:rsidR="00366158" w:rsidRDefault="00366158">
      <w:r>
        <w:rPr>
          <w:rFonts w:ascii="Courier New" w:hAnsi="Courier New"/>
        </w:rPr>
        <w:t xml:space="preserve"> </w:t>
      </w:r>
    </w:p>
  </w:endnote>
  <w:endnote w:type="continuationNotice" w:id="1">
    <w:p w14:paraId="7402DC4F" w14:textId="77777777" w:rsidR="00366158" w:rsidRDefault="0036615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F81F" w14:textId="77777777" w:rsidR="00EC008E" w:rsidRDefault="00EC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0530" w14:textId="77777777" w:rsidR="00EC008E" w:rsidRDefault="00EC0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12B8" w14:textId="77777777" w:rsidR="00EC008E" w:rsidRDefault="00EC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0C96" w14:textId="77777777" w:rsidR="00366158" w:rsidRDefault="00366158">
      <w:r>
        <w:rPr>
          <w:rFonts w:ascii="Courier New" w:hAnsi="Courier New"/>
        </w:rPr>
        <w:separator/>
      </w:r>
    </w:p>
  </w:footnote>
  <w:footnote w:type="continuationSeparator" w:id="0">
    <w:p w14:paraId="0D5FF2B6" w14:textId="77777777" w:rsidR="00366158" w:rsidRDefault="00366158">
      <w:r>
        <w:continuationSeparator/>
      </w:r>
    </w:p>
  </w:footnote>
  <w:footnote w:id="1">
    <w:p w14:paraId="603DA5D2" w14:textId="493BE2FA" w:rsidR="00366158" w:rsidRPr="00C35C47" w:rsidRDefault="00366158" w:rsidP="00030631">
      <w:pPr>
        <w:pStyle w:val="FootnoteText"/>
      </w:pPr>
      <w:r w:rsidRPr="00E25AC8">
        <w:rPr>
          <w:rStyle w:val="FootnoteReference"/>
          <w:lang w:val="fr"/>
        </w:rPr>
        <w:footnoteRef/>
      </w:r>
      <w:r w:rsidRPr="00E25AC8">
        <w:rPr>
          <w:lang w:val="fr"/>
        </w:rPr>
        <w:t xml:space="preserve"> </w:t>
      </w:r>
      <w:r w:rsidRPr="00E25AC8">
        <w:rPr>
          <w:lang w:val="fr"/>
        </w:rPr>
        <w:tab/>
      </w:r>
      <w:r w:rsidRPr="0074595E">
        <w:rPr>
          <w:lang w:val="fr"/>
        </w:rPr>
        <w:t>La BIRD et l’IDA sont généralement appelées La Banque mondiale. Étant donné que les exigences en matière d</w:t>
      </w:r>
      <w:r>
        <w:rPr>
          <w:lang w:val="fr"/>
        </w:rPr>
        <w:t xml:space="preserve">e passation de marchés </w:t>
      </w:r>
      <w:r w:rsidRPr="0074595E">
        <w:rPr>
          <w:lang w:val="fr"/>
        </w:rPr>
        <w:t>de la BIRD et de l’IDA sont identiques, la « Banque mondiale »</w:t>
      </w:r>
      <w:r>
        <w:rPr>
          <w:lang w:val="fr"/>
        </w:rPr>
        <w:t xml:space="preserve"> dans ce document </w:t>
      </w:r>
      <w:r w:rsidRPr="0074595E">
        <w:rPr>
          <w:lang w:val="fr"/>
        </w:rPr>
        <w:t xml:space="preserve">se réfère à la </w:t>
      </w:r>
      <w:r>
        <w:rPr>
          <w:lang w:val="fr"/>
        </w:rPr>
        <w:t>fois</w:t>
      </w:r>
      <w:r w:rsidRPr="0074595E">
        <w:rPr>
          <w:lang w:val="fr"/>
        </w:rPr>
        <w:t xml:space="preserve"> à la BIRD et à l’IDA, et « prêt »</w:t>
      </w:r>
      <w:r w:rsidRPr="0074595E">
        <w:rPr>
          <w:i/>
          <w:lang w:val="fr"/>
        </w:rPr>
        <w:t xml:space="preserve"> </w:t>
      </w:r>
      <w:r w:rsidRPr="0074595E">
        <w:rPr>
          <w:lang w:val="fr"/>
        </w:rPr>
        <w:t>fait référence soit à un prêt de la BIRD, soit à un crédit de l’IDA.</w:t>
      </w:r>
    </w:p>
  </w:footnote>
  <w:footnote w:id="2">
    <w:p w14:paraId="10F2C607"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10F2C608"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aux règles de passation des marchés de la Banque mondiale]</w:t>
      </w:r>
    </w:p>
  </w:footnote>
  <w:footnote w:id="4">
    <w:p w14:paraId="10F2C609"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document d’Appel d’offres peut exiger des soumissionnaires une expérience ou des compétences particulières; si tel est le cas, ces exigences doivent être formulées dans ce paragraphe.</w:t>
      </w:r>
    </w:p>
  </w:footnote>
  <w:footnote w:id="5">
    <w:p w14:paraId="10F2C60A"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6">
    <w:p w14:paraId="10F2C60B" w14:textId="5F5602A4"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7">
    <w:p w14:paraId="10F2C60C"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8">
    <w:p w14:paraId="10F2C60D"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10F2C60E"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0">
    <w:p w14:paraId="10F2C60F" w14:textId="77777777" w:rsidR="00366158" w:rsidRPr="00CF4B04" w:rsidRDefault="00366158" w:rsidP="00115653">
      <w:pPr>
        <w:rPr>
          <w:sz w:val="2"/>
          <w:szCs w:val="2"/>
        </w:rPr>
      </w:pPr>
    </w:p>
    <w:p w14:paraId="10F2C610" w14:textId="77777777" w:rsidR="00366158" w:rsidRPr="00CF4B04" w:rsidRDefault="00366158" w:rsidP="00115653">
      <w:pPr>
        <w:pStyle w:val="FootnoteText"/>
        <w:rPr>
          <w:rFonts w:ascii="CG Times" w:hAnsi="CG Times"/>
          <w:sz w:val="2"/>
          <w:szCs w:val="2"/>
        </w:rPr>
      </w:pPr>
    </w:p>
  </w:footnote>
  <w:footnote w:id="11">
    <w:p w14:paraId="10F2C611" w14:textId="77777777" w:rsidR="00366158" w:rsidRPr="002E1351" w:rsidRDefault="00366158"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2">
    <w:p w14:paraId="10F2C612"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(AID) ».</w:t>
      </w:r>
    </w:p>
  </w:footnote>
  <w:footnote w:id="13">
    <w:p w14:paraId="10F2C613"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4">
    <w:p w14:paraId="10F2C614" w14:textId="77777777" w:rsidR="00366158" w:rsidRPr="002E1351" w:rsidRDefault="00366158"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 règlement de passation des marchés de la Banque mondiale].</w:t>
      </w:r>
    </w:p>
  </w:footnote>
  <w:footnote w:id="15">
    <w:p w14:paraId="52263883" w14:textId="77777777" w:rsidR="00366158" w:rsidRPr="00145743" w:rsidRDefault="00366158" w:rsidP="00B266A4">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16">
    <w:p w14:paraId="704E68B4" w14:textId="77777777" w:rsidR="00366158" w:rsidRPr="00145743" w:rsidRDefault="00366158" w:rsidP="00E66E97">
      <w:pPr>
        <w:pStyle w:val="FootnoteText"/>
      </w:pPr>
      <w:r>
        <w:rPr>
          <w:rStyle w:val="FootnoteReference"/>
        </w:rPr>
        <w:footnoteRef/>
      </w:r>
      <w:r>
        <w:t xml:space="preserve">    </w:t>
      </w:r>
      <w:r w:rsidRPr="00785270">
        <w:rPr>
          <w:rFonts w:ascii="Times New Roman" w:hAnsi="Times New Roman"/>
        </w:rPr>
        <w:t>Le bureau pour obtenir des renseignemnts et pour la remise des Documents d’appel d’offres ainsi que pour le dépôt des soumissions peut ne pas être le même.</w:t>
      </w:r>
    </w:p>
  </w:footnote>
  <w:footnote w:id="17">
    <w:p w14:paraId="10F2C618" w14:textId="62E70BDD" w:rsidR="00366158" w:rsidRPr="002E1351" w:rsidRDefault="00366158"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18">
    <w:p w14:paraId="10F2C619" w14:textId="77777777" w:rsidR="00366158" w:rsidRPr="002E1351" w:rsidRDefault="00366158"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19">
    <w:p w14:paraId="10F2C61A" w14:textId="77777777" w:rsidR="00366158" w:rsidRPr="002E1351" w:rsidRDefault="00366158"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26859D1B" w14:textId="77777777" w:rsidR="00366158" w:rsidRPr="005865FB" w:rsidRDefault="00366158" w:rsidP="009C4FB6">
      <w:pPr>
        <w:pStyle w:val="FootnoteText"/>
      </w:pPr>
      <w:r w:rsidRPr="00E25AC8">
        <w:rPr>
          <w:rStyle w:val="FootnoteReference"/>
          <w:lang w:val="fr"/>
        </w:rPr>
        <w:footnoteRef/>
      </w:r>
      <w:r w:rsidRPr="00E25AC8">
        <w:rPr>
          <w:lang w:val="fr"/>
        </w:rPr>
        <w:t xml:space="preserve"> </w:t>
      </w:r>
      <w:r w:rsidRPr="00E25AC8">
        <w:rPr>
          <w:lang w:val="fr"/>
        </w:rPr>
        <w:tab/>
        <w:t xml:space="preserve">Le travail de jour est un travail effectué selon les instructions du chef de projet et sur la base de le temps passé par les travailleurs, et l’utilisation des matériaux et de l’équipement de l’entrepreneur, aux taux indiqués dans la soumission.  Pour que le daywork soit évalué de façon concurrentielle aux fins de l’évaluation des soumissions, l’employeur doit énumérer les quantités provisoires pour les articles individuels à coûter par rapport au travail de jour (p. ex., un nombre précis de jours-personnel des conducteurs de tracteurs, ou un tonnage spécifique de ciment Portland), qui seront multipliés par le </w:t>
      </w:r>
      <w:r>
        <w:rPr>
          <w:lang w:val="fr"/>
        </w:rPr>
        <w:t>B</w:t>
      </w:r>
      <w:r w:rsidRPr="00E25AC8">
        <w:rPr>
          <w:lang w:val="fr"/>
        </w:rPr>
        <w:t>les taux cotés d’idders et inclus dans le prix total de l’offre.</w:t>
      </w:r>
    </w:p>
  </w:footnote>
  <w:footnote w:id="21">
    <w:p w14:paraId="10F2C61C" w14:textId="3D8E6A21" w:rsidR="00366158" w:rsidRPr="002E1351" w:rsidRDefault="00366158"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0F2C61D" w14:textId="77777777" w:rsidR="00366158" w:rsidRPr="002E1351" w:rsidRDefault="00366158"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3">
    <w:p w14:paraId="10F2C61E" w14:textId="77777777" w:rsidR="00366158" w:rsidRPr="002E1351" w:rsidRDefault="00366158"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10F2C61F" w14:textId="77777777" w:rsidR="00366158" w:rsidRPr="002E1351" w:rsidRDefault="00366158"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5">
    <w:p w14:paraId="10F2C620" w14:textId="77777777" w:rsidR="00366158" w:rsidRPr="00AA282F" w:rsidRDefault="00366158"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10F2C621" w14:textId="77777777" w:rsidR="00366158" w:rsidRPr="00AA282F" w:rsidRDefault="00366158"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2E738EB0" w14:textId="77777777" w:rsidR="00366158" w:rsidRPr="00AA282F" w:rsidRDefault="00366158"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10F2C623" w14:textId="77777777" w:rsidR="00366158" w:rsidRPr="002E1351" w:rsidRDefault="00366158"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29">
    <w:p w14:paraId="10F2C624" w14:textId="77777777" w:rsidR="00366158" w:rsidRPr="00C34941" w:rsidRDefault="00366158"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0">
    <w:p w14:paraId="10F2C625" w14:textId="66462D13" w:rsidR="00366158" w:rsidRPr="002E1351" w:rsidRDefault="00366158"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1">
    <w:p w14:paraId="10F2C626" w14:textId="77777777" w:rsidR="00366158" w:rsidRPr="002E1351" w:rsidRDefault="00366158"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10F2C627" w14:textId="77777777" w:rsidR="00366158" w:rsidRPr="002E1351" w:rsidRDefault="00366158"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3">
    <w:p w14:paraId="10F2C628" w14:textId="1B8A38ED" w:rsidR="00366158" w:rsidRPr="00AA282F" w:rsidRDefault="00366158" w:rsidP="002E1351">
      <w:r w:rsidRPr="00337B0F">
        <w:rPr>
          <w:b/>
          <w:bCs/>
          <w:i/>
          <w:iCs/>
        </w:rPr>
        <w:t xml:space="preserve">Note : [Pour des lots multiples (marchés) spécifier les critères financiers et d’expérience pour chacun des lots dans les Sous-Critères 3.1, 3.2, 4.2 (a) et 4.2 (b)] </w:t>
      </w:r>
    </w:p>
  </w:footnote>
  <w:footnote w:id="34">
    <w:p w14:paraId="10F2C629" w14:textId="77777777" w:rsidR="00366158" w:rsidRPr="002E1351" w:rsidRDefault="00366158"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5">
    <w:p w14:paraId="6EAC875B" w14:textId="77777777" w:rsidR="00366158" w:rsidRPr="006B7F8C" w:rsidRDefault="00366158" w:rsidP="002E704F">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36">
    <w:p w14:paraId="3A52B890" w14:textId="77777777" w:rsidR="00366158" w:rsidRPr="00561037" w:rsidRDefault="00366158" w:rsidP="001F737E">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7">
    <w:p w14:paraId="127F311A" w14:textId="77777777" w:rsidR="00366158" w:rsidRPr="00561037" w:rsidRDefault="00366158" w:rsidP="001F737E">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8">
    <w:p w14:paraId="348B5C2E" w14:textId="77777777" w:rsidR="00366158" w:rsidRPr="00561037" w:rsidRDefault="00366158" w:rsidP="001F737E">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39">
    <w:p w14:paraId="10F2C62A" w14:textId="77777777" w:rsidR="00366158" w:rsidRPr="002E1351" w:rsidRDefault="00366158"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0">
    <w:p w14:paraId="10F2C62B" w14:textId="77777777" w:rsidR="00366158" w:rsidRPr="002E1351" w:rsidRDefault="00366158"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1">
    <w:p w14:paraId="10F2C62C" w14:textId="77777777" w:rsidR="00366158" w:rsidRPr="002E1351" w:rsidRDefault="00366158"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2">
    <w:p w14:paraId="10F2C62D" w14:textId="77777777" w:rsidR="00AA753A" w:rsidRPr="00B14808" w:rsidRDefault="00AA753A"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3">
    <w:p w14:paraId="10F2C62E" w14:textId="77777777" w:rsidR="00AA753A" w:rsidRPr="000C56CF" w:rsidRDefault="00AA753A"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4">
    <w:p w14:paraId="10F2C62F" w14:textId="77777777" w:rsidR="00AA753A" w:rsidRPr="000C56CF" w:rsidRDefault="00AA753A"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5">
    <w:p w14:paraId="10F2C630" w14:textId="77777777" w:rsidR="00AA753A" w:rsidRPr="000C56CF" w:rsidRDefault="00AA753A"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6">
    <w:p w14:paraId="10F2C631" w14:textId="174FC4D6" w:rsidR="00366158" w:rsidRPr="00B14808" w:rsidRDefault="00366158"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7">
    <w:p w14:paraId="10F2C632" w14:textId="5A378640" w:rsidR="00366158" w:rsidRPr="00B14808" w:rsidRDefault="00366158"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10F2C633" w14:textId="1F26253C" w:rsidR="00366158" w:rsidRPr="000C56CF" w:rsidRDefault="00366158"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49">
    <w:p w14:paraId="10F2C636" w14:textId="676DDBF7" w:rsidR="00366158" w:rsidRPr="00B14808" w:rsidRDefault="00366158"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0">
    <w:p w14:paraId="10F2C637" w14:textId="1ADAEDBC" w:rsidR="00366158" w:rsidRPr="00B14808" w:rsidRDefault="00366158"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1">
    <w:p w14:paraId="10F2C638" w14:textId="5BDF0FB3" w:rsidR="00366158" w:rsidRPr="000C56CF" w:rsidRDefault="00366158"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2">
    <w:p w14:paraId="10F2C639" w14:textId="176A2E08" w:rsidR="00366158" w:rsidRPr="00B14808" w:rsidRDefault="00366158"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86537300"/>
  <w:bookmarkStart w:id="1" w:name="_Hlk486539045"/>
  <w:p w14:paraId="10F2C5B8" w14:textId="77777777" w:rsidR="00366158" w:rsidRDefault="00366158"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1" w14:textId="77777777" w:rsidR="00366158" w:rsidRDefault="00366158"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2" w14:textId="77777777" w:rsidR="00366158" w:rsidRPr="001948A1" w:rsidRDefault="00366158" w:rsidP="00AA7EFF">
    <w:pPr>
      <w:pStyle w:val="Header"/>
      <w:pBdr>
        <w:bottom w:val="single" w:sz="4" w:space="1" w:color="auto"/>
      </w:pBdr>
      <w:tabs>
        <w:tab w:val="right" w:pos="9356"/>
      </w:tabs>
      <w:ind w:right="-36"/>
      <w:jc w:val="left"/>
    </w:pP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38</w:t>
    </w:r>
    <w:r>
      <w:rPr>
        <w:rStyle w:val="PageNumber"/>
      </w:rPr>
      <w:fldChar w:fldCharType="end"/>
    </w:r>
    <w:r w:rsidRPr="001948A1">
      <w:t xml:space="preserve"> </w:t>
    </w:r>
    <w:r>
      <w:tab/>
      <w:t xml:space="preserve">Section II. </w:t>
    </w:r>
    <w:r w:rsidRPr="00AA7EFF">
      <w:t>Données particulières de l’appel d’offres</w:t>
    </w:r>
  </w:p>
  <w:p w14:paraId="10F2C5C3" w14:textId="77777777" w:rsidR="00366158" w:rsidRPr="001948A1" w:rsidRDefault="003661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4" w14:textId="77777777" w:rsidR="00366158" w:rsidRPr="001948A1" w:rsidRDefault="00366158" w:rsidP="008A7D84">
    <w:pPr>
      <w:pStyle w:val="Header"/>
      <w:pBdr>
        <w:bottom w:val="single" w:sz="4" w:space="1" w:color="auto"/>
      </w:pBdr>
      <w:tabs>
        <w:tab w:val="right" w:pos="9356"/>
      </w:tabs>
      <w:ind w:right="-36"/>
      <w:jc w:val="left"/>
    </w:pPr>
    <w:r>
      <w:t xml:space="preserve">Section II. </w:t>
    </w:r>
    <w:r w:rsidRPr="00AA7EFF">
      <w:t>Données particulières de l’appel d’offres</w:t>
    </w:r>
    <w:r w:rsidRPr="008A7D84">
      <w:rPr>
        <w:rStyle w:val="PageNumber"/>
      </w:rPr>
      <w:tab/>
    </w: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0F2C5C5" w14:textId="77777777" w:rsidR="00366158" w:rsidRPr="001948A1" w:rsidRDefault="003661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6" w14:textId="77777777" w:rsidR="00366158" w:rsidRPr="00AA7EFF" w:rsidRDefault="00366158" w:rsidP="008F0841">
    <w:pPr>
      <w:pStyle w:val="Header"/>
      <w:pBdr>
        <w:bottom w:val="single" w:sz="4" w:space="1" w:color="auto"/>
      </w:pBdr>
      <w:tabs>
        <w:tab w:val="right" w:pos="9356"/>
      </w:tabs>
    </w:pPr>
    <w:r>
      <w:t xml:space="preserve">Section II. </w:t>
    </w:r>
    <w:r w:rsidRPr="00AA7EFF">
      <w:t>Données particulières de l’appel d’offres</w:t>
    </w:r>
    <w:r w:rsidRPr="00AA7EFF">
      <w:tab/>
    </w:r>
    <w:r>
      <w:rPr>
        <w:rStyle w:val="PageNumber"/>
      </w:rPr>
      <w:fldChar w:fldCharType="begin"/>
    </w:r>
    <w:r w:rsidRPr="00AA7EFF">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0F2C5C7" w14:textId="77777777" w:rsidR="00366158" w:rsidRPr="00AA7EFF" w:rsidRDefault="00366158" w:rsidP="008F08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B" w14:textId="77777777" w:rsidR="00366158" w:rsidRPr="00DC7F68" w:rsidRDefault="00366158"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C" w14:textId="77777777" w:rsidR="00366158" w:rsidRDefault="00366158" w:rsidP="007F01A3">
    <w:pPr>
      <w:pStyle w:val="Header"/>
      <w:pBdr>
        <w:bottom w:val="single" w:sz="4" w:space="1" w:color="auto"/>
      </w:pBdr>
      <w:tabs>
        <w:tab w:val="left" w:pos="9197"/>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instrText xml:space="preserve"> PAGE </w:instrText>
    </w:r>
    <w:r>
      <w:fldChar w:fldCharType="separate"/>
    </w:r>
    <w:r>
      <w:rPr>
        <w:noProof/>
      </w:rPr>
      <w:t>57</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D" w14:textId="77777777" w:rsidR="00366158" w:rsidRPr="00823D47" w:rsidRDefault="00366158"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E" w14:textId="77777777" w:rsidR="00366158" w:rsidRPr="00DC7F68" w:rsidRDefault="00366158" w:rsidP="00053FEF">
    <w:pPr>
      <w:pStyle w:val="Header"/>
      <w:pBdr>
        <w:bottom w:val="single" w:sz="4" w:space="1" w:color="auto"/>
      </w:pBdr>
      <w:tabs>
        <w:tab w:val="right" w:pos="12976"/>
      </w:tabs>
      <w:ind w:right="-33"/>
      <w:jc w:val="left"/>
    </w:pPr>
    <w:r>
      <w:fldChar w:fldCharType="begin"/>
    </w:r>
    <w:r w:rsidRPr="001948A1">
      <w:instrText xml:space="preserve"> PAGE </w:instrText>
    </w:r>
    <w:r>
      <w:fldChar w:fldCharType="separate"/>
    </w:r>
    <w:r>
      <w:rPr>
        <w:noProof/>
      </w:rPr>
      <w:t>54</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F" w14:textId="21FFE1DB" w:rsidR="00366158" w:rsidRPr="00053FEF" w:rsidRDefault="00B11C97" w:rsidP="00F44C17">
    <w:pPr>
      <w:pStyle w:val="Header"/>
      <w:pBdr>
        <w:bottom w:val="single" w:sz="4" w:space="1" w:color="auto"/>
      </w:pBdr>
      <w:tabs>
        <w:tab w:val="right" w:pos="13624"/>
      </w:tabs>
      <w:spacing w:after="240"/>
      <w:ind w:right="-72"/>
      <w:jc w:val="left"/>
    </w:pPr>
    <w:r w:rsidRPr="00B11C97">
      <w:t>Section III. Critères d'évaluation et de qualification (Sans présélection)</w:t>
    </w:r>
    <w:r w:rsidR="00366158">
      <w:t xml:space="preserve">                                                                                                                   </w:t>
    </w:r>
    <w:r w:rsidR="004D3832">
      <w:tab/>
    </w:r>
    <w:r w:rsidR="004D3832">
      <w:fldChar w:fldCharType="begin"/>
    </w:r>
    <w:r w:rsidR="004D3832" w:rsidRPr="00053FEF">
      <w:instrText xml:space="preserve"> PAGE </w:instrText>
    </w:r>
    <w:r w:rsidR="004D3832">
      <w:fldChar w:fldCharType="separate"/>
    </w:r>
    <w:r w:rsidR="004D3832">
      <w:t>140</w:t>
    </w:r>
    <w:r w:rsidR="004D3832">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0" w14:textId="77777777" w:rsidR="00366158" w:rsidRPr="00823D47" w:rsidRDefault="00366158" w:rsidP="00823D47">
    <w:pPr>
      <w:pStyle w:val="Header"/>
      <w:pBdr>
        <w:bottom w:val="single" w:sz="4" w:space="1" w:color="auto"/>
      </w:pBdr>
      <w:tabs>
        <w:tab w:val="right" w:pos="12900"/>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10F2C5D1" w14:textId="77777777" w:rsidR="00366158" w:rsidRPr="00823D47" w:rsidRDefault="00366158" w:rsidP="00823D47">
    <w:pPr>
      <w:pStyle w:val="Header"/>
      <w:tabs>
        <w:tab w:val="right" w:pos="12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2484" w14:textId="585A6DFD" w:rsidR="000D5194" w:rsidRPr="00823D47" w:rsidRDefault="000D5194" w:rsidP="000D5194">
    <w:pPr>
      <w:pStyle w:val="Header"/>
      <w:pBdr>
        <w:bottom w:val="single" w:sz="4" w:space="1"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2" w14:textId="77777777" w:rsidR="00366158" w:rsidRPr="00DC7F68" w:rsidRDefault="00366158"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3" w14:textId="38058B09" w:rsidR="00AA753A" w:rsidRPr="00DC7F68" w:rsidRDefault="00F90A5F" w:rsidP="004D3832">
    <w:pPr>
      <w:pStyle w:val="Header"/>
      <w:pBdr>
        <w:bottom w:val="single" w:sz="4" w:space="1" w:color="auto"/>
      </w:pBdr>
      <w:tabs>
        <w:tab w:val="right" w:pos="9393"/>
        <w:tab w:val="right" w:pos="13582"/>
      </w:tabs>
      <w:ind w:right="-33"/>
      <w:jc w:val="left"/>
    </w:pPr>
    <w:r w:rsidRPr="00F90A5F">
      <w:t>Section III. Critères d'évaluation et de qualification (Sans présélection)</w:t>
    </w:r>
    <w:r w:rsidR="004D3832">
      <w:tab/>
    </w:r>
    <w:r w:rsidR="004D3832">
      <w:fldChar w:fldCharType="begin"/>
    </w:r>
    <w:r w:rsidR="004D3832" w:rsidRPr="00053FEF">
      <w:instrText xml:space="preserve"> PAGE </w:instrText>
    </w:r>
    <w:r w:rsidR="004D3832">
      <w:fldChar w:fldCharType="separate"/>
    </w:r>
    <w:r w:rsidR="004D3832">
      <w:t>140</w:t>
    </w:r>
    <w:r w:rsidR="004D3832">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9A29" w14:textId="77777777" w:rsidR="00F44C17" w:rsidRPr="00053FEF" w:rsidRDefault="00F44C17" w:rsidP="00F44C17">
    <w:pPr>
      <w:pStyle w:val="Header"/>
      <w:pBdr>
        <w:bottom w:val="single" w:sz="4" w:space="1" w:color="auto"/>
      </w:pBdr>
      <w:tabs>
        <w:tab w:val="right" w:pos="13624"/>
      </w:tabs>
      <w:spacing w:after="240"/>
      <w:ind w:right="-72"/>
      <w:jc w:val="left"/>
    </w:pPr>
    <w:r>
      <w:t xml:space="preserve">Section IV – Formulaires de Soumission                                                                                                                   </w:t>
    </w:r>
    <w:r>
      <w:tab/>
    </w:r>
    <w:r>
      <w:fldChar w:fldCharType="begin"/>
    </w:r>
    <w:r w:rsidRPr="00053FEF">
      <w:instrText xml:space="preserve"> PAGE </w:instrText>
    </w:r>
    <w:r>
      <w:fldChar w:fldCharType="separate"/>
    </w:r>
    <w:r>
      <w:t>140</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4A9B" w14:textId="6537EB81" w:rsidR="005D1564" w:rsidRPr="00DC7F68" w:rsidRDefault="005D1564" w:rsidP="00F44C17">
    <w:pPr>
      <w:pStyle w:val="Header"/>
      <w:pBdr>
        <w:bottom w:val="single" w:sz="4" w:space="1" w:color="auto"/>
      </w:pBdr>
      <w:tabs>
        <w:tab w:val="right" w:pos="9393"/>
        <w:tab w:val="right" w:pos="13582"/>
      </w:tabs>
      <w:spacing w:after="240"/>
      <w:ind w:right="-29"/>
      <w:jc w:val="left"/>
    </w:pPr>
    <w:r>
      <w:t xml:space="preserve">Section IV. Formulaires de Soumission </w:t>
    </w:r>
    <w:r>
      <w:fldChar w:fldCharType="begin"/>
    </w:r>
    <w:r w:rsidRPr="001948A1">
      <w:instrText xml:space="preserve"> PAGE </w:instrText>
    </w:r>
    <w:r>
      <w:fldChar w:fldCharType="separate"/>
    </w:r>
    <w:r>
      <w:rPr>
        <w:noProof/>
      </w:rPr>
      <w:t>65</w:t>
    </w:r>
    <w:r>
      <w:fldChar w:fldCharType="end"/>
    </w:r>
    <w:r>
      <w:tab/>
    </w:r>
    <w:r>
      <w:fldChar w:fldCharType="begin"/>
    </w:r>
    <w:r w:rsidRPr="00053FEF">
      <w:instrText xml:space="preserve"> PAGE </w:instrText>
    </w:r>
    <w:r>
      <w:fldChar w:fldCharType="separate"/>
    </w:r>
    <w:r>
      <w:t>140</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8" w14:textId="77777777" w:rsidR="00366158" w:rsidRPr="00B23391" w:rsidRDefault="00366158"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9" w14:textId="77777777" w:rsidR="00366158" w:rsidRPr="00C40F0B" w:rsidRDefault="00366158"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A" w14:textId="77777777" w:rsidR="00366158" w:rsidRPr="00B23391" w:rsidRDefault="00366158"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B" w14:textId="77777777" w:rsidR="00366158" w:rsidRPr="00822599" w:rsidRDefault="00366158"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C" w14:textId="77777777" w:rsidR="00366158" w:rsidRPr="00C40F0B" w:rsidRDefault="00366158"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D" w14:textId="77777777" w:rsidR="00366158" w:rsidRPr="00B23391" w:rsidRDefault="00366158" w:rsidP="00B23391">
    <w:pPr>
      <w:pStyle w:val="Header"/>
      <w:pBdr>
        <w:bottom w:val="single" w:sz="4" w:space="1" w:color="auto"/>
      </w:pBdr>
      <w:tabs>
        <w:tab w:val="right" w:pos="9356"/>
      </w:tabs>
      <w:ind w:right="-36"/>
      <w:jc w:val="left"/>
    </w:pPr>
    <w:r w:rsidRPr="00B23391">
      <w:t>Partie 2 – Specifications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D363" w14:textId="77777777" w:rsidR="00EC008E" w:rsidRDefault="00EC008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E" w14:textId="77777777" w:rsidR="00366158" w:rsidRPr="006F1FEB" w:rsidRDefault="0036615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366158" w:rsidRPr="006F1FEB" w:rsidRDefault="00366158"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0" w14:textId="77777777" w:rsidR="00366158" w:rsidRPr="00C40F0B" w:rsidRDefault="00366158"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1" w14:textId="77777777" w:rsidR="00366158" w:rsidRPr="00C40F0B" w:rsidRDefault="00366158"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366158" w:rsidRPr="00A61164" w:rsidRDefault="00366158" w:rsidP="00B71783">
    <w:pPr>
      <w:pStyle w:val="Header"/>
      <w:tabs>
        <w:tab w:val="right" w:pos="9356"/>
      </w:tabs>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3" w14:textId="77777777" w:rsidR="00366158" w:rsidRPr="00B23391" w:rsidRDefault="00366158"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4" w14:textId="77777777" w:rsidR="00AA753A" w:rsidRPr="006F1FEB" w:rsidRDefault="00AA753A">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AA753A" w:rsidRPr="006F1FEB" w:rsidRDefault="00AA753A"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6" w14:textId="77777777" w:rsidR="00AA753A" w:rsidRPr="00C40F0B" w:rsidRDefault="00AA753A"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7" w14:textId="77777777" w:rsidR="00AA753A" w:rsidRPr="00B23391" w:rsidRDefault="00AA753A"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8" w14:textId="77777777" w:rsidR="00366158" w:rsidRPr="0052587F" w:rsidRDefault="00366158"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9" w14:textId="77777777" w:rsidR="00366158" w:rsidRPr="002A1D18" w:rsidRDefault="00366158"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A" w14:textId="77777777" w:rsidR="00366158" w:rsidRPr="00E44EAA" w:rsidRDefault="00366158"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754481"/>
      <w:docPartObj>
        <w:docPartGallery w:val="Page Numbers (Top of Page)"/>
        <w:docPartUnique/>
      </w:docPartObj>
    </w:sdtPr>
    <w:sdtEndPr>
      <w:rPr>
        <w:noProof/>
      </w:rPr>
    </w:sdtEndPr>
    <w:sdtContent>
      <w:p w14:paraId="0E654461" w14:textId="77777777" w:rsidR="00971A30" w:rsidRPr="00823D47" w:rsidRDefault="00971A30" w:rsidP="000D5194">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B" w14:textId="77777777" w:rsidR="00366158" w:rsidRPr="0052587F" w:rsidRDefault="00366158"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3" w14:textId="77777777" w:rsidR="00366158" w:rsidRDefault="0036615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366158" w:rsidRDefault="00366158" w:rsidP="00C8542F">
    <w:pPr>
      <w:pStyle w:val="Header"/>
      <w:pBdr>
        <w:bottom w:val="single" w:sz="4" w:space="1" w:color="auto"/>
      </w:pBdr>
      <w:tabs>
        <w:tab w:val="right" w:pos="9356"/>
      </w:tabs>
    </w:pPr>
    <w:r>
      <w:tab/>
    </w:r>
    <w:r w:rsidRPr="00C8542F">
      <w:rPr>
        <w:highlight w:val="yellow"/>
      </w:rPr>
      <w:t>Sample Specifications for OPRC</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5" w14:textId="7AC7258D" w:rsidR="00366158" w:rsidRPr="00911ED4" w:rsidRDefault="00366158" w:rsidP="00911ED4">
    <w:pPr>
      <w:pStyle w:val="Header"/>
      <w:pBdr>
        <w:bottom w:val="single" w:sz="4" w:space="1" w:color="auto"/>
      </w:pBdr>
      <w:tabs>
        <w:tab w:val="right" w:pos="9356"/>
      </w:tabs>
    </w:pPr>
    <w:r w:rsidRPr="00AA753A">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6" w14:textId="078B420D" w:rsidR="00366158" w:rsidRPr="00911ED4" w:rsidRDefault="00366158" w:rsidP="00911ED4">
    <w:pPr>
      <w:pStyle w:val="Header"/>
      <w:pBdr>
        <w:bottom w:val="single" w:sz="4" w:space="1" w:color="auto"/>
      </w:pBdr>
      <w:tabs>
        <w:tab w:val="right" w:pos="9356"/>
      </w:tabs>
    </w:pPr>
    <w:r w:rsidRPr="00AA753A">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A" w14:textId="77777777" w:rsidR="00366158" w:rsidRPr="00823D47" w:rsidRDefault="00366158"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B" w14:textId="77777777" w:rsidR="00366158" w:rsidRDefault="0036615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366158" w:rsidRDefault="00366158" w:rsidP="00D72860">
    <w:pPr>
      <w:pStyle w:val="Header"/>
      <w:pBdr>
        <w:bottom w:val="single" w:sz="4" w:space="1" w:color="auto"/>
      </w:pBdr>
      <w:tabs>
        <w:tab w:val="right" w:pos="9720"/>
      </w:tabs>
      <w:ind w:right="-72" w:firstLine="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D" w14:textId="77777777" w:rsidR="00366158" w:rsidRDefault="00366158" w:rsidP="00823D47">
    <w:pPr>
      <w:pStyle w:val="Header"/>
      <w:pBdr>
        <w:bottom w:val="single" w:sz="4" w:space="1" w:color="auto"/>
      </w:pBdr>
      <w:tabs>
        <w:tab w:val="right" w:pos="9356"/>
      </w:tabs>
    </w:pPr>
    <w:r w:rsidRPr="00823D47">
      <w:t>Partie 1 – Procedures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366158" w:rsidRPr="00823D47" w:rsidRDefault="00366158" w:rsidP="00823D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F" w14:textId="77777777" w:rsidR="00366158" w:rsidRDefault="00366158"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0" w14:textId="77777777" w:rsidR="00366158" w:rsidRDefault="00366158"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2E78E5"/>
    <w:multiLevelType w:val="hybridMultilevel"/>
    <w:tmpl w:val="8626BF88"/>
    <w:lvl w:ilvl="0" w:tplc="3D82FE8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B15A17"/>
    <w:multiLevelType w:val="hybridMultilevel"/>
    <w:tmpl w:val="E490F98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790490"/>
    <w:multiLevelType w:val="multilevel"/>
    <w:tmpl w:val="5F325DE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7"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C22715"/>
    <w:multiLevelType w:val="hybridMultilevel"/>
    <w:tmpl w:val="36E20774"/>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924D20"/>
    <w:multiLevelType w:val="multilevel"/>
    <w:tmpl w:val="5DEA354C"/>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A54089"/>
    <w:multiLevelType w:val="singleLevel"/>
    <w:tmpl w:val="FFFFFFFF"/>
    <w:lvl w:ilvl="0">
      <w:start w:val="1"/>
      <w:numFmt w:val="lowerLetter"/>
      <w:lvlText w:val="(%1)"/>
      <w:lvlJc w:val="left"/>
      <w:pPr>
        <w:ind w:left="720" w:hanging="360"/>
      </w:pPr>
    </w:lvl>
  </w:abstractNum>
  <w:abstractNum w:abstractNumId="25" w15:restartNumberingAfterBreak="0">
    <w:nsid w:val="15521E42"/>
    <w:multiLevelType w:val="multilevel"/>
    <w:tmpl w:val="F4C496AA"/>
    <w:lvl w:ilvl="0">
      <w:start w:val="1"/>
      <w:numFmt w:val="decimal"/>
      <w:pStyle w:val="SecVIII2"/>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15B450AC"/>
    <w:multiLevelType w:val="hybridMultilevel"/>
    <w:tmpl w:val="5004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7B70F98"/>
    <w:multiLevelType w:val="multilevel"/>
    <w:tmpl w:val="25B27A2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33" w15:restartNumberingAfterBreak="0">
    <w:nsid w:val="1CC85539"/>
    <w:multiLevelType w:val="hybridMultilevel"/>
    <w:tmpl w:val="18CE0C06"/>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93BC1C7C">
      <w:start w:val="1"/>
      <w:numFmt w:val="lowerLetter"/>
      <w:lvlText w:val="%3)"/>
      <w:lvlJc w:val="left"/>
      <w:pPr>
        <w:ind w:left="2340" w:hanging="360"/>
      </w:pPr>
      <w:rPr>
        <w:rFonts w:hint="default"/>
        <w:sz w:val="22"/>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5" w15:restartNumberingAfterBreak="0">
    <w:nsid w:val="1F7D4046"/>
    <w:multiLevelType w:val="singleLevel"/>
    <w:tmpl w:val="C66CAA7C"/>
    <w:lvl w:ilvl="0">
      <w:start w:val="1"/>
      <w:numFmt w:val="lowerLetter"/>
      <w:lvlText w:val="(%1)"/>
      <w:lvlJc w:val="left"/>
      <w:pPr>
        <w:tabs>
          <w:tab w:val="num" w:pos="510"/>
        </w:tabs>
        <w:ind w:left="510" w:hanging="420"/>
      </w:pPr>
      <w:rPr>
        <w:rFonts w:hint="default"/>
        <w:i w:val="0"/>
        <w:iCs w:val="0"/>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8"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1"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63C7C59"/>
    <w:multiLevelType w:val="hybridMultilevel"/>
    <w:tmpl w:val="7396B26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BD7B8D"/>
    <w:multiLevelType w:val="singleLevel"/>
    <w:tmpl w:val="FFFFFFFF"/>
    <w:lvl w:ilvl="0">
      <w:start w:val="1"/>
      <w:numFmt w:val="lowerLetter"/>
      <w:lvlText w:val="(%1)"/>
      <w:lvlJc w:val="left"/>
      <w:pPr>
        <w:ind w:left="927" w:hanging="360"/>
      </w:pPr>
    </w:lvl>
  </w:abstractNum>
  <w:abstractNum w:abstractNumId="44"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7" w15:restartNumberingAfterBreak="0">
    <w:nsid w:val="3415362F"/>
    <w:multiLevelType w:val="hybridMultilevel"/>
    <w:tmpl w:val="5E740FFA"/>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B015553"/>
    <w:multiLevelType w:val="hybridMultilevel"/>
    <w:tmpl w:val="22C2C02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15:restartNumberingAfterBreak="0">
    <w:nsid w:val="426A2DE8"/>
    <w:multiLevelType w:val="multilevel"/>
    <w:tmpl w:val="CCA4340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5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4A06572"/>
    <w:multiLevelType w:val="multilevel"/>
    <w:tmpl w:val="44FE401A"/>
    <w:lvl w:ilvl="0">
      <w:start w:val="25"/>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45451C02"/>
    <w:multiLevelType w:val="multilevel"/>
    <w:tmpl w:val="7F00A8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2650A0"/>
    <w:multiLevelType w:val="hybridMultilevel"/>
    <w:tmpl w:val="7E2CE87C"/>
    <w:lvl w:ilvl="0" w:tplc="6DF0F184">
      <w:start w:val="1"/>
      <w:numFmt w:val="lowerLetter"/>
      <w:lvlText w:val="(%1)"/>
      <w:lvlJc w:val="left"/>
      <w:pPr>
        <w:ind w:left="1377"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97" w:hanging="360"/>
      </w:pPr>
    </w:lvl>
    <w:lvl w:ilvl="2" w:tplc="0409001B">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63"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67"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68"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9" w15:restartNumberingAfterBreak="0">
    <w:nsid w:val="4B553C58"/>
    <w:multiLevelType w:val="hybridMultilevel"/>
    <w:tmpl w:val="6C24FE1E"/>
    <w:lvl w:ilvl="0" w:tplc="6DF0F184">
      <w:start w:val="1"/>
      <w:numFmt w:val="lowerLetter"/>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B6C42FA"/>
    <w:multiLevelType w:val="singleLevel"/>
    <w:tmpl w:val="FFFFFFFF"/>
    <w:lvl w:ilvl="0">
      <w:start w:val="1"/>
      <w:numFmt w:val="lowerLetter"/>
      <w:lvlText w:val="(%1)"/>
      <w:lvlJc w:val="left"/>
      <w:pPr>
        <w:ind w:left="810" w:hanging="360"/>
      </w:pPr>
      <w:rPr>
        <w:b w:val="0"/>
        <w:i w:val="0"/>
      </w:rPr>
    </w:lvl>
  </w:abstractNum>
  <w:abstractNum w:abstractNumId="7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3"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F3C69CA"/>
    <w:multiLevelType w:val="hybridMultilevel"/>
    <w:tmpl w:val="90A8F8FC"/>
    <w:lvl w:ilvl="0" w:tplc="BA3047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A57227"/>
    <w:multiLevelType w:val="singleLevel"/>
    <w:tmpl w:val="FFFFFFFF"/>
    <w:lvl w:ilvl="0">
      <w:start w:val="1"/>
      <w:numFmt w:val="lowerLetter"/>
      <w:lvlText w:val="(%1)"/>
      <w:lvlJc w:val="left"/>
      <w:pPr>
        <w:ind w:left="720" w:hanging="360"/>
      </w:pPr>
    </w:lvl>
  </w:abstractNum>
  <w:abstractNum w:abstractNumId="78"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5FE277C"/>
    <w:multiLevelType w:val="multilevel"/>
    <w:tmpl w:val="8E028C4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82"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83" w15:restartNumberingAfterBreak="0">
    <w:nsid w:val="57231190"/>
    <w:multiLevelType w:val="multilevel"/>
    <w:tmpl w:val="E4B0F082"/>
    <w:lvl w:ilvl="0">
      <w:start w:val="1"/>
      <w:numFmt w:val="decimal"/>
      <w:pStyle w:val="StyleHeader1-ClausesLeft0Hanging03After0pt"/>
      <w:lvlText w:val="%1."/>
      <w:lvlJc w:val="left"/>
      <w:pPr>
        <w:tabs>
          <w:tab w:val="num" w:pos="2430"/>
        </w:tabs>
        <w:ind w:left="2430" w:hanging="360"/>
      </w:pPr>
      <w:rPr>
        <w:i w:val="0"/>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FF09D9"/>
    <w:multiLevelType w:val="multilevel"/>
    <w:tmpl w:val="F40AD1B2"/>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590F4C6A"/>
    <w:multiLevelType w:val="hybridMultilevel"/>
    <w:tmpl w:val="9B6030DE"/>
    <w:lvl w:ilvl="0" w:tplc="6DF0F18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95135FD"/>
    <w:multiLevelType w:val="hybridMultilevel"/>
    <w:tmpl w:val="E1E47E9C"/>
    <w:lvl w:ilvl="0" w:tplc="6DF0F184">
      <w:start w:val="1"/>
      <w:numFmt w:val="lowerLetter"/>
      <w:lvlText w:val="(%1)"/>
      <w:lvlJc w:val="left"/>
      <w:pPr>
        <w:ind w:left="133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88"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1"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15:restartNumberingAfterBreak="0">
    <w:nsid w:val="61497A7D"/>
    <w:multiLevelType w:val="hybridMultilevel"/>
    <w:tmpl w:val="22C2C02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920B22"/>
    <w:multiLevelType w:val="hybridMultilevel"/>
    <w:tmpl w:val="22C2C02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1E0BE4"/>
    <w:multiLevelType w:val="hybridMultilevel"/>
    <w:tmpl w:val="ACBC36EA"/>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6"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7"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8"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6DD97711"/>
    <w:multiLevelType w:val="hybridMultilevel"/>
    <w:tmpl w:val="44223220"/>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6DF0F184">
      <w:start w:val="1"/>
      <w:numFmt w:val="lowerLetter"/>
      <w:lvlText w:val="(%3)"/>
      <w:lvlJc w:val="left"/>
      <w:pPr>
        <w:ind w:left="2160" w:hanging="180"/>
      </w:pPr>
      <w:rPr>
        <w:rFonts w:ascii="Times New Roman" w:hAnsi="Times New Roman" w:cs="Times New Roman" w:hint="default"/>
        <w:b w:val="0"/>
        <w:i w:val="0"/>
        <w:color w:val="auto"/>
        <w:sz w:val="24"/>
        <w:szCs w:val="24"/>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2F6011"/>
    <w:multiLevelType w:val="hybridMultilevel"/>
    <w:tmpl w:val="7EAE6D6A"/>
    <w:lvl w:ilvl="0" w:tplc="F4A8557C">
      <w:start w:val="1"/>
      <w:numFmt w:val="lowerLetter"/>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F1E121D"/>
    <w:multiLevelType w:val="hybridMultilevel"/>
    <w:tmpl w:val="C7963DA0"/>
    <w:lvl w:ilvl="0" w:tplc="BDEEE80C">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15:restartNumberingAfterBreak="0">
    <w:nsid w:val="6F671375"/>
    <w:multiLevelType w:val="multilevel"/>
    <w:tmpl w:val="077ED002"/>
    <w:lvl w:ilvl="0">
      <w:start w:val="1"/>
      <w:numFmt w:val="decimal"/>
      <w:lvlText w:val="%1."/>
      <w:lvlJc w:val="left"/>
      <w:pPr>
        <w:ind w:left="720" w:hanging="360"/>
      </w:pPr>
      <w:rPr>
        <w:rFonts w:hint="default"/>
        <w:b w:val="0"/>
        <w:bCs w:val="0"/>
        <w:i w:val="0"/>
        <w:iCs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06" w15:restartNumberingAfterBreak="0">
    <w:nsid w:val="753675C4"/>
    <w:multiLevelType w:val="multilevel"/>
    <w:tmpl w:val="618A3F0C"/>
    <w:lvl w:ilvl="0">
      <w:start w:val="6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09"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3"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4"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5"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F3B3BD8"/>
    <w:multiLevelType w:val="hybridMultilevel"/>
    <w:tmpl w:val="472E1192"/>
    <w:lvl w:ilvl="0" w:tplc="B3ECF64E">
      <w:start w:val="1"/>
      <w:numFmt w:val="lowerLetter"/>
      <w:lvlText w:val="(%1)"/>
      <w:lvlJc w:val="left"/>
      <w:pPr>
        <w:ind w:left="720" w:hanging="360"/>
      </w:pPr>
      <w:rPr>
        <w:rFonts w:hint="default"/>
        <w:b w:val="0"/>
      </w:rPr>
    </w:lvl>
    <w:lvl w:ilvl="1" w:tplc="4C1661EE">
      <w:start w:val="1"/>
      <w:numFmt w:val="lowerLetter"/>
      <w:lvlText w:val="%2)"/>
      <w:lvlJc w:val="left"/>
      <w:pPr>
        <w:ind w:left="1560" w:hanging="4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abstractNum w:abstractNumId="120"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12"/>
  </w:num>
  <w:num w:numId="2">
    <w:abstractNumId w:val="72"/>
  </w:num>
  <w:num w:numId="3">
    <w:abstractNumId w:val="55"/>
  </w:num>
  <w:num w:numId="4">
    <w:abstractNumId w:val="112"/>
  </w:num>
  <w:num w:numId="5">
    <w:abstractNumId w:val="28"/>
  </w:num>
  <w:num w:numId="6">
    <w:abstractNumId w:val="17"/>
  </w:num>
  <w:num w:numId="7">
    <w:abstractNumId w:val="83"/>
  </w:num>
  <w:num w:numId="8">
    <w:abstractNumId w:val="2"/>
  </w:num>
  <w:num w:numId="9">
    <w:abstractNumId w:val="117"/>
  </w:num>
  <w:num w:numId="10">
    <w:abstractNumId w:val="109"/>
  </w:num>
  <w:num w:numId="11">
    <w:abstractNumId w:val="5"/>
  </w:num>
  <w:num w:numId="12">
    <w:abstractNumId w:val="1"/>
  </w:num>
  <w:num w:numId="13">
    <w:abstractNumId w:val="0"/>
  </w:num>
  <w:num w:numId="1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9"/>
  </w:num>
  <w:num w:numId="16">
    <w:abstractNumId w:val="58"/>
  </w:num>
  <w:num w:numId="17">
    <w:abstractNumId w:val="43"/>
  </w:num>
  <w:num w:numId="18">
    <w:abstractNumId w:val="32"/>
  </w:num>
  <w:num w:numId="19">
    <w:abstractNumId w:val="81"/>
  </w:num>
  <w:num w:numId="20">
    <w:abstractNumId w:val="24"/>
  </w:num>
  <w:num w:numId="21">
    <w:abstractNumId w:val="70"/>
  </w:num>
  <w:num w:numId="22">
    <w:abstractNumId w:val="95"/>
  </w:num>
  <w:num w:numId="23">
    <w:abstractNumId w:val="113"/>
  </w:num>
  <w:num w:numId="24">
    <w:abstractNumId w:val="102"/>
  </w:num>
  <w:num w:numId="25">
    <w:abstractNumId w:val="41"/>
  </w:num>
  <w:num w:numId="26">
    <w:abstractNumId w:val="88"/>
  </w:num>
  <w:num w:numId="27">
    <w:abstractNumId w:val="15"/>
  </w:num>
  <w:num w:numId="28">
    <w:abstractNumId w:val="13"/>
  </w:num>
  <w:num w:numId="29">
    <w:abstractNumId w:val="79"/>
  </w:num>
  <w:num w:numId="30">
    <w:abstractNumId w:val="54"/>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38"/>
  </w:num>
  <w:num w:numId="35">
    <w:abstractNumId w:val="46"/>
  </w:num>
  <w:num w:numId="36">
    <w:abstractNumId w:val="90"/>
  </w:num>
  <w:num w:numId="37">
    <w:abstractNumId w:val="66"/>
  </w:num>
  <w:num w:numId="38">
    <w:abstractNumId w:val="77"/>
  </w:num>
  <w:num w:numId="39">
    <w:abstractNumId w:val="49"/>
  </w:num>
  <w:num w:numId="40">
    <w:abstractNumId w:val="71"/>
  </w:num>
  <w:num w:numId="41">
    <w:abstractNumId w:val="51"/>
  </w:num>
  <w:num w:numId="42">
    <w:abstractNumId w:val="25"/>
  </w:num>
  <w:num w:numId="43">
    <w:abstractNumId w:val="97"/>
  </w:num>
  <w:num w:numId="44">
    <w:abstractNumId w:val="84"/>
  </w:num>
  <w:num w:numId="45">
    <w:abstractNumId w:val="6"/>
  </w:num>
  <w:num w:numId="46">
    <w:abstractNumId w:val="65"/>
  </w:num>
  <w:num w:numId="47">
    <w:abstractNumId w:val="47"/>
  </w:num>
  <w:num w:numId="48">
    <w:abstractNumId w:val="27"/>
  </w:num>
  <w:num w:numId="49">
    <w:abstractNumId w:val="57"/>
  </w:num>
  <w:num w:numId="50">
    <w:abstractNumId w:val="100"/>
  </w:num>
  <w:num w:numId="51">
    <w:abstractNumId w:val="105"/>
  </w:num>
  <w:num w:numId="52">
    <w:abstractNumId w:val="18"/>
  </w:num>
  <w:num w:numId="53">
    <w:abstractNumId w:val="60"/>
  </w:num>
  <w:num w:numId="54">
    <w:abstractNumId w:val="45"/>
  </w:num>
  <w:num w:numId="55">
    <w:abstractNumId w:val="36"/>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11"/>
  </w:num>
  <w:num w:numId="59">
    <w:abstractNumId w:val="52"/>
  </w:num>
  <w:num w:numId="60">
    <w:abstractNumId w:val="44"/>
  </w:num>
  <w:num w:numId="61">
    <w:abstractNumId w:val="108"/>
  </w:num>
  <w:num w:numId="62">
    <w:abstractNumId w:val="101"/>
  </w:num>
  <w:num w:numId="63">
    <w:abstractNumId w:val="75"/>
  </w:num>
  <w:num w:numId="64">
    <w:abstractNumId w:val="7"/>
  </w:num>
  <w:num w:numId="65">
    <w:abstractNumId w:val="16"/>
  </w:num>
  <w:num w:numId="66">
    <w:abstractNumId w:val="4"/>
  </w:num>
  <w:num w:numId="67">
    <w:abstractNumId w:val="59"/>
  </w:num>
  <w:num w:numId="68">
    <w:abstractNumId w:val="40"/>
  </w:num>
  <w:num w:numId="69">
    <w:abstractNumId w:val="96"/>
  </w:num>
  <w:num w:numId="70">
    <w:abstractNumId w:val="91"/>
  </w:num>
  <w:num w:numId="71">
    <w:abstractNumId w:val="68"/>
  </w:num>
  <w:num w:numId="72">
    <w:abstractNumId w:val="67"/>
  </w:num>
  <w:num w:numId="73">
    <w:abstractNumId w:val="85"/>
  </w:num>
  <w:num w:numId="74">
    <w:abstractNumId w:val="63"/>
  </w:num>
  <w:num w:numId="75">
    <w:abstractNumId w:val="50"/>
  </w:num>
  <w:num w:numId="76">
    <w:abstractNumId w:val="19"/>
  </w:num>
  <w:num w:numId="77">
    <w:abstractNumId w:val="76"/>
  </w:num>
  <w:num w:numId="78">
    <w:abstractNumId w:val="104"/>
  </w:num>
  <w:num w:numId="79">
    <w:abstractNumId w:val="73"/>
  </w:num>
  <w:num w:numId="80">
    <w:abstractNumId w:val="25"/>
    <w:lvlOverride w:ilvl="0">
      <w:startOverride w:val="64"/>
    </w:lvlOverride>
    <w:lvlOverride w:ilvl="1">
      <w:startOverride w:val="3"/>
    </w:lvlOverride>
  </w:num>
  <w:num w:numId="81">
    <w:abstractNumId w:val="82"/>
  </w:num>
  <w:num w:numId="82">
    <w:abstractNumId w:val="34"/>
  </w:num>
  <w:num w:numId="83">
    <w:abstractNumId w:val="106"/>
  </w:num>
  <w:num w:numId="84">
    <w:abstractNumId w:val="25"/>
    <w:lvlOverride w:ilvl="0">
      <w:startOverride w:val="67"/>
    </w:lvlOverride>
    <w:lvlOverride w:ilvl="1">
      <w:startOverride w:val="3"/>
    </w:lvlOverride>
  </w:num>
  <w:num w:numId="85">
    <w:abstractNumId w:val="29"/>
  </w:num>
  <w:num w:numId="86">
    <w:abstractNumId w:val="115"/>
  </w:num>
  <w:num w:numId="87">
    <w:abstractNumId w:val="98"/>
  </w:num>
  <w:num w:numId="88">
    <w:abstractNumId w:val="31"/>
  </w:num>
  <w:num w:numId="89">
    <w:abstractNumId w:val="30"/>
  </w:num>
  <w:num w:numId="90">
    <w:abstractNumId w:val="107"/>
  </w:num>
  <w:num w:numId="91">
    <w:abstractNumId w:val="48"/>
  </w:num>
  <w:num w:numId="92">
    <w:abstractNumId w:val="89"/>
  </w:num>
  <w:num w:numId="93">
    <w:abstractNumId w:val="80"/>
  </w:num>
  <w:num w:numId="94">
    <w:abstractNumId w:val="10"/>
  </w:num>
  <w:num w:numId="95">
    <w:abstractNumId w:val="116"/>
  </w:num>
  <w:num w:numId="96">
    <w:abstractNumId w:val="21"/>
  </w:num>
  <w:num w:numId="97">
    <w:abstractNumId w:val="37"/>
  </w:num>
  <w:num w:numId="98">
    <w:abstractNumId w:val="114"/>
  </w:num>
  <w:num w:numId="99">
    <w:abstractNumId w:val="42"/>
  </w:num>
  <w:num w:numId="100">
    <w:abstractNumId w:val="20"/>
  </w:num>
  <w:num w:numId="101">
    <w:abstractNumId w:val="110"/>
  </w:num>
  <w:num w:numId="102">
    <w:abstractNumId w:val="9"/>
  </w:num>
  <w:num w:numId="103">
    <w:abstractNumId w:val="120"/>
  </w:num>
  <w:num w:numId="104">
    <w:abstractNumId w:val="118"/>
  </w:num>
  <w:num w:numId="105">
    <w:abstractNumId w:val="74"/>
  </w:num>
  <w:num w:numId="106">
    <w:abstractNumId w:val="103"/>
  </w:num>
  <w:num w:numId="107">
    <w:abstractNumId w:val="78"/>
  </w:num>
  <w:num w:numId="108">
    <w:abstractNumId w:val="23"/>
  </w:num>
  <w:num w:numId="109">
    <w:abstractNumId w:val="14"/>
  </w:num>
  <w:num w:numId="110">
    <w:abstractNumId w:val="61"/>
  </w:num>
  <w:num w:numId="111">
    <w:abstractNumId w:val="8"/>
  </w:num>
  <w:num w:numId="112">
    <w:abstractNumId w:val="35"/>
  </w:num>
  <w:num w:numId="113">
    <w:abstractNumId w:val="56"/>
  </w:num>
  <w:num w:numId="114">
    <w:abstractNumId w:val="78"/>
    <w:lvlOverride w:ilvl="0">
      <w:startOverride w:val="1"/>
    </w:lvlOverride>
  </w:num>
  <w:num w:numId="115">
    <w:abstractNumId w:val="94"/>
  </w:num>
  <w:num w:numId="116">
    <w:abstractNumId w:val="69"/>
  </w:num>
  <w:num w:numId="117">
    <w:abstractNumId w:val="86"/>
  </w:num>
  <w:num w:numId="118">
    <w:abstractNumId w:val="3"/>
  </w:num>
  <w:num w:numId="119">
    <w:abstractNumId w:val="99"/>
  </w:num>
  <w:num w:numId="120">
    <w:abstractNumId w:val="22"/>
  </w:num>
  <w:num w:numId="121">
    <w:abstractNumId w:val="62"/>
  </w:num>
  <w:num w:numId="122">
    <w:abstractNumId w:val="87"/>
  </w:num>
  <w:num w:numId="123">
    <w:abstractNumId w:val="53"/>
  </w:num>
  <w:num w:numId="124">
    <w:abstractNumId w:val="92"/>
  </w:num>
  <w:num w:numId="125">
    <w:abstractNumId w:val="9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19457"/>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0DF"/>
    <w:rsid w:val="00000136"/>
    <w:rsid w:val="0000041C"/>
    <w:rsid w:val="00000A53"/>
    <w:rsid w:val="00000CCB"/>
    <w:rsid w:val="00001100"/>
    <w:rsid w:val="0000147E"/>
    <w:rsid w:val="000015F8"/>
    <w:rsid w:val="000020CE"/>
    <w:rsid w:val="00002C26"/>
    <w:rsid w:val="0000388A"/>
    <w:rsid w:val="00004264"/>
    <w:rsid w:val="0000486B"/>
    <w:rsid w:val="00004FFE"/>
    <w:rsid w:val="0000548B"/>
    <w:rsid w:val="00005566"/>
    <w:rsid w:val="000062E2"/>
    <w:rsid w:val="00006479"/>
    <w:rsid w:val="00006882"/>
    <w:rsid w:val="00006CE9"/>
    <w:rsid w:val="00010D8F"/>
    <w:rsid w:val="000117A7"/>
    <w:rsid w:val="00011A19"/>
    <w:rsid w:val="00011A85"/>
    <w:rsid w:val="00011DB4"/>
    <w:rsid w:val="00012472"/>
    <w:rsid w:val="0001399E"/>
    <w:rsid w:val="0001404B"/>
    <w:rsid w:val="00014265"/>
    <w:rsid w:val="00014CE9"/>
    <w:rsid w:val="00014D10"/>
    <w:rsid w:val="000158D1"/>
    <w:rsid w:val="000159A6"/>
    <w:rsid w:val="000159D3"/>
    <w:rsid w:val="00016073"/>
    <w:rsid w:val="00016F5A"/>
    <w:rsid w:val="0001763C"/>
    <w:rsid w:val="00017EA8"/>
    <w:rsid w:val="00021A90"/>
    <w:rsid w:val="00021FFE"/>
    <w:rsid w:val="0002205D"/>
    <w:rsid w:val="000221CF"/>
    <w:rsid w:val="000244DE"/>
    <w:rsid w:val="00024EA7"/>
    <w:rsid w:val="00024F5A"/>
    <w:rsid w:val="000251FF"/>
    <w:rsid w:val="000264A9"/>
    <w:rsid w:val="00026709"/>
    <w:rsid w:val="00026B84"/>
    <w:rsid w:val="00026DCD"/>
    <w:rsid w:val="00026E5E"/>
    <w:rsid w:val="0002752F"/>
    <w:rsid w:val="00027F44"/>
    <w:rsid w:val="00030213"/>
    <w:rsid w:val="00030631"/>
    <w:rsid w:val="0003074C"/>
    <w:rsid w:val="00030766"/>
    <w:rsid w:val="00030B39"/>
    <w:rsid w:val="00031600"/>
    <w:rsid w:val="000324CC"/>
    <w:rsid w:val="00033062"/>
    <w:rsid w:val="00033127"/>
    <w:rsid w:val="00033841"/>
    <w:rsid w:val="00033E9F"/>
    <w:rsid w:val="00034FB7"/>
    <w:rsid w:val="0003538E"/>
    <w:rsid w:val="00035E46"/>
    <w:rsid w:val="00035E9E"/>
    <w:rsid w:val="000363E9"/>
    <w:rsid w:val="000363F5"/>
    <w:rsid w:val="0003686F"/>
    <w:rsid w:val="00040D92"/>
    <w:rsid w:val="000412F3"/>
    <w:rsid w:val="00041F95"/>
    <w:rsid w:val="00042731"/>
    <w:rsid w:val="00042B8A"/>
    <w:rsid w:val="0004302F"/>
    <w:rsid w:val="00043205"/>
    <w:rsid w:val="0004470D"/>
    <w:rsid w:val="00045EAE"/>
    <w:rsid w:val="000464CB"/>
    <w:rsid w:val="00046A3F"/>
    <w:rsid w:val="0005115C"/>
    <w:rsid w:val="00051A29"/>
    <w:rsid w:val="0005209B"/>
    <w:rsid w:val="000520F3"/>
    <w:rsid w:val="00052866"/>
    <w:rsid w:val="00052B4D"/>
    <w:rsid w:val="00053097"/>
    <w:rsid w:val="000533A3"/>
    <w:rsid w:val="000539D1"/>
    <w:rsid w:val="00053FEF"/>
    <w:rsid w:val="00055638"/>
    <w:rsid w:val="00055652"/>
    <w:rsid w:val="000568D9"/>
    <w:rsid w:val="000572FB"/>
    <w:rsid w:val="00057F1E"/>
    <w:rsid w:val="0006125D"/>
    <w:rsid w:val="0006144C"/>
    <w:rsid w:val="00063FF3"/>
    <w:rsid w:val="0006435E"/>
    <w:rsid w:val="00070979"/>
    <w:rsid w:val="00071131"/>
    <w:rsid w:val="00071AE1"/>
    <w:rsid w:val="000723CD"/>
    <w:rsid w:val="00072BB5"/>
    <w:rsid w:val="00073D1E"/>
    <w:rsid w:val="00073E81"/>
    <w:rsid w:val="00074160"/>
    <w:rsid w:val="00074632"/>
    <w:rsid w:val="000750E7"/>
    <w:rsid w:val="00075890"/>
    <w:rsid w:val="0007591B"/>
    <w:rsid w:val="000761D6"/>
    <w:rsid w:val="00076A66"/>
    <w:rsid w:val="000774DC"/>
    <w:rsid w:val="000776C8"/>
    <w:rsid w:val="000810CA"/>
    <w:rsid w:val="000812B4"/>
    <w:rsid w:val="0008196A"/>
    <w:rsid w:val="00083991"/>
    <w:rsid w:val="00083EFA"/>
    <w:rsid w:val="00084D30"/>
    <w:rsid w:val="00086896"/>
    <w:rsid w:val="00090835"/>
    <w:rsid w:val="00090D5F"/>
    <w:rsid w:val="00090F8D"/>
    <w:rsid w:val="00092407"/>
    <w:rsid w:val="00092602"/>
    <w:rsid w:val="00092CA6"/>
    <w:rsid w:val="00093923"/>
    <w:rsid w:val="00093BD9"/>
    <w:rsid w:val="00093DCD"/>
    <w:rsid w:val="00094272"/>
    <w:rsid w:val="000942AF"/>
    <w:rsid w:val="0009441B"/>
    <w:rsid w:val="0009724E"/>
    <w:rsid w:val="000A08DD"/>
    <w:rsid w:val="000A0B80"/>
    <w:rsid w:val="000A1016"/>
    <w:rsid w:val="000A185F"/>
    <w:rsid w:val="000A24FF"/>
    <w:rsid w:val="000A34D2"/>
    <w:rsid w:val="000A3FBE"/>
    <w:rsid w:val="000A440E"/>
    <w:rsid w:val="000A459D"/>
    <w:rsid w:val="000A4820"/>
    <w:rsid w:val="000A529A"/>
    <w:rsid w:val="000A5416"/>
    <w:rsid w:val="000A6D1B"/>
    <w:rsid w:val="000A6E07"/>
    <w:rsid w:val="000B0A97"/>
    <w:rsid w:val="000B17B4"/>
    <w:rsid w:val="000B2DC8"/>
    <w:rsid w:val="000B3166"/>
    <w:rsid w:val="000B3684"/>
    <w:rsid w:val="000B36CB"/>
    <w:rsid w:val="000B479E"/>
    <w:rsid w:val="000B4982"/>
    <w:rsid w:val="000B4BFD"/>
    <w:rsid w:val="000B5B26"/>
    <w:rsid w:val="000B67A8"/>
    <w:rsid w:val="000B75E0"/>
    <w:rsid w:val="000B7601"/>
    <w:rsid w:val="000B7F71"/>
    <w:rsid w:val="000C05EC"/>
    <w:rsid w:val="000C0D37"/>
    <w:rsid w:val="000C0F51"/>
    <w:rsid w:val="000C0F7A"/>
    <w:rsid w:val="000C1AE1"/>
    <w:rsid w:val="000C1B78"/>
    <w:rsid w:val="000C1F28"/>
    <w:rsid w:val="000C20AB"/>
    <w:rsid w:val="000C215E"/>
    <w:rsid w:val="000C26B4"/>
    <w:rsid w:val="000C3454"/>
    <w:rsid w:val="000C3CFA"/>
    <w:rsid w:val="000C3FED"/>
    <w:rsid w:val="000C4ED6"/>
    <w:rsid w:val="000C56CF"/>
    <w:rsid w:val="000C5ACA"/>
    <w:rsid w:val="000C6031"/>
    <w:rsid w:val="000C723A"/>
    <w:rsid w:val="000D0648"/>
    <w:rsid w:val="000D08F6"/>
    <w:rsid w:val="000D0951"/>
    <w:rsid w:val="000D0F25"/>
    <w:rsid w:val="000D1C5D"/>
    <w:rsid w:val="000D203F"/>
    <w:rsid w:val="000D5194"/>
    <w:rsid w:val="000D550D"/>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F0502"/>
    <w:rsid w:val="000F063A"/>
    <w:rsid w:val="000F0873"/>
    <w:rsid w:val="000F12CA"/>
    <w:rsid w:val="000F2886"/>
    <w:rsid w:val="000F3B60"/>
    <w:rsid w:val="000F3C72"/>
    <w:rsid w:val="000F42CD"/>
    <w:rsid w:val="000F46AD"/>
    <w:rsid w:val="000F4796"/>
    <w:rsid w:val="000F4E42"/>
    <w:rsid w:val="000F62C3"/>
    <w:rsid w:val="000F67EC"/>
    <w:rsid w:val="000F69A3"/>
    <w:rsid w:val="000F6B0B"/>
    <w:rsid w:val="000F6D9A"/>
    <w:rsid w:val="000F71EC"/>
    <w:rsid w:val="000F72B1"/>
    <w:rsid w:val="000F759A"/>
    <w:rsid w:val="000F7D1A"/>
    <w:rsid w:val="001012BF"/>
    <w:rsid w:val="00101890"/>
    <w:rsid w:val="001018A2"/>
    <w:rsid w:val="00101F25"/>
    <w:rsid w:val="001028B3"/>
    <w:rsid w:val="00102EEC"/>
    <w:rsid w:val="00103B04"/>
    <w:rsid w:val="00103CBE"/>
    <w:rsid w:val="00103EA1"/>
    <w:rsid w:val="00104F47"/>
    <w:rsid w:val="001055DB"/>
    <w:rsid w:val="00105902"/>
    <w:rsid w:val="00106888"/>
    <w:rsid w:val="00106D7F"/>
    <w:rsid w:val="0010757E"/>
    <w:rsid w:val="00107B4D"/>
    <w:rsid w:val="00110093"/>
    <w:rsid w:val="001108FA"/>
    <w:rsid w:val="00110B7C"/>
    <w:rsid w:val="00111196"/>
    <w:rsid w:val="00113500"/>
    <w:rsid w:val="00113643"/>
    <w:rsid w:val="00113AC7"/>
    <w:rsid w:val="00114381"/>
    <w:rsid w:val="0011491D"/>
    <w:rsid w:val="00114C63"/>
    <w:rsid w:val="00114EC7"/>
    <w:rsid w:val="00115653"/>
    <w:rsid w:val="00116018"/>
    <w:rsid w:val="00117B23"/>
    <w:rsid w:val="00117D2E"/>
    <w:rsid w:val="00117E4B"/>
    <w:rsid w:val="00122626"/>
    <w:rsid w:val="0012277B"/>
    <w:rsid w:val="0012300E"/>
    <w:rsid w:val="0012355E"/>
    <w:rsid w:val="00124F3E"/>
    <w:rsid w:val="0012544D"/>
    <w:rsid w:val="00125FBA"/>
    <w:rsid w:val="00126CBB"/>
    <w:rsid w:val="00127DAF"/>
    <w:rsid w:val="0013065B"/>
    <w:rsid w:val="0013190C"/>
    <w:rsid w:val="00131AA7"/>
    <w:rsid w:val="00131E82"/>
    <w:rsid w:val="00131F06"/>
    <w:rsid w:val="001323D2"/>
    <w:rsid w:val="001324FB"/>
    <w:rsid w:val="001328F0"/>
    <w:rsid w:val="00132EAF"/>
    <w:rsid w:val="00133168"/>
    <w:rsid w:val="001332CC"/>
    <w:rsid w:val="001336D5"/>
    <w:rsid w:val="00134399"/>
    <w:rsid w:val="00134F77"/>
    <w:rsid w:val="00135460"/>
    <w:rsid w:val="00136030"/>
    <w:rsid w:val="00136062"/>
    <w:rsid w:val="001373CC"/>
    <w:rsid w:val="00137876"/>
    <w:rsid w:val="00140640"/>
    <w:rsid w:val="00140F8D"/>
    <w:rsid w:val="00141852"/>
    <w:rsid w:val="00141E05"/>
    <w:rsid w:val="001424F1"/>
    <w:rsid w:val="00143888"/>
    <w:rsid w:val="001449E0"/>
    <w:rsid w:val="0014559A"/>
    <w:rsid w:val="00147407"/>
    <w:rsid w:val="0015054B"/>
    <w:rsid w:val="001514A2"/>
    <w:rsid w:val="001518A8"/>
    <w:rsid w:val="00151904"/>
    <w:rsid w:val="00151DAF"/>
    <w:rsid w:val="00152445"/>
    <w:rsid w:val="001529DE"/>
    <w:rsid w:val="001537BF"/>
    <w:rsid w:val="00153C12"/>
    <w:rsid w:val="00154A1D"/>
    <w:rsid w:val="001551EB"/>
    <w:rsid w:val="00155D1A"/>
    <w:rsid w:val="0015695E"/>
    <w:rsid w:val="00157D7F"/>
    <w:rsid w:val="00160083"/>
    <w:rsid w:val="001612CE"/>
    <w:rsid w:val="0016147D"/>
    <w:rsid w:val="001615F1"/>
    <w:rsid w:val="001621F7"/>
    <w:rsid w:val="0016265C"/>
    <w:rsid w:val="00162662"/>
    <w:rsid w:val="00162D56"/>
    <w:rsid w:val="001638D2"/>
    <w:rsid w:val="00163DB1"/>
    <w:rsid w:val="00163E44"/>
    <w:rsid w:val="00164B44"/>
    <w:rsid w:val="00165613"/>
    <w:rsid w:val="00165F5F"/>
    <w:rsid w:val="001664B4"/>
    <w:rsid w:val="00166BA7"/>
    <w:rsid w:val="001670AE"/>
    <w:rsid w:val="001673BE"/>
    <w:rsid w:val="001709A5"/>
    <w:rsid w:val="00170B88"/>
    <w:rsid w:val="00170BF9"/>
    <w:rsid w:val="00171148"/>
    <w:rsid w:val="00171C0C"/>
    <w:rsid w:val="00171E6B"/>
    <w:rsid w:val="00172533"/>
    <w:rsid w:val="001726BC"/>
    <w:rsid w:val="0017271A"/>
    <w:rsid w:val="001732A5"/>
    <w:rsid w:val="00175B36"/>
    <w:rsid w:val="00175F6F"/>
    <w:rsid w:val="00176B14"/>
    <w:rsid w:val="00176E31"/>
    <w:rsid w:val="00177726"/>
    <w:rsid w:val="0017783F"/>
    <w:rsid w:val="00180D01"/>
    <w:rsid w:val="001821E3"/>
    <w:rsid w:val="00182989"/>
    <w:rsid w:val="001837A4"/>
    <w:rsid w:val="00183951"/>
    <w:rsid w:val="0018403A"/>
    <w:rsid w:val="0018556A"/>
    <w:rsid w:val="001859C2"/>
    <w:rsid w:val="00185FAE"/>
    <w:rsid w:val="00186292"/>
    <w:rsid w:val="0018724E"/>
    <w:rsid w:val="00187F83"/>
    <w:rsid w:val="00187FEA"/>
    <w:rsid w:val="00190DEF"/>
    <w:rsid w:val="001919E4"/>
    <w:rsid w:val="00193CA5"/>
    <w:rsid w:val="00195894"/>
    <w:rsid w:val="0019652F"/>
    <w:rsid w:val="001970EE"/>
    <w:rsid w:val="00197C5D"/>
    <w:rsid w:val="001A08EF"/>
    <w:rsid w:val="001A0AF2"/>
    <w:rsid w:val="001A2F27"/>
    <w:rsid w:val="001A3308"/>
    <w:rsid w:val="001A3879"/>
    <w:rsid w:val="001A4B32"/>
    <w:rsid w:val="001A5622"/>
    <w:rsid w:val="001A6A40"/>
    <w:rsid w:val="001A6A9C"/>
    <w:rsid w:val="001A6E6D"/>
    <w:rsid w:val="001A729E"/>
    <w:rsid w:val="001A73A6"/>
    <w:rsid w:val="001A7D81"/>
    <w:rsid w:val="001B01C2"/>
    <w:rsid w:val="001B10CA"/>
    <w:rsid w:val="001B1B91"/>
    <w:rsid w:val="001B27C8"/>
    <w:rsid w:val="001B3020"/>
    <w:rsid w:val="001B38C6"/>
    <w:rsid w:val="001B6996"/>
    <w:rsid w:val="001B6C2B"/>
    <w:rsid w:val="001B7AD1"/>
    <w:rsid w:val="001B7E77"/>
    <w:rsid w:val="001C0D69"/>
    <w:rsid w:val="001C400A"/>
    <w:rsid w:val="001C41D2"/>
    <w:rsid w:val="001C4A78"/>
    <w:rsid w:val="001C4DB1"/>
    <w:rsid w:val="001C50A9"/>
    <w:rsid w:val="001C5787"/>
    <w:rsid w:val="001C70AD"/>
    <w:rsid w:val="001C741B"/>
    <w:rsid w:val="001C774D"/>
    <w:rsid w:val="001D0023"/>
    <w:rsid w:val="001D0EE2"/>
    <w:rsid w:val="001D2EF8"/>
    <w:rsid w:val="001D35AB"/>
    <w:rsid w:val="001D37C8"/>
    <w:rsid w:val="001D410D"/>
    <w:rsid w:val="001D412B"/>
    <w:rsid w:val="001D437D"/>
    <w:rsid w:val="001D52DB"/>
    <w:rsid w:val="001D5B9E"/>
    <w:rsid w:val="001D5E87"/>
    <w:rsid w:val="001D5E8D"/>
    <w:rsid w:val="001D5EA3"/>
    <w:rsid w:val="001D75BB"/>
    <w:rsid w:val="001E059D"/>
    <w:rsid w:val="001E09C9"/>
    <w:rsid w:val="001E28D8"/>
    <w:rsid w:val="001E2BCD"/>
    <w:rsid w:val="001E47FE"/>
    <w:rsid w:val="001E48CB"/>
    <w:rsid w:val="001E4A67"/>
    <w:rsid w:val="001E4D75"/>
    <w:rsid w:val="001E527F"/>
    <w:rsid w:val="001E52E1"/>
    <w:rsid w:val="001E5D66"/>
    <w:rsid w:val="001E653F"/>
    <w:rsid w:val="001E66AA"/>
    <w:rsid w:val="001E6DC9"/>
    <w:rsid w:val="001E78BD"/>
    <w:rsid w:val="001F0EA5"/>
    <w:rsid w:val="001F313D"/>
    <w:rsid w:val="001F3590"/>
    <w:rsid w:val="001F4510"/>
    <w:rsid w:val="001F4F4D"/>
    <w:rsid w:val="001F503B"/>
    <w:rsid w:val="001F572E"/>
    <w:rsid w:val="001F6EA0"/>
    <w:rsid w:val="001F737E"/>
    <w:rsid w:val="0020043E"/>
    <w:rsid w:val="00200810"/>
    <w:rsid w:val="00201112"/>
    <w:rsid w:val="00201803"/>
    <w:rsid w:val="00203283"/>
    <w:rsid w:val="00203983"/>
    <w:rsid w:val="00203A81"/>
    <w:rsid w:val="00203FB6"/>
    <w:rsid w:val="002050EA"/>
    <w:rsid w:val="002062D5"/>
    <w:rsid w:val="00206A57"/>
    <w:rsid w:val="00210C27"/>
    <w:rsid w:val="0021232A"/>
    <w:rsid w:val="00212970"/>
    <w:rsid w:val="00213404"/>
    <w:rsid w:val="0021360D"/>
    <w:rsid w:val="00213C62"/>
    <w:rsid w:val="00214ACD"/>
    <w:rsid w:val="0021544C"/>
    <w:rsid w:val="00215BC9"/>
    <w:rsid w:val="0021685B"/>
    <w:rsid w:val="002169C4"/>
    <w:rsid w:val="00216CE3"/>
    <w:rsid w:val="002170C9"/>
    <w:rsid w:val="002175E6"/>
    <w:rsid w:val="00217A5D"/>
    <w:rsid w:val="002201CC"/>
    <w:rsid w:val="0022061E"/>
    <w:rsid w:val="002206C0"/>
    <w:rsid w:val="00221E0F"/>
    <w:rsid w:val="00222158"/>
    <w:rsid w:val="00222371"/>
    <w:rsid w:val="00222B0C"/>
    <w:rsid w:val="00222C85"/>
    <w:rsid w:val="0022384A"/>
    <w:rsid w:val="00224252"/>
    <w:rsid w:val="00224C63"/>
    <w:rsid w:val="002251A2"/>
    <w:rsid w:val="002254AA"/>
    <w:rsid w:val="0022599C"/>
    <w:rsid w:val="00225AF3"/>
    <w:rsid w:val="00227596"/>
    <w:rsid w:val="00227C57"/>
    <w:rsid w:val="00230064"/>
    <w:rsid w:val="00231170"/>
    <w:rsid w:val="00232319"/>
    <w:rsid w:val="002327A7"/>
    <w:rsid w:val="00232B37"/>
    <w:rsid w:val="00233731"/>
    <w:rsid w:val="00233CF5"/>
    <w:rsid w:val="002359BA"/>
    <w:rsid w:val="002360E0"/>
    <w:rsid w:val="00236212"/>
    <w:rsid w:val="002370D5"/>
    <w:rsid w:val="0023719A"/>
    <w:rsid w:val="00237437"/>
    <w:rsid w:val="00237C51"/>
    <w:rsid w:val="00237DB1"/>
    <w:rsid w:val="00237F6B"/>
    <w:rsid w:val="00240B78"/>
    <w:rsid w:val="00240FF3"/>
    <w:rsid w:val="00242EF6"/>
    <w:rsid w:val="00242FAC"/>
    <w:rsid w:val="0024302B"/>
    <w:rsid w:val="002432FE"/>
    <w:rsid w:val="00244E63"/>
    <w:rsid w:val="00246489"/>
    <w:rsid w:val="00246558"/>
    <w:rsid w:val="00246B54"/>
    <w:rsid w:val="00247217"/>
    <w:rsid w:val="00247426"/>
    <w:rsid w:val="0024755C"/>
    <w:rsid w:val="00247984"/>
    <w:rsid w:val="00247F94"/>
    <w:rsid w:val="00250345"/>
    <w:rsid w:val="002507F8"/>
    <w:rsid w:val="00251408"/>
    <w:rsid w:val="00252519"/>
    <w:rsid w:val="0025265C"/>
    <w:rsid w:val="002529D3"/>
    <w:rsid w:val="002531BA"/>
    <w:rsid w:val="00254A21"/>
    <w:rsid w:val="00254D66"/>
    <w:rsid w:val="00254E56"/>
    <w:rsid w:val="00254F03"/>
    <w:rsid w:val="00254FFC"/>
    <w:rsid w:val="0025780B"/>
    <w:rsid w:val="00257D33"/>
    <w:rsid w:val="002600EE"/>
    <w:rsid w:val="00260B93"/>
    <w:rsid w:val="00262177"/>
    <w:rsid w:val="00262AB7"/>
    <w:rsid w:val="00264342"/>
    <w:rsid w:val="002643FF"/>
    <w:rsid w:val="00264A12"/>
    <w:rsid w:val="00264DBC"/>
    <w:rsid w:val="00264E49"/>
    <w:rsid w:val="00265439"/>
    <w:rsid w:val="002657BF"/>
    <w:rsid w:val="00265A73"/>
    <w:rsid w:val="00265B9F"/>
    <w:rsid w:val="00265F60"/>
    <w:rsid w:val="002660DD"/>
    <w:rsid w:val="00266F54"/>
    <w:rsid w:val="00267FDD"/>
    <w:rsid w:val="002700F4"/>
    <w:rsid w:val="00273A12"/>
    <w:rsid w:val="00274A6B"/>
    <w:rsid w:val="00274C22"/>
    <w:rsid w:val="00275980"/>
    <w:rsid w:val="00276507"/>
    <w:rsid w:val="00277D88"/>
    <w:rsid w:val="00277E2A"/>
    <w:rsid w:val="00277E86"/>
    <w:rsid w:val="002801E1"/>
    <w:rsid w:val="002813EE"/>
    <w:rsid w:val="002818A1"/>
    <w:rsid w:val="002818C8"/>
    <w:rsid w:val="00282274"/>
    <w:rsid w:val="00282883"/>
    <w:rsid w:val="00282A9C"/>
    <w:rsid w:val="00282C93"/>
    <w:rsid w:val="002830D9"/>
    <w:rsid w:val="00283A0C"/>
    <w:rsid w:val="00283A26"/>
    <w:rsid w:val="00283C4C"/>
    <w:rsid w:val="0028492A"/>
    <w:rsid w:val="00285350"/>
    <w:rsid w:val="0028555D"/>
    <w:rsid w:val="002857DA"/>
    <w:rsid w:val="0028597D"/>
    <w:rsid w:val="00285C49"/>
    <w:rsid w:val="00286186"/>
    <w:rsid w:val="00286A23"/>
    <w:rsid w:val="00287094"/>
    <w:rsid w:val="0028743B"/>
    <w:rsid w:val="00287466"/>
    <w:rsid w:val="00290C31"/>
    <w:rsid w:val="002937E7"/>
    <w:rsid w:val="002938C3"/>
    <w:rsid w:val="0029400B"/>
    <w:rsid w:val="0029545A"/>
    <w:rsid w:val="002954CC"/>
    <w:rsid w:val="0029736D"/>
    <w:rsid w:val="00297971"/>
    <w:rsid w:val="002A1D18"/>
    <w:rsid w:val="002A2E6B"/>
    <w:rsid w:val="002A4E0F"/>
    <w:rsid w:val="002A51A3"/>
    <w:rsid w:val="002A5848"/>
    <w:rsid w:val="002A5F12"/>
    <w:rsid w:val="002A63F9"/>
    <w:rsid w:val="002A6A4D"/>
    <w:rsid w:val="002A6AFB"/>
    <w:rsid w:val="002A6FB9"/>
    <w:rsid w:val="002A7551"/>
    <w:rsid w:val="002A7B3C"/>
    <w:rsid w:val="002B0EFD"/>
    <w:rsid w:val="002B1A56"/>
    <w:rsid w:val="002B1C59"/>
    <w:rsid w:val="002B44AF"/>
    <w:rsid w:val="002B4F9A"/>
    <w:rsid w:val="002B530E"/>
    <w:rsid w:val="002B58F9"/>
    <w:rsid w:val="002B5C59"/>
    <w:rsid w:val="002B5E72"/>
    <w:rsid w:val="002B6081"/>
    <w:rsid w:val="002B61BD"/>
    <w:rsid w:val="002B65DA"/>
    <w:rsid w:val="002B678D"/>
    <w:rsid w:val="002B684C"/>
    <w:rsid w:val="002B6C36"/>
    <w:rsid w:val="002B73C3"/>
    <w:rsid w:val="002B7FE5"/>
    <w:rsid w:val="002C0F21"/>
    <w:rsid w:val="002C1717"/>
    <w:rsid w:val="002C1C88"/>
    <w:rsid w:val="002C1F05"/>
    <w:rsid w:val="002C377E"/>
    <w:rsid w:val="002C3824"/>
    <w:rsid w:val="002C3961"/>
    <w:rsid w:val="002C47A6"/>
    <w:rsid w:val="002C49E3"/>
    <w:rsid w:val="002C4DB3"/>
    <w:rsid w:val="002C52E8"/>
    <w:rsid w:val="002C5970"/>
    <w:rsid w:val="002C5FD3"/>
    <w:rsid w:val="002C6CB1"/>
    <w:rsid w:val="002C6FA2"/>
    <w:rsid w:val="002C7E22"/>
    <w:rsid w:val="002D05C5"/>
    <w:rsid w:val="002D09AC"/>
    <w:rsid w:val="002D10EA"/>
    <w:rsid w:val="002D2E48"/>
    <w:rsid w:val="002D31C7"/>
    <w:rsid w:val="002D4012"/>
    <w:rsid w:val="002D41D7"/>
    <w:rsid w:val="002D5CC3"/>
    <w:rsid w:val="002D5E32"/>
    <w:rsid w:val="002D6329"/>
    <w:rsid w:val="002D73CA"/>
    <w:rsid w:val="002D74C8"/>
    <w:rsid w:val="002E0482"/>
    <w:rsid w:val="002E0E00"/>
    <w:rsid w:val="002E1351"/>
    <w:rsid w:val="002E1901"/>
    <w:rsid w:val="002E2344"/>
    <w:rsid w:val="002E2859"/>
    <w:rsid w:val="002E2A1C"/>
    <w:rsid w:val="002E40D0"/>
    <w:rsid w:val="002E421A"/>
    <w:rsid w:val="002E4371"/>
    <w:rsid w:val="002E4BAC"/>
    <w:rsid w:val="002E704F"/>
    <w:rsid w:val="002E76D4"/>
    <w:rsid w:val="002E7B0F"/>
    <w:rsid w:val="002F0C72"/>
    <w:rsid w:val="002F30BC"/>
    <w:rsid w:val="002F44CA"/>
    <w:rsid w:val="002F4BDB"/>
    <w:rsid w:val="002F4D34"/>
    <w:rsid w:val="002F4E6F"/>
    <w:rsid w:val="002F5A53"/>
    <w:rsid w:val="002F5F31"/>
    <w:rsid w:val="002F61E8"/>
    <w:rsid w:val="002F662D"/>
    <w:rsid w:val="002F6A01"/>
    <w:rsid w:val="002F7426"/>
    <w:rsid w:val="002F7EBC"/>
    <w:rsid w:val="003005BB"/>
    <w:rsid w:val="00301532"/>
    <w:rsid w:val="003016B1"/>
    <w:rsid w:val="00301B7E"/>
    <w:rsid w:val="003020EA"/>
    <w:rsid w:val="003031A0"/>
    <w:rsid w:val="003046AF"/>
    <w:rsid w:val="00304D60"/>
    <w:rsid w:val="00305185"/>
    <w:rsid w:val="0030522C"/>
    <w:rsid w:val="00305FE0"/>
    <w:rsid w:val="0030635B"/>
    <w:rsid w:val="00306C1E"/>
    <w:rsid w:val="00306F48"/>
    <w:rsid w:val="00307ACF"/>
    <w:rsid w:val="00310470"/>
    <w:rsid w:val="00310516"/>
    <w:rsid w:val="003105A8"/>
    <w:rsid w:val="00310709"/>
    <w:rsid w:val="003108B2"/>
    <w:rsid w:val="00311E97"/>
    <w:rsid w:val="00313515"/>
    <w:rsid w:val="00313EFC"/>
    <w:rsid w:val="00313F34"/>
    <w:rsid w:val="003148A6"/>
    <w:rsid w:val="00314BBC"/>
    <w:rsid w:val="00314EEA"/>
    <w:rsid w:val="003162F0"/>
    <w:rsid w:val="003163DB"/>
    <w:rsid w:val="003174EA"/>
    <w:rsid w:val="00320460"/>
    <w:rsid w:val="00320892"/>
    <w:rsid w:val="00321190"/>
    <w:rsid w:val="00321932"/>
    <w:rsid w:val="00322C8E"/>
    <w:rsid w:val="00322F0A"/>
    <w:rsid w:val="00323A0F"/>
    <w:rsid w:val="00323F3C"/>
    <w:rsid w:val="003241D5"/>
    <w:rsid w:val="0032625C"/>
    <w:rsid w:val="0032719F"/>
    <w:rsid w:val="00327C00"/>
    <w:rsid w:val="00330111"/>
    <w:rsid w:val="00330B3E"/>
    <w:rsid w:val="00330BB8"/>
    <w:rsid w:val="00330CFF"/>
    <w:rsid w:val="0033147D"/>
    <w:rsid w:val="00333206"/>
    <w:rsid w:val="0033394A"/>
    <w:rsid w:val="003341F8"/>
    <w:rsid w:val="00334463"/>
    <w:rsid w:val="00335CC8"/>
    <w:rsid w:val="00335D6C"/>
    <w:rsid w:val="00335F75"/>
    <w:rsid w:val="0033634B"/>
    <w:rsid w:val="00336944"/>
    <w:rsid w:val="003369EE"/>
    <w:rsid w:val="003372C5"/>
    <w:rsid w:val="003373B2"/>
    <w:rsid w:val="00337B0F"/>
    <w:rsid w:val="00340B93"/>
    <w:rsid w:val="00341094"/>
    <w:rsid w:val="0034230B"/>
    <w:rsid w:val="00343ADE"/>
    <w:rsid w:val="00343DB2"/>
    <w:rsid w:val="00344E93"/>
    <w:rsid w:val="003453B4"/>
    <w:rsid w:val="00347D57"/>
    <w:rsid w:val="003512F2"/>
    <w:rsid w:val="00351374"/>
    <w:rsid w:val="003527EA"/>
    <w:rsid w:val="0035354B"/>
    <w:rsid w:val="00353B18"/>
    <w:rsid w:val="00353D93"/>
    <w:rsid w:val="00354D6A"/>
    <w:rsid w:val="00354F6D"/>
    <w:rsid w:val="0035582B"/>
    <w:rsid w:val="00355867"/>
    <w:rsid w:val="003561CF"/>
    <w:rsid w:val="00356A8D"/>
    <w:rsid w:val="00357080"/>
    <w:rsid w:val="00357462"/>
    <w:rsid w:val="00357FA2"/>
    <w:rsid w:val="0036094D"/>
    <w:rsid w:val="00361E59"/>
    <w:rsid w:val="003656C5"/>
    <w:rsid w:val="0036595A"/>
    <w:rsid w:val="00365B29"/>
    <w:rsid w:val="00365D92"/>
    <w:rsid w:val="00366158"/>
    <w:rsid w:val="0036681A"/>
    <w:rsid w:val="00367672"/>
    <w:rsid w:val="003703E6"/>
    <w:rsid w:val="0037147C"/>
    <w:rsid w:val="00371D90"/>
    <w:rsid w:val="00372292"/>
    <w:rsid w:val="00372B73"/>
    <w:rsid w:val="0037349F"/>
    <w:rsid w:val="00373792"/>
    <w:rsid w:val="00373ADF"/>
    <w:rsid w:val="00373DDA"/>
    <w:rsid w:val="00374C49"/>
    <w:rsid w:val="00374E26"/>
    <w:rsid w:val="00374F4D"/>
    <w:rsid w:val="00375F43"/>
    <w:rsid w:val="00376399"/>
    <w:rsid w:val="003767C0"/>
    <w:rsid w:val="00381E9C"/>
    <w:rsid w:val="00382D18"/>
    <w:rsid w:val="00385B29"/>
    <w:rsid w:val="00385F98"/>
    <w:rsid w:val="00387D6C"/>
    <w:rsid w:val="003905BB"/>
    <w:rsid w:val="00390BF9"/>
    <w:rsid w:val="00391719"/>
    <w:rsid w:val="00393D90"/>
    <w:rsid w:val="00393E3D"/>
    <w:rsid w:val="0039689C"/>
    <w:rsid w:val="00396A23"/>
    <w:rsid w:val="003972AA"/>
    <w:rsid w:val="003973BC"/>
    <w:rsid w:val="003973BF"/>
    <w:rsid w:val="0039786C"/>
    <w:rsid w:val="00397A9E"/>
    <w:rsid w:val="003A0170"/>
    <w:rsid w:val="003A0993"/>
    <w:rsid w:val="003A0C65"/>
    <w:rsid w:val="003A0EAD"/>
    <w:rsid w:val="003A1865"/>
    <w:rsid w:val="003A2373"/>
    <w:rsid w:val="003A268B"/>
    <w:rsid w:val="003A2A90"/>
    <w:rsid w:val="003A2FA9"/>
    <w:rsid w:val="003A4864"/>
    <w:rsid w:val="003A48FE"/>
    <w:rsid w:val="003A4D57"/>
    <w:rsid w:val="003A586D"/>
    <w:rsid w:val="003A65A5"/>
    <w:rsid w:val="003A6A13"/>
    <w:rsid w:val="003A7261"/>
    <w:rsid w:val="003B0103"/>
    <w:rsid w:val="003B03FA"/>
    <w:rsid w:val="003B0507"/>
    <w:rsid w:val="003B0CCD"/>
    <w:rsid w:val="003B2048"/>
    <w:rsid w:val="003B242B"/>
    <w:rsid w:val="003B2CB9"/>
    <w:rsid w:val="003B3168"/>
    <w:rsid w:val="003B4EC3"/>
    <w:rsid w:val="003B5B0E"/>
    <w:rsid w:val="003B5CB3"/>
    <w:rsid w:val="003B7E81"/>
    <w:rsid w:val="003C03F1"/>
    <w:rsid w:val="003C10C6"/>
    <w:rsid w:val="003C206D"/>
    <w:rsid w:val="003C32D2"/>
    <w:rsid w:val="003C49C6"/>
    <w:rsid w:val="003C5794"/>
    <w:rsid w:val="003C5946"/>
    <w:rsid w:val="003C599E"/>
    <w:rsid w:val="003C5BEB"/>
    <w:rsid w:val="003C5E12"/>
    <w:rsid w:val="003C63DD"/>
    <w:rsid w:val="003C642F"/>
    <w:rsid w:val="003C68A0"/>
    <w:rsid w:val="003C7931"/>
    <w:rsid w:val="003D0FD2"/>
    <w:rsid w:val="003D127C"/>
    <w:rsid w:val="003D1C99"/>
    <w:rsid w:val="003D2783"/>
    <w:rsid w:val="003D2953"/>
    <w:rsid w:val="003D2A98"/>
    <w:rsid w:val="003D2E22"/>
    <w:rsid w:val="003D2EDC"/>
    <w:rsid w:val="003D3428"/>
    <w:rsid w:val="003D4017"/>
    <w:rsid w:val="003D4A48"/>
    <w:rsid w:val="003D5175"/>
    <w:rsid w:val="003D53F9"/>
    <w:rsid w:val="003D583E"/>
    <w:rsid w:val="003D68FF"/>
    <w:rsid w:val="003D6F18"/>
    <w:rsid w:val="003D799A"/>
    <w:rsid w:val="003D79B8"/>
    <w:rsid w:val="003D7B41"/>
    <w:rsid w:val="003E017A"/>
    <w:rsid w:val="003E02E1"/>
    <w:rsid w:val="003E175F"/>
    <w:rsid w:val="003E1882"/>
    <w:rsid w:val="003E1CD1"/>
    <w:rsid w:val="003E20D5"/>
    <w:rsid w:val="003E2207"/>
    <w:rsid w:val="003E266A"/>
    <w:rsid w:val="003E3191"/>
    <w:rsid w:val="003E368A"/>
    <w:rsid w:val="003E3CC9"/>
    <w:rsid w:val="003E4BF3"/>
    <w:rsid w:val="003E67BB"/>
    <w:rsid w:val="003E691B"/>
    <w:rsid w:val="003E7084"/>
    <w:rsid w:val="003E7805"/>
    <w:rsid w:val="003F19B4"/>
    <w:rsid w:val="003F1D89"/>
    <w:rsid w:val="003F5459"/>
    <w:rsid w:val="003F56A8"/>
    <w:rsid w:val="003F6145"/>
    <w:rsid w:val="003F622D"/>
    <w:rsid w:val="003F6BD0"/>
    <w:rsid w:val="00401DED"/>
    <w:rsid w:val="00401F8A"/>
    <w:rsid w:val="00402202"/>
    <w:rsid w:val="00403184"/>
    <w:rsid w:val="004033C6"/>
    <w:rsid w:val="0040377C"/>
    <w:rsid w:val="004043D4"/>
    <w:rsid w:val="004052F9"/>
    <w:rsid w:val="0040677C"/>
    <w:rsid w:val="00406E78"/>
    <w:rsid w:val="00407908"/>
    <w:rsid w:val="0041024D"/>
    <w:rsid w:val="004106C9"/>
    <w:rsid w:val="00411060"/>
    <w:rsid w:val="004112B8"/>
    <w:rsid w:val="004112CB"/>
    <w:rsid w:val="0041201F"/>
    <w:rsid w:val="004123F7"/>
    <w:rsid w:val="00412F49"/>
    <w:rsid w:val="00413992"/>
    <w:rsid w:val="00413A6C"/>
    <w:rsid w:val="00413E8E"/>
    <w:rsid w:val="004141CA"/>
    <w:rsid w:val="00414497"/>
    <w:rsid w:val="0041456D"/>
    <w:rsid w:val="00415781"/>
    <w:rsid w:val="00415F8E"/>
    <w:rsid w:val="0041628D"/>
    <w:rsid w:val="004166EE"/>
    <w:rsid w:val="00416B1C"/>
    <w:rsid w:val="00416B2E"/>
    <w:rsid w:val="0041746A"/>
    <w:rsid w:val="00420670"/>
    <w:rsid w:val="00421CFA"/>
    <w:rsid w:val="004240EB"/>
    <w:rsid w:val="004248F5"/>
    <w:rsid w:val="00424B88"/>
    <w:rsid w:val="00424D4E"/>
    <w:rsid w:val="0042521F"/>
    <w:rsid w:val="00425979"/>
    <w:rsid w:val="004259A4"/>
    <w:rsid w:val="004259CA"/>
    <w:rsid w:val="004279AA"/>
    <w:rsid w:val="00430AF8"/>
    <w:rsid w:val="00430BF0"/>
    <w:rsid w:val="0043134E"/>
    <w:rsid w:val="00432B12"/>
    <w:rsid w:val="00432B58"/>
    <w:rsid w:val="00433736"/>
    <w:rsid w:val="00434CC7"/>
    <w:rsid w:val="004362DA"/>
    <w:rsid w:val="00436E35"/>
    <w:rsid w:val="00436FAB"/>
    <w:rsid w:val="004375DD"/>
    <w:rsid w:val="004402FA"/>
    <w:rsid w:val="004411FE"/>
    <w:rsid w:val="0044133C"/>
    <w:rsid w:val="00441409"/>
    <w:rsid w:val="00441B5E"/>
    <w:rsid w:val="00442041"/>
    <w:rsid w:val="00442701"/>
    <w:rsid w:val="00443C36"/>
    <w:rsid w:val="00444428"/>
    <w:rsid w:val="0044443C"/>
    <w:rsid w:val="00444EE3"/>
    <w:rsid w:val="00447887"/>
    <w:rsid w:val="00450299"/>
    <w:rsid w:val="004506BF"/>
    <w:rsid w:val="00451133"/>
    <w:rsid w:val="004516C4"/>
    <w:rsid w:val="00452A8B"/>
    <w:rsid w:val="004530D2"/>
    <w:rsid w:val="004534B2"/>
    <w:rsid w:val="00453FBC"/>
    <w:rsid w:val="004541E9"/>
    <w:rsid w:val="004559B4"/>
    <w:rsid w:val="0045612B"/>
    <w:rsid w:val="0045765D"/>
    <w:rsid w:val="004579D8"/>
    <w:rsid w:val="00460FDB"/>
    <w:rsid w:val="00460FF8"/>
    <w:rsid w:val="004618DD"/>
    <w:rsid w:val="00461FBF"/>
    <w:rsid w:val="00463A2F"/>
    <w:rsid w:val="004643BF"/>
    <w:rsid w:val="00464FD4"/>
    <w:rsid w:val="004660BF"/>
    <w:rsid w:val="004667FC"/>
    <w:rsid w:val="00467BEC"/>
    <w:rsid w:val="004727E3"/>
    <w:rsid w:val="00473A22"/>
    <w:rsid w:val="00474104"/>
    <w:rsid w:val="004753D8"/>
    <w:rsid w:val="004765EB"/>
    <w:rsid w:val="004801C5"/>
    <w:rsid w:val="00480C7C"/>
    <w:rsid w:val="00481E29"/>
    <w:rsid w:val="00481EBC"/>
    <w:rsid w:val="00483C96"/>
    <w:rsid w:val="00484685"/>
    <w:rsid w:val="00484E27"/>
    <w:rsid w:val="00485357"/>
    <w:rsid w:val="0048690A"/>
    <w:rsid w:val="00486C59"/>
    <w:rsid w:val="00486EBF"/>
    <w:rsid w:val="00487069"/>
    <w:rsid w:val="0049012A"/>
    <w:rsid w:val="00490518"/>
    <w:rsid w:val="00490CAF"/>
    <w:rsid w:val="00491B37"/>
    <w:rsid w:val="0049231B"/>
    <w:rsid w:val="00492672"/>
    <w:rsid w:val="00492FA8"/>
    <w:rsid w:val="004938D3"/>
    <w:rsid w:val="00493C87"/>
    <w:rsid w:val="00494A41"/>
    <w:rsid w:val="00494CD2"/>
    <w:rsid w:val="00495102"/>
    <w:rsid w:val="004958DE"/>
    <w:rsid w:val="004976CB"/>
    <w:rsid w:val="00497CF9"/>
    <w:rsid w:val="00497D8F"/>
    <w:rsid w:val="004A0FB1"/>
    <w:rsid w:val="004A1EB4"/>
    <w:rsid w:val="004A1FCE"/>
    <w:rsid w:val="004A25FB"/>
    <w:rsid w:val="004A28C4"/>
    <w:rsid w:val="004A31A8"/>
    <w:rsid w:val="004A48A3"/>
    <w:rsid w:val="004A5332"/>
    <w:rsid w:val="004A5B4A"/>
    <w:rsid w:val="004A5C68"/>
    <w:rsid w:val="004A5F79"/>
    <w:rsid w:val="004A60F3"/>
    <w:rsid w:val="004A74BB"/>
    <w:rsid w:val="004A7DA9"/>
    <w:rsid w:val="004B015C"/>
    <w:rsid w:val="004B01B0"/>
    <w:rsid w:val="004B0B73"/>
    <w:rsid w:val="004B136D"/>
    <w:rsid w:val="004B1785"/>
    <w:rsid w:val="004B229D"/>
    <w:rsid w:val="004B27CF"/>
    <w:rsid w:val="004B2CA2"/>
    <w:rsid w:val="004B350D"/>
    <w:rsid w:val="004B41BC"/>
    <w:rsid w:val="004B4C26"/>
    <w:rsid w:val="004B52C0"/>
    <w:rsid w:val="004B5BCA"/>
    <w:rsid w:val="004B6232"/>
    <w:rsid w:val="004B6296"/>
    <w:rsid w:val="004B6399"/>
    <w:rsid w:val="004B71EB"/>
    <w:rsid w:val="004C179F"/>
    <w:rsid w:val="004C205D"/>
    <w:rsid w:val="004C2194"/>
    <w:rsid w:val="004C2571"/>
    <w:rsid w:val="004C264C"/>
    <w:rsid w:val="004C2823"/>
    <w:rsid w:val="004C5303"/>
    <w:rsid w:val="004C61E3"/>
    <w:rsid w:val="004C6D7E"/>
    <w:rsid w:val="004D0A31"/>
    <w:rsid w:val="004D0D7E"/>
    <w:rsid w:val="004D0FE3"/>
    <w:rsid w:val="004D1AD0"/>
    <w:rsid w:val="004D2119"/>
    <w:rsid w:val="004D2168"/>
    <w:rsid w:val="004D3832"/>
    <w:rsid w:val="004D4F03"/>
    <w:rsid w:val="004D5CC4"/>
    <w:rsid w:val="004D60CA"/>
    <w:rsid w:val="004D7A8E"/>
    <w:rsid w:val="004E019E"/>
    <w:rsid w:val="004E0D10"/>
    <w:rsid w:val="004E125A"/>
    <w:rsid w:val="004E1DB7"/>
    <w:rsid w:val="004E27D8"/>
    <w:rsid w:val="004E2C5B"/>
    <w:rsid w:val="004E33B8"/>
    <w:rsid w:val="004E3CE0"/>
    <w:rsid w:val="004E4094"/>
    <w:rsid w:val="004E4735"/>
    <w:rsid w:val="004E478C"/>
    <w:rsid w:val="004E49E6"/>
    <w:rsid w:val="004E4C53"/>
    <w:rsid w:val="004E54AF"/>
    <w:rsid w:val="004E54F9"/>
    <w:rsid w:val="004E5612"/>
    <w:rsid w:val="004E6644"/>
    <w:rsid w:val="004E7546"/>
    <w:rsid w:val="004F0047"/>
    <w:rsid w:val="004F015C"/>
    <w:rsid w:val="004F021C"/>
    <w:rsid w:val="004F0278"/>
    <w:rsid w:val="004F0CC3"/>
    <w:rsid w:val="004F1211"/>
    <w:rsid w:val="004F17DF"/>
    <w:rsid w:val="004F1BDF"/>
    <w:rsid w:val="004F33E7"/>
    <w:rsid w:val="004F373A"/>
    <w:rsid w:val="004F4856"/>
    <w:rsid w:val="004F4C8D"/>
    <w:rsid w:val="004F4E4B"/>
    <w:rsid w:val="004F55FF"/>
    <w:rsid w:val="004F5A2F"/>
    <w:rsid w:val="004F6641"/>
    <w:rsid w:val="004F70FA"/>
    <w:rsid w:val="00500489"/>
    <w:rsid w:val="00500D14"/>
    <w:rsid w:val="0050136D"/>
    <w:rsid w:val="005023C6"/>
    <w:rsid w:val="00504C44"/>
    <w:rsid w:val="00505382"/>
    <w:rsid w:val="00505D21"/>
    <w:rsid w:val="005061F9"/>
    <w:rsid w:val="00506263"/>
    <w:rsid w:val="005071CF"/>
    <w:rsid w:val="005074B5"/>
    <w:rsid w:val="005101C6"/>
    <w:rsid w:val="00510F07"/>
    <w:rsid w:val="005113C4"/>
    <w:rsid w:val="00511EDD"/>
    <w:rsid w:val="00512412"/>
    <w:rsid w:val="00512D12"/>
    <w:rsid w:val="00514A73"/>
    <w:rsid w:val="00515673"/>
    <w:rsid w:val="00516339"/>
    <w:rsid w:val="00516517"/>
    <w:rsid w:val="005166B0"/>
    <w:rsid w:val="00516D23"/>
    <w:rsid w:val="005175AF"/>
    <w:rsid w:val="00517F80"/>
    <w:rsid w:val="0052080A"/>
    <w:rsid w:val="00521653"/>
    <w:rsid w:val="00522BC6"/>
    <w:rsid w:val="00524635"/>
    <w:rsid w:val="00524C49"/>
    <w:rsid w:val="00524F82"/>
    <w:rsid w:val="00525061"/>
    <w:rsid w:val="0052587F"/>
    <w:rsid w:val="00525A57"/>
    <w:rsid w:val="00526715"/>
    <w:rsid w:val="00526AC3"/>
    <w:rsid w:val="00526E8F"/>
    <w:rsid w:val="00530184"/>
    <w:rsid w:val="00530286"/>
    <w:rsid w:val="00531B5F"/>
    <w:rsid w:val="0053228F"/>
    <w:rsid w:val="00533AC0"/>
    <w:rsid w:val="0053415A"/>
    <w:rsid w:val="00534AA6"/>
    <w:rsid w:val="00536045"/>
    <w:rsid w:val="00536169"/>
    <w:rsid w:val="00536567"/>
    <w:rsid w:val="00536570"/>
    <w:rsid w:val="005375E9"/>
    <w:rsid w:val="00537B8B"/>
    <w:rsid w:val="005409C1"/>
    <w:rsid w:val="00540FB5"/>
    <w:rsid w:val="0054149D"/>
    <w:rsid w:val="0054279E"/>
    <w:rsid w:val="0054318A"/>
    <w:rsid w:val="0054356F"/>
    <w:rsid w:val="005437FD"/>
    <w:rsid w:val="00543E51"/>
    <w:rsid w:val="00544181"/>
    <w:rsid w:val="005444FC"/>
    <w:rsid w:val="005452A6"/>
    <w:rsid w:val="005463A3"/>
    <w:rsid w:val="0054651C"/>
    <w:rsid w:val="00546857"/>
    <w:rsid w:val="00546F98"/>
    <w:rsid w:val="005475E6"/>
    <w:rsid w:val="005509A0"/>
    <w:rsid w:val="00551551"/>
    <w:rsid w:val="00551EC3"/>
    <w:rsid w:val="005521F9"/>
    <w:rsid w:val="005537B7"/>
    <w:rsid w:val="00553D5E"/>
    <w:rsid w:val="005541C1"/>
    <w:rsid w:val="0055443B"/>
    <w:rsid w:val="005545C8"/>
    <w:rsid w:val="005549D7"/>
    <w:rsid w:val="00554A06"/>
    <w:rsid w:val="00555869"/>
    <w:rsid w:val="00557131"/>
    <w:rsid w:val="0055777A"/>
    <w:rsid w:val="0056006B"/>
    <w:rsid w:val="005607D2"/>
    <w:rsid w:val="00563882"/>
    <w:rsid w:val="005670A3"/>
    <w:rsid w:val="005679E8"/>
    <w:rsid w:val="005715EA"/>
    <w:rsid w:val="00572001"/>
    <w:rsid w:val="00572918"/>
    <w:rsid w:val="00573499"/>
    <w:rsid w:val="0057362B"/>
    <w:rsid w:val="00574BE8"/>
    <w:rsid w:val="00575B75"/>
    <w:rsid w:val="0057609A"/>
    <w:rsid w:val="00576369"/>
    <w:rsid w:val="0057645E"/>
    <w:rsid w:val="00576A03"/>
    <w:rsid w:val="00576C90"/>
    <w:rsid w:val="0057762E"/>
    <w:rsid w:val="00577EAC"/>
    <w:rsid w:val="00580086"/>
    <w:rsid w:val="0058040A"/>
    <w:rsid w:val="00580A6C"/>
    <w:rsid w:val="00582A37"/>
    <w:rsid w:val="00583861"/>
    <w:rsid w:val="005856B8"/>
    <w:rsid w:val="00585B17"/>
    <w:rsid w:val="0059039D"/>
    <w:rsid w:val="0059041E"/>
    <w:rsid w:val="00590943"/>
    <w:rsid w:val="0059124C"/>
    <w:rsid w:val="00591923"/>
    <w:rsid w:val="00592FC2"/>
    <w:rsid w:val="005937EF"/>
    <w:rsid w:val="00593946"/>
    <w:rsid w:val="005940CB"/>
    <w:rsid w:val="005945E5"/>
    <w:rsid w:val="00595162"/>
    <w:rsid w:val="00595243"/>
    <w:rsid w:val="005952B7"/>
    <w:rsid w:val="0059578A"/>
    <w:rsid w:val="00595E64"/>
    <w:rsid w:val="005968B7"/>
    <w:rsid w:val="005971DE"/>
    <w:rsid w:val="00597ABC"/>
    <w:rsid w:val="005A086B"/>
    <w:rsid w:val="005A0BFA"/>
    <w:rsid w:val="005A0DFD"/>
    <w:rsid w:val="005A1C71"/>
    <w:rsid w:val="005A2561"/>
    <w:rsid w:val="005A27DB"/>
    <w:rsid w:val="005A2919"/>
    <w:rsid w:val="005A2A1A"/>
    <w:rsid w:val="005A30E9"/>
    <w:rsid w:val="005A3D5A"/>
    <w:rsid w:val="005A4B47"/>
    <w:rsid w:val="005A5191"/>
    <w:rsid w:val="005A585C"/>
    <w:rsid w:val="005A5E54"/>
    <w:rsid w:val="005A660E"/>
    <w:rsid w:val="005A7014"/>
    <w:rsid w:val="005A717A"/>
    <w:rsid w:val="005A72DD"/>
    <w:rsid w:val="005B1E57"/>
    <w:rsid w:val="005B245D"/>
    <w:rsid w:val="005B2729"/>
    <w:rsid w:val="005B2F92"/>
    <w:rsid w:val="005B31A3"/>
    <w:rsid w:val="005B3257"/>
    <w:rsid w:val="005B32C3"/>
    <w:rsid w:val="005B441B"/>
    <w:rsid w:val="005B44D4"/>
    <w:rsid w:val="005B4995"/>
    <w:rsid w:val="005B51DB"/>
    <w:rsid w:val="005B5FED"/>
    <w:rsid w:val="005B676A"/>
    <w:rsid w:val="005B68F9"/>
    <w:rsid w:val="005B6CF6"/>
    <w:rsid w:val="005B6D39"/>
    <w:rsid w:val="005B760B"/>
    <w:rsid w:val="005C09FA"/>
    <w:rsid w:val="005C1648"/>
    <w:rsid w:val="005C1A2E"/>
    <w:rsid w:val="005C1A4D"/>
    <w:rsid w:val="005C2640"/>
    <w:rsid w:val="005C2C21"/>
    <w:rsid w:val="005C2C39"/>
    <w:rsid w:val="005C3A3B"/>
    <w:rsid w:val="005C4830"/>
    <w:rsid w:val="005C5159"/>
    <w:rsid w:val="005C55B8"/>
    <w:rsid w:val="005C62C5"/>
    <w:rsid w:val="005C63E1"/>
    <w:rsid w:val="005C6742"/>
    <w:rsid w:val="005C695A"/>
    <w:rsid w:val="005C7CAA"/>
    <w:rsid w:val="005D044E"/>
    <w:rsid w:val="005D1094"/>
    <w:rsid w:val="005D1564"/>
    <w:rsid w:val="005D25EA"/>
    <w:rsid w:val="005D3365"/>
    <w:rsid w:val="005D4161"/>
    <w:rsid w:val="005D456B"/>
    <w:rsid w:val="005D499D"/>
    <w:rsid w:val="005D4A92"/>
    <w:rsid w:val="005D5884"/>
    <w:rsid w:val="005D60A2"/>
    <w:rsid w:val="005D6C47"/>
    <w:rsid w:val="005E0225"/>
    <w:rsid w:val="005E05A6"/>
    <w:rsid w:val="005E16A8"/>
    <w:rsid w:val="005E1FB3"/>
    <w:rsid w:val="005E3224"/>
    <w:rsid w:val="005E3AD7"/>
    <w:rsid w:val="005E3E37"/>
    <w:rsid w:val="005E42B8"/>
    <w:rsid w:val="005E5844"/>
    <w:rsid w:val="005E66CA"/>
    <w:rsid w:val="005E6C3A"/>
    <w:rsid w:val="005E7455"/>
    <w:rsid w:val="005E7846"/>
    <w:rsid w:val="005F0357"/>
    <w:rsid w:val="005F0E44"/>
    <w:rsid w:val="005F146C"/>
    <w:rsid w:val="005F259B"/>
    <w:rsid w:val="005F29A7"/>
    <w:rsid w:val="005F3626"/>
    <w:rsid w:val="005F4C2B"/>
    <w:rsid w:val="005F5401"/>
    <w:rsid w:val="005F5CE6"/>
    <w:rsid w:val="005F69BF"/>
    <w:rsid w:val="005F7220"/>
    <w:rsid w:val="00601414"/>
    <w:rsid w:val="00601C47"/>
    <w:rsid w:val="00601CFB"/>
    <w:rsid w:val="006025AD"/>
    <w:rsid w:val="00602793"/>
    <w:rsid w:val="00602D3E"/>
    <w:rsid w:val="0060391D"/>
    <w:rsid w:val="00603EB7"/>
    <w:rsid w:val="0060405A"/>
    <w:rsid w:val="00604C4E"/>
    <w:rsid w:val="0060513B"/>
    <w:rsid w:val="00606247"/>
    <w:rsid w:val="00606E3E"/>
    <w:rsid w:val="00607478"/>
    <w:rsid w:val="00607DB5"/>
    <w:rsid w:val="00607EAB"/>
    <w:rsid w:val="00611770"/>
    <w:rsid w:val="00612059"/>
    <w:rsid w:val="00612087"/>
    <w:rsid w:val="00614DD6"/>
    <w:rsid w:val="006152B4"/>
    <w:rsid w:val="00617241"/>
    <w:rsid w:val="0061791C"/>
    <w:rsid w:val="00620427"/>
    <w:rsid w:val="00620DD9"/>
    <w:rsid w:val="00622540"/>
    <w:rsid w:val="00623505"/>
    <w:rsid w:val="0062401A"/>
    <w:rsid w:val="00624403"/>
    <w:rsid w:val="00624520"/>
    <w:rsid w:val="006248BC"/>
    <w:rsid w:val="00625918"/>
    <w:rsid w:val="006259CB"/>
    <w:rsid w:val="00625B45"/>
    <w:rsid w:val="00625F80"/>
    <w:rsid w:val="00626C9A"/>
    <w:rsid w:val="00630924"/>
    <w:rsid w:val="006309F7"/>
    <w:rsid w:val="00630CB5"/>
    <w:rsid w:val="00631615"/>
    <w:rsid w:val="0063202B"/>
    <w:rsid w:val="00632BED"/>
    <w:rsid w:val="006334AC"/>
    <w:rsid w:val="00633FC5"/>
    <w:rsid w:val="00634019"/>
    <w:rsid w:val="0063412F"/>
    <w:rsid w:val="00635B6D"/>
    <w:rsid w:val="00635F1B"/>
    <w:rsid w:val="0063638F"/>
    <w:rsid w:val="00636477"/>
    <w:rsid w:val="006375D0"/>
    <w:rsid w:val="006375EB"/>
    <w:rsid w:val="00637E32"/>
    <w:rsid w:val="00641190"/>
    <w:rsid w:val="00641372"/>
    <w:rsid w:val="00642047"/>
    <w:rsid w:val="006440FE"/>
    <w:rsid w:val="00644C21"/>
    <w:rsid w:val="006453FC"/>
    <w:rsid w:val="00645B22"/>
    <w:rsid w:val="00646808"/>
    <w:rsid w:val="00651D98"/>
    <w:rsid w:val="00652104"/>
    <w:rsid w:val="0065286F"/>
    <w:rsid w:val="00652ACF"/>
    <w:rsid w:val="00652BF0"/>
    <w:rsid w:val="00652E3B"/>
    <w:rsid w:val="0065414F"/>
    <w:rsid w:val="00655993"/>
    <w:rsid w:val="00656562"/>
    <w:rsid w:val="00656A74"/>
    <w:rsid w:val="00656D40"/>
    <w:rsid w:val="0065728D"/>
    <w:rsid w:val="006572CD"/>
    <w:rsid w:val="006574D3"/>
    <w:rsid w:val="006576A7"/>
    <w:rsid w:val="00660DF6"/>
    <w:rsid w:val="00662096"/>
    <w:rsid w:val="00662A59"/>
    <w:rsid w:val="00662A9D"/>
    <w:rsid w:val="00663006"/>
    <w:rsid w:val="0066319F"/>
    <w:rsid w:val="0066356A"/>
    <w:rsid w:val="00664219"/>
    <w:rsid w:val="00664AAE"/>
    <w:rsid w:val="006659A6"/>
    <w:rsid w:val="006665E3"/>
    <w:rsid w:val="00666A8D"/>
    <w:rsid w:val="0066786C"/>
    <w:rsid w:val="00667AF2"/>
    <w:rsid w:val="00671BD1"/>
    <w:rsid w:val="006731A3"/>
    <w:rsid w:val="0067324A"/>
    <w:rsid w:val="006737C1"/>
    <w:rsid w:val="00673ECE"/>
    <w:rsid w:val="0067498A"/>
    <w:rsid w:val="00674FF2"/>
    <w:rsid w:val="00676209"/>
    <w:rsid w:val="00677000"/>
    <w:rsid w:val="00677B23"/>
    <w:rsid w:val="00677D92"/>
    <w:rsid w:val="00677F8F"/>
    <w:rsid w:val="006804F5"/>
    <w:rsid w:val="00680786"/>
    <w:rsid w:val="0068091B"/>
    <w:rsid w:val="00680EFA"/>
    <w:rsid w:val="0068254A"/>
    <w:rsid w:val="00682D25"/>
    <w:rsid w:val="00682F6F"/>
    <w:rsid w:val="006830A7"/>
    <w:rsid w:val="00683938"/>
    <w:rsid w:val="0068550C"/>
    <w:rsid w:val="00685A1F"/>
    <w:rsid w:val="00686A79"/>
    <w:rsid w:val="00690671"/>
    <w:rsid w:val="00690A0C"/>
    <w:rsid w:val="00691B14"/>
    <w:rsid w:val="00691C6C"/>
    <w:rsid w:val="006926AE"/>
    <w:rsid w:val="00692DF7"/>
    <w:rsid w:val="00693253"/>
    <w:rsid w:val="006934F2"/>
    <w:rsid w:val="00694BE6"/>
    <w:rsid w:val="00694E3A"/>
    <w:rsid w:val="00696424"/>
    <w:rsid w:val="006966C2"/>
    <w:rsid w:val="00697DE9"/>
    <w:rsid w:val="006A0E41"/>
    <w:rsid w:val="006A0FB5"/>
    <w:rsid w:val="006A2156"/>
    <w:rsid w:val="006A2919"/>
    <w:rsid w:val="006A315A"/>
    <w:rsid w:val="006A35AA"/>
    <w:rsid w:val="006A4A2B"/>
    <w:rsid w:val="006A4C71"/>
    <w:rsid w:val="006A5C04"/>
    <w:rsid w:val="006A5ED5"/>
    <w:rsid w:val="006A659D"/>
    <w:rsid w:val="006A7090"/>
    <w:rsid w:val="006A71E6"/>
    <w:rsid w:val="006A7BB7"/>
    <w:rsid w:val="006B032B"/>
    <w:rsid w:val="006B1421"/>
    <w:rsid w:val="006B18F4"/>
    <w:rsid w:val="006B20E0"/>
    <w:rsid w:val="006B28D1"/>
    <w:rsid w:val="006B374E"/>
    <w:rsid w:val="006B38E8"/>
    <w:rsid w:val="006B3F3E"/>
    <w:rsid w:val="006B41E8"/>
    <w:rsid w:val="006B41EF"/>
    <w:rsid w:val="006B48CB"/>
    <w:rsid w:val="006B4B93"/>
    <w:rsid w:val="006B4CB8"/>
    <w:rsid w:val="006B63F7"/>
    <w:rsid w:val="006B6478"/>
    <w:rsid w:val="006B77FC"/>
    <w:rsid w:val="006B7A70"/>
    <w:rsid w:val="006B7DDD"/>
    <w:rsid w:val="006C0CA0"/>
    <w:rsid w:val="006C117C"/>
    <w:rsid w:val="006C13F7"/>
    <w:rsid w:val="006C1969"/>
    <w:rsid w:val="006C2C84"/>
    <w:rsid w:val="006C3AEA"/>
    <w:rsid w:val="006C3DE9"/>
    <w:rsid w:val="006C405D"/>
    <w:rsid w:val="006C4531"/>
    <w:rsid w:val="006C4CE0"/>
    <w:rsid w:val="006C52AE"/>
    <w:rsid w:val="006C52CA"/>
    <w:rsid w:val="006C684D"/>
    <w:rsid w:val="006C7D95"/>
    <w:rsid w:val="006D0490"/>
    <w:rsid w:val="006D0C8F"/>
    <w:rsid w:val="006D19E7"/>
    <w:rsid w:val="006D256E"/>
    <w:rsid w:val="006D2C76"/>
    <w:rsid w:val="006D2F0E"/>
    <w:rsid w:val="006D3724"/>
    <w:rsid w:val="006D41EC"/>
    <w:rsid w:val="006D4719"/>
    <w:rsid w:val="006D473A"/>
    <w:rsid w:val="006D4D47"/>
    <w:rsid w:val="006D4D4E"/>
    <w:rsid w:val="006D54F3"/>
    <w:rsid w:val="006D5700"/>
    <w:rsid w:val="006D5D4D"/>
    <w:rsid w:val="006D5F7B"/>
    <w:rsid w:val="006D6527"/>
    <w:rsid w:val="006D6678"/>
    <w:rsid w:val="006D7284"/>
    <w:rsid w:val="006D7608"/>
    <w:rsid w:val="006D796B"/>
    <w:rsid w:val="006E0EF7"/>
    <w:rsid w:val="006E15CB"/>
    <w:rsid w:val="006E2AA3"/>
    <w:rsid w:val="006E3532"/>
    <w:rsid w:val="006E3681"/>
    <w:rsid w:val="006E36C4"/>
    <w:rsid w:val="006E4915"/>
    <w:rsid w:val="006E5157"/>
    <w:rsid w:val="006E6CB3"/>
    <w:rsid w:val="006F0435"/>
    <w:rsid w:val="006F1444"/>
    <w:rsid w:val="006F1FEB"/>
    <w:rsid w:val="006F2535"/>
    <w:rsid w:val="006F2559"/>
    <w:rsid w:val="006F32CD"/>
    <w:rsid w:val="006F3CDD"/>
    <w:rsid w:val="006F5248"/>
    <w:rsid w:val="006F5FAC"/>
    <w:rsid w:val="006F6640"/>
    <w:rsid w:val="006F6F29"/>
    <w:rsid w:val="00700198"/>
    <w:rsid w:val="0070150F"/>
    <w:rsid w:val="00701D16"/>
    <w:rsid w:val="00702AF5"/>
    <w:rsid w:val="00703304"/>
    <w:rsid w:val="00706C5C"/>
    <w:rsid w:val="007078AD"/>
    <w:rsid w:val="00707F5A"/>
    <w:rsid w:val="00710770"/>
    <w:rsid w:val="00711239"/>
    <w:rsid w:val="00713198"/>
    <w:rsid w:val="007133C6"/>
    <w:rsid w:val="0071441C"/>
    <w:rsid w:val="0071487D"/>
    <w:rsid w:val="007154E1"/>
    <w:rsid w:val="0071567D"/>
    <w:rsid w:val="00715703"/>
    <w:rsid w:val="00715864"/>
    <w:rsid w:val="00715927"/>
    <w:rsid w:val="007159E5"/>
    <w:rsid w:val="00715BF8"/>
    <w:rsid w:val="00715FB1"/>
    <w:rsid w:val="00716366"/>
    <w:rsid w:val="00716607"/>
    <w:rsid w:val="00717019"/>
    <w:rsid w:val="00717711"/>
    <w:rsid w:val="00717EDB"/>
    <w:rsid w:val="0072032F"/>
    <w:rsid w:val="00720DA0"/>
    <w:rsid w:val="007210D4"/>
    <w:rsid w:val="007215E1"/>
    <w:rsid w:val="0072184D"/>
    <w:rsid w:val="00724720"/>
    <w:rsid w:val="0072498D"/>
    <w:rsid w:val="00724C8B"/>
    <w:rsid w:val="007259CC"/>
    <w:rsid w:val="00725C1B"/>
    <w:rsid w:val="0072773C"/>
    <w:rsid w:val="00730853"/>
    <w:rsid w:val="00730BB0"/>
    <w:rsid w:val="00730C8C"/>
    <w:rsid w:val="0073255F"/>
    <w:rsid w:val="00733A82"/>
    <w:rsid w:val="00735220"/>
    <w:rsid w:val="00736037"/>
    <w:rsid w:val="0073759C"/>
    <w:rsid w:val="0074295D"/>
    <w:rsid w:val="00744031"/>
    <w:rsid w:val="00744D7B"/>
    <w:rsid w:val="007456E7"/>
    <w:rsid w:val="00746A3F"/>
    <w:rsid w:val="00747D42"/>
    <w:rsid w:val="00750C0D"/>
    <w:rsid w:val="00750D17"/>
    <w:rsid w:val="0075118B"/>
    <w:rsid w:val="0075157C"/>
    <w:rsid w:val="00751CF0"/>
    <w:rsid w:val="007521CD"/>
    <w:rsid w:val="00753054"/>
    <w:rsid w:val="0075308C"/>
    <w:rsid w:val="00754DD3"/>
    <w:rsid w:val="00755018"/>
    <w:rsid w:val="00755D65"/>
    <w:rsid w:val="007571E1"/>
    <w:rsid w:val="007602F1"/>
    <w:rsid w:val="00760841"/>
    <w:rsid w:val="007635D6"/>
    <w:rsid w:val="00763776"/>
    <w:rsid w:val="0076378D"/>
    <w:rsid w:val="00763D66"/>
    <w:rsid w:val="00763FE8"/>
    <w:rsid w:val="00764DC8"/>
    <w:rsid w:val="00764E5E"/>
    <w:rsid w:val="00764FD0"/>
    <w:rsid w:val="00765A93"/>
    <w:rsid w:val="00766767"/>
    <w:rsid w:val="00767012"/>
    <w:rsid w:val="00767828"/>
    <w:rsid w:val="00771251"/>
    <w:rsid w:val="007736EC"/>
    <w:rsid w:val="00774036"/>
    <w:rsid w:val="00774AF1"/>
    <w:rsid w:val="00774B26"/>
    <w:rsid w:val="00774E32"/>
    <w:rsid w:val="007757DF"/>
    <w:rsid w:val="00775A07"/>
    <w:rsid w:val="007764D9"/>
    <w:rsid w:val="007765C7"/>
    <w:rsid w:val="00777602"/>
    <w:rsid w:val="00777CFC"/>
    <w:rsid w:val="007812E2"/>
    <w:rsid w:val="007819E5"/>
    <w:rsid w:val="007827A7"/>
    <w:rsid w:val="007827AC"/>
    <w:rsid w:val="007836B1"/>
    <w:rsid w:val="007840BA"/>
    <w:rsid w:val="007848C7"/>
    <w:rsid w:val="00784C99"/>
    <w:rsid w:val="007857D0"/>
    <w:rsid w:val="007860F6"/>
    <w:rsid w:val="007864CC"/>
    <w:rsid w:val="007871D6"/>
    <w:rsid w:val="0078751F"/>
    <w:rsid w:val="007917F7"/>
    <w:rsid w:val="00791FAC"/>
    <w:rsid w:val="0079254C"/>
    <w:rsid w:val="0079288F"/>
    <w:rsid w:val="00793BEC"/>
    <w:rsid w:val="007946B3"/>
    <w:rsid w:val="007969BD"/>
    <w:rsid w:val="00797D2F"/>
    <w:rsid w:val="007A0F69"/>
    <w:rsid w:val="007A236A"/>
    <w:rsid w:val="007A28AE"/>
    <w:rsid w:val="007A37D6"/>
    <w:rsid w:val="007A3F75"/>
    <w:rsid w:val="007A6867"/>
    <w:rsid w:val="007A6EDE"/>
    <w:rsid w:val="007B0A07"/>
    <w:rsid w:val="007B12A0"/>
    <w:rsid w:val="007B1376"/>
    <w:rsid w:val="007B1D7E"/>
    <w:rsid w:val="007B1DC8"/>
    <w:rsid w:val="007B2183"/>
    <w:rsid w:val="007B25F9"/>
    <w:rsid w:val="007B2655"/>
    <w:rsid w:val="007B26EE"/>
    <w:rsid w:val="007B2DB5"/>
    <w:rsid w:val="007B42BF"/>
    <w:rsid w:val="007B450F"/>
    <w:rsid w:val="007B462C"/>
    <w:rsid w:val="007B6097"/>
    <w:rsid w:val="007B672D"/>
    <w:rsid w:val="007B6D52"/>
    <w:rsid w:val="007B7485"/>
    <w:rsid w:val="007C0289"/>
    <w:rsid w:val="007C0314"/>
    <w:rsid w:val="007C035B"/>
    <w:rsid w:val="007C0AAE"/>
    <w:rsid w:val="007C120A"/>
    <w:rsid w:val="007C1471"/>
    <w:rsid w:val="007C1A8E"/>
    <w:rsid w:val="007C1D37"/>
    <w:rsid w:val="007C3744"/>
    <w:rsid w:val="007C4CDB"/>
    <w:rsid w:val="007C5003"/>
    <w:rsid w:val="007C5325"/>
    <w:rsid w:val="007C65E3"/>
    <w:rsid w:val="007C7302"/>
    <w:rsid w:val="007C7DB5"/>
    <w:rsid w:val="007D012E"/>
    <w:rsid w:val="007D0D3E"/>
    <w:rsid w:val="007D0DEB"/>
    <w:rsid w:val="007D1318"/>
    <w:rsid w:val="007D243A"/>
    <w:rsid w:val="007D25CE"/>
    <w:rsid w:val="007D2B0A"/>
    <w:rsid w:val="007D3014"/>
    <w:rsid w:val="007D6C57"/>
    <w:rsid w:val="007D6CF8"/>
    <w:rsid w:val="007D7233"/>
    <w:rsid w:val="007D796A"/>
    <w:rsid w:val="007D7972"/>
    <w:rsid w:val="007E0515"/>
    <w:rsid w:val="007E0F97"/>
    <w:rsid w:val="007E1355"/>
    <w:rsid w:val="007E1F41"/>
    <w:rsid w:val="007E2268"/>
    <w:rsid w:val="007E2311"/>
    <w:rsid w:val="007E2956"/>
    <w:rsid w:val="007E351A"/>
    <w:rsid w:val="007E3C48"/>
    <w:rsid w:val="007E4964"/>
    <w:rsid w:val="007E4AA5"/>
    <w:rsid w:val="007E4C51"/>
    <w:rsid w:val="007E5146"/>
    <w:rsid w:val="007E6249"/>
    <w:rsid w:val="007E771B"/>
    <w:rsid w:val="007E7F81"/>
    <w:rsid w:val="007F01A3"/>
    <w:rsid w:val="007F0320"/>
    <w:rsid w:val="007F0CA9"/>
    <w:rsid w:val="007F123B"/>
    <w:rsid w:val="007F1570"/>
    <w:rsid w:val="007F2515"/>
    <w:rsid w:val="007F33DB"/>
    <w:rsid w:val="007F3CA4"/>
    <w:rsid w:val="007F4A1E"/>
    <w:rsid w:val="007F5124"/>
    <w:rsid w:val="007F5548"/>
    <w:rsid w:val="007F6B2B"/>
    <w:rsid w:val="007F7344"/>
    <w:rsid w:val="007F74B7"/>
    <w:rsid w:val="00801D73"/>
    <w:rsid w:val="008023B2"/>
    <w:rsid w:val="00802EED"/>
    <w:rsid w:val="008031E0"/>
    <w:rsid w:val="008041A5"/>
    <w:rsid w:val="0080465C"/>
    <w:rsid w:val="0080505F"/>
    <w:rsid w:val="008051D9"/>
    <w:rsid w:val="00805771"/>
    <w:rsid w:val="00806239"/>
    <w:rsid w:val="00806499"/>
    <w:rsid w:val="008071FF"/>
    <w:rsid w:val="008079C2"/>
    <w:rsid w:val="0081083D"/>
    <w:rsid w:val="00810B0A"/>
    <w:rsid w:val="0081200B"/>
    <w:rsid w:val="008128A4"/>
    <w:rsid w:val="00812C60"/>
    <w:rsid w:val="00814CFA"/>
    <w:rsid w:val="00815995"/>
    <w:rsid w:val="00815F9C"/>
    <w:rsid w:val="00816461"/>
    <w:rsid w:val="00816EA9"/>
    <w:rsid w:val="00817B9A"/>
    <w:rsid w:val="0082009C"/>
    <w:rsid w:val="00821D56"/>
    <w:rsid w:val="00822599"/>
    <w:rsid w:val="008227F3"/>
    <w:rsid w:val="00822C1E"/>
    <w:rsid w:val="00823D47"/>
    <w:rsid w:val="00823EC4"/>
    <w:rsid w:val="00824343"/>
    <w:rsid w:val="00824AA1"/>
    <w:rsid w:val="00824B63"/>
    <w:rsid w:val="008257C7"/>
    <w:rsid w:val="008260D5"/>
    <w:rsid w:val="008265F8"/>
    <w:rsid w:val="0082665E"/>
    <w:rsid w:val="00826833"/>
    <w:rsid w:val="008272D4"/>
    <w:rsid w:val="008273EB"/>
    <w:rsid w:val="00827A40"/>
    <w:rsid w:val="00830AE5"/>
    <w:rsid w:val="00830C39"/>
    <w:rsid w:val="00830C52"/>
    <w:rsid w:val="00830EBF"/>
    <w:rsid w:val="00831166"/>
    <w:rsid w:val="00831200"/>
    <w:rsid w:val="00831645"/>
    <w:rsid w:val="00831D5F"/>
    <w:rsid w:val="0083256E"/>
    <w:rsid w:val="0083288C"/>
    <w:rsid w:val="00832DDD"/>
    <w:rsid w:val="008333A5"/>
    <w:rsid w:val="00834A68"/>
    <w:rsid w:val="008350D4"/>
    <w:rsid w:val="00835830"/>
    <w:rsid w:val="00835C49"/>
    <w:rsid w:val="00835EE3"/>
    <w:rsid w:val="00841AF3"/>
    <w:rsid w:val="00841B2F"/>
    <w:rsid w:val="00841EF3"/>
    <w:rsid w:val="008428C2"/>
    <w:rsid w:val="00842E95"/>
    <w:rsid w:val="00844A30"/>
    <w:rsid w:val="0084538E"/>
    <w:rsid w:val="008465C2"/>
    <w:rsid w:val="008466FF"/>
    <w:rsid w:val="00846E18"/>
    <w:rsid w:val="00846FDD"/>
    <w:rsid w:val="0084736E"/>
    <w:rsid w:val="00847992"/>
    <w:rsid w:val="00851BB4"/>
    <w:rsid w:val="00851F04"/>
    <w:rsid w:val="00853598"/>
    <w:rsid w:val="00853CA7"/>
    <w:rsid w:val="00854855"/>
    <w:rsid w:val="0085560A"/>
    <w:rsid w:val="008556F0"/>
    <w:rsid w:val="00855B23"/>
    <w:rsid w:val="00856B4B"/>
    <w:rsid w:val="0085700D"/>
    <w:rsid w:val="008579A3"/>
    <w:rsid w:val="00860FB8"/>
    <w:rsid w:val="00861111"/>
    <w:rsid w:val="0086194F"/>
    <w:rsid w:val="00862200"/>
    <w:rsid w:val="00863EA0"/>
    <w:rsid w:val="00863F1D"/>
    <w:rsid w:val="0086404A"/>
    <w:rsid w:val="00865231"/>
    <w:rsid w:val="0086607F"/>
    <w:rsid w:val="00867E98"/>
    <w:rsid w:val="00870233"/>
    <w:rsid w:val="00870CCC"/>
    <w:rsid w:val="00870EB2"/>
    <w:rsid w:val="008713F4"/>
    <w:rsid w:val="00872268"/>
    <w:rsid w:val="00873240"/>
    <w:rsid w:val="008752A6"/>
    <w:rsid w:val="00876A72"/>
    <w:rsid w:val="008775EE"/>
    <w:rsid w:val="0088078F"/>
    <w:rsid w:val="0088187E"/>
    <w:rsid w:val="0088399A"/>
    <w:rsid w:val="00883FF5"/>
    <w:rsid w:val="00884356"/>
    <w:rsid w:val="0088620A"/>
    <w:rsid w:val="0088743F"/>
    <w:rsid w:val="00887929"/>
    <w:rsid w:val="00890BF3"/>
    <w:rsid w:val="00890F12"/>
    <w:rsid w:val="00891BA9"/>
    <w:rsid w:val="00892656"/>
    <w:rsid w:val="00893B50"/>
    <w:rsid w:val="008970A1"/>
    <w:rsid w:val="008978C9"/>
    <w:rsid w:val="008A0126"/>
    <w:rsid w:val="008A0681"/>
    <w:rsid w:val="008A0E6B"/>
    <w:rsid w:val="008A0EDD"/>
    <w:rsid w:val="008A1111"/>
    <w:rsid w:val="008A1723"/>
    <w:rsid w:val="008A18E3"/>
    <w:rsid w:val="008A19F5"/>
    <w:rsid w:val="008A1D10"/>
    <w:rsid w:val="008A1D28"/>
    <w:rsid w:val="008A241C"/>
    <w:rsid w:val="008A34D8"/>
    <w:rsid w:val="008A3F6C"/>
    <w:rsid w:val="008A4FB5"/>
    <w:rsid w:val="008A57C9"/>
    <w:rsid w:val="008A5E0F"/>
    <w:rsid w:val="008A666E"/>
    <w:rsid w:val="008A719B"/>
    <w:rsid w:val="008A7D84"/>
    <w:rsid w:val="008A7EA3"/>
    <w:rsid w:val="008B00A9"/>
    <w:rsid w:val="008B060A"/>
    <w:rsid w:val="008B17B3"/>
    <w:rsid w:val="008B2176"/>
    <w:rsid w:val="008B2BB3"/>
    <w:rsid w:val="008B41A8"/>
    <w:rsid w:val="008B465A"/>
    <w:rsid w:val="008B4CE5"/>
    <w:rsid w:val="008B4F44"/>
    <w:rsid w:val="008B5D84"/>
    <w:rsid w:val="008B68E0"/>
    <w:rsid w:val="008B691B"/>
    <w:rsid w:val="008B6CCA"/>
    <w:rsid w:val="008B7258"/>
    <w:rsid w:val="008B79D3"/>
    <w:rsid w:val="008B7B3B"/>
    <w:rsid w:val="008C00E6"/>
    <w:rsid w:val="008C041D"/>
    <w:rsid w:val="008C1847"/>
    <w:rsid w:val="008C1949"/>
    <w:rsid w:val="008C3066"/>
    <w:rsid w:val="008C3596"/>
    <w:rsid w:val="008C3D68"/>
    <w:rsid w:val="008C497B"/>
    <w:rsid w:val="008C4C43"/>
    <w:rsid w:val="008C621E"/>
    <w:rsid w:val="008C710C"/>
    <w:rsid w:val="008C76B5"/>
    <w:rsid w:val="008D0A09"/>
    <w:rsid w:val="008D0E1F"/>
    <w:rsid w:val="008D128F"/>
    <w:rsid w:val="008D2858"/>
    <w:rsid w:val="008D590B"/>
    <w:rsid w:val="008D5ED1"/>
    <w:rsid w:val="008D679D"/>
    <w:rsid w:val="008D67CB"/>
    <w:rsid w:val="008D67CF"/>
    <w:rsid w:val="008D6BEE"/>
    <w:rsid w:val="008D71AA"/>
    <w:rsid w:val="008E1040"/>
    <w:rsid w:val="008E136A"/>
    <w:rsid w:val="008E16EC"/>
    <w:rsid w:val="008E194E"/>
    <w:rsid w:val="008E3667"/>
    <w:rsid w:val="008E481E"/>
    <w:rsid w:val="008E52DE"/>
    <w:rsid w:val="008E6C0A"/>
    <w:rsid w:val="008E7450"/>
    <w:rsid w:val="008F01A6"/>
    <w:rsid w:val="008F0841"/>
    <w:rsid w:val="008F1484"/>
    <w:rsid w:val="008F1C5B"/>
    <w:rsid w:val="008F265F"/>
    <w:rsid w:val="008F2DDD"/>
    <w:rsid w:val="008F3A0C"/>
    <w:rsid w:val="008F4ADF"/>
    <w:rsid w:val="008F4F62"/>
    <w:rsid w:val="008F5477"/>
    <w:rsid w:val="008F55F3"/>
    <w:rsid w:val="008F56C7"/>
    <w:rsid w:val="008F578C"/>
    <w:rsid w:val="008F6037"/>
    <w:rsid w:val="008F74DA"/>
    <w:rsid w:val="008F7E0F"/>
    <w:rsid w:val="00900D75"/>
    <w:rsid w:val="00900F9C"/>
    <w:rsid w:val="00901332"/>
    <w:rsid w:val="0090288D"/>
    <w:rsid w:val="009033AB"/>
    <w:rsid w:val="00903667"/>
    <w:rsid w:val="00905098"/>
    <w:rsid w:val="00905334"/>
    <w:rsid w:val="00905CD6"/>
    <w:rsid w:val="00906561"/>
    <w:rsid w:val="00906676"/>
    <w:rsid w:val="00906841"/>
    <w:rsid w:val="00906CE7"/>
    <w:rsid w:val="00906D9A"/>
    <w:rsid w:val="00906E28"/>
    <w:rsid w:val="00910938"/>
    <w:rsid w:val="009118FB"/>
    <w:rsid w:val="00911ED4"/>
    <w:rsid w:val="009136D7"/>
    <w:rsid w:val="009138B0"/>
    <w:rsid w:val="00913FF9"/>
    <w:rsid w:val="009144F1"/>
    <w:rsid w:val="00914B06"/>
    <w:rsid w:val="00915755"/>
    <w:rsid w:val="009159F5"/>
    <w:rsid w:val="00916A1D"/>
    <w:rsid w:val="00916AF1"/>
    <w:rsid w:val="009179C7"/>
    <w:rsid w:val="00920E6E"/>
    <w:rsid w:val="00921337"/>
    <w:rsid w:val="009215DF"/>
    <w:rsid w:val="00921B74"/>
    <w:rsid w:val="00922BA7"/>
    <w:rsid w:val="009249A2"/>
    <w:rsid w:val="009263BC"/>
    <w:rsid w:val="0092675B"/>
    <w:rsid w:val="00927B23"/>
    <w:rsid w:val="00930215"/>
    <w:rsid w:val="00931E91"/>
    <w:rsid w:val="0093209D"/>
    <w:rsid w:val="00934494"/>
    <w:rsid w:val="00934A0A"/>
    <w:rsid w:val="00934D70"/>
    <w:rsid w:val="00935D54"/>
    <w:rsid w:val="00935E74"/>
    <w:rsid w:val="00936667"/>
    <w:rsid w:val="009367AB"/>
    <w:rsid w:val="00937278"/>
    <w:rsid w:val="00937B4C"/>
    <w:rsid w:val="00943C86"/>
    <w:rsid w:val="009449E4"/>
    <w:rsid w:val="009459DB"/>
    <w:rsid w:val="00946647"/>
    <w:rsid w:val="009467BC"/>
    <w:rsid w:val="00946CEF"/>
    <w:rsid w:val="00946E8D"/>
    <w:rsid w:val="00946F6C"/>
    <w:rsid w:val="00947E04"/>
    <w:rsid w:val="0095074F"/>
    <w:rsid w:val="0095191D"/>
    <w:rsid w:val="00952A1D"/>
    <w:rsid w:val="00953666"/>
    <w:rsid w:val="009537B5"/>
    <w:rsid w:val="0095470F"/>
    <w:rsid w:val="009556DF"/>
    <w:rsid w:val="00956670"/>
    <w:rsid w:val="00956D43"/>
    <w:rsid w:val="00956DD7"/>
    <w:rsid w:val="009574E3"/>
    <w:rsid w:val="009604A0"/>
    <w:rsid w:val="00961253"/>
    <w:rsid w:val="00962480"/>
    <w:rsid w:val="009625FB"/>
    <w:rsid w:val="00964014"/>
    <w:rsid w:val="009644F5"/>
    <w:rsid w:val="00964A20"/>
    <w:rsid w:val="00965396"/>
    <w:rsid w:val="00967534"/>
    <w:rsid w:val="00967897"/>
    <w:rsid w:val="00970A58"/>
    <w:rsid w:val="00971A30"/>
    <w:rsid w:val="00972AE9"/>
    <w:rsid w:val="00972BFA"/>
    <w:rsid w:val="009733F7"/>
    <w:rsid w:val="00973DC9"/>
    <w:rsid w:val="00974B3A"/>
    <w:rsid w:val="0097526E"/>
    <w:rsid w:val="009763A1"/>
    <w:rsid w:val="0097642B"/>
    <w:rsid w:val="00976538"/>
    <w:rsid w:val="009766EE"/>
    <w:rsid w:val="0097786A"/>
    <w:rsid w:val="00980CE4"/>
    <w:rsid w:val="00981B47"/>
    <w:rsid w:val="00982381"/>
    <w:rsid w:val="00982A35"/>
    <w:rsid w:val="00984B45"/>
    <w:rsid w:val="0098544C"/>
    <w:rsid w:val="00985A0D"/>
    <w:rsid w:val="0098600E"/>
    <w:rsid w:val="00986F5E"/>
    <w:rsid w:val="009871A6"/>
    <w:rsid w:val="00987A8B"/>
    <w:rsid w:val="00987EE0"/>
    <w:rsid w:val="00990C52"/>
    <w:rsid w:val="00993458"/>
    <w:rsid w:val="00993580"/>
    <w:rsid w:val="00994339"/>
    <w:rsid w:val="00994B05"/>
    <w:rsid w:val="0099610F"/>
    <w:rsid w:val="00996B07"/>
    <w:rsid w:val="009A1920"/>
    <w:rsid w:val="009A1950"/>
    <w:rsid w:val="009A1CBF"/>
    <w:rsid w:val="009A2DF7"/>
    <w:rsid w:val="009A2EC7"/>
    <w:rsid w:val="009A2EE4"/>
    <w:rsid w:val="009A3161"/>
    <w:rsid w:val="009A32FD"/>
    <w:rsid w:val="009A38C8"/>
    <w:rsid w:val="009A4A2F"/>
    <w:rsid w:val="009A4CC5"/>
    <w:rsid w:val="009A53AE"/>
    <w:rsid w:val="009A5798"/>
    <w:rsid w:val="009A65B0"/>
    <w:rsid w:val="009A6895"/>
    <w:rsid w:val="009A69B9"/>
    <w:rsid w:val="009A73F8"/>
    <w:rsid w:val="009A75BA"/>
    <w:rsid w:val="009B051D"/>
    <w:rsid w:val="009B0658"/>
    <w:rsid w:val="009B069B"/>
    <w:rsid w:val="009B0C82"/>
    <w:rsid w:val="009B1C60"/>
    <w:rsid w:val="009B23AD"/>
    <w:rsid w:val="009B3F92"/>
    <w:rsid w:val="009B4680"/>
    <w:rsid w:val="009B5136"/>
    <w:rsid w:val="009B521C"/>
    <w:rsid w:val="009B6633"/>
    <w:rsid w:val="009B6CF0"/>
    <w:rsid w:val="009C061C"/>
    <w:rsid w:val="009C0955"/>
    <w:rsid w:val="009C0979"/>
    <w:rsid w:val="009C1C04"/>
    <w:rsid w:val="009C1D6F"/>
    <w:rsid w:val="009C209E"/>
    <w:rsid w:val="009C27E7"/>
    <w:rsid w:val="009C2AEF"/>
    <w:rsid w:val="009C3438"/>
    <w:rsid w:val="009C3F8F"/>
    <w:rsid w:val="009C4097"/>
    <w:rsid w:val="009C41D8"/>
    <w:rsid w:val="009C4D91"/>
    <w:rsid w:val="009C4FB6"/>
    <w:rsid w:val="009C4FC9"/>
    <w:rsid w:val="009C6602"/>
    <w:rsid w:val="009C68CB"/>
    <w:rsid w:val="009C6CF5"/>
    <w:rsid w:val="009C6E1B"/>
    <w:rsid w:val="009C6E73"/>
    <w:rsid w:val="009C7A7E"/>
    <w:rsid w:val="009D007C"/>
    <w:rsid w:val="009D079D"/>
    <w:rsid w:val="009D0DDC"/>
    <w:rsid w:val="009D1AD8"/>
    <w:rsid w:val="009D21E7"/>
    <w:rsid w:val="009D22A9"/>
    <w:rsid w:val="009D282C"/>
    <w:rsid w:val="009D300A"/>
    <w:rsid w:val="009D30AC"/>
    <w:rsid w:val="009D402B"/>
    <w:rsid w:val="009D43BC"/>
    <w:rsid w:val="009D469E"/>
    <w:rsid w:val="009D54C6"/>
    <w:rsid w:val="009D771E"/>
    <w:rsid w:val="009D7AA9"/>
    <w:rsid w:val="009E0165"/>
    <w:rsid w:val="009E0263"/>
    <w:rsid w:val="009E04F8"/>
    <w:rsid w:val="009E1404"/>
    <w:rsid w:val="009E1A1E"/>
    <w:rsid w:val="009E2087"/>
    <w:rsid w:val="009E310B"/>
    <w:rsid w:val="009E3A2A"/>
    <w:rsid w:val="009E4153"/>
    <w:rsid w:val="009E43B3"/>
    <w:rsid w:val="009E4AE3"/>
    <w:rsid w:val="009E56FF"/>
    <w:rsid w:val="009E5A35"/>
    <w:rsid w:val="009E5AAE"/>
    <w:rsid w:val="009E65F7"/>
    <w:rsid w:val="009E6B2D"/>
    <w:rsid w:val="009F01B7"/>
    <w:rsid w:val="009F05AB"/>
    <w:rsid w:val="009F0639"/>
    <w:rsid w:val="009F07DA"/>
    <w:rsid w:val="009F1CC2"/>
    <w:rsid w:val="009F22A6"/>
    <w:rsid w:val="009F2938"/>
    <w:rsid w:val="009F30E4"/>
    <w:rsid w:val="009F366E"/>
    <w:rsid w:val="009F3779"/>
    <w:rsid w:val="009F4BC9"/>
    <w:rsid w:val="009F5728"/>
    <w:rsid w:val="009F597E"/>
    <w:rsid w:val="009F6180"/>
    <w:rsid w:val="009F64E8"/>
    <w:rsid w:val="009F6D31"/>
    <w:rsid w:val="009F737E"/>
    <w:rsid w:val="009F74B1"/>
    <w:rsid w:val="009F7A36"/>
    <w:rsid w:val="00A0011D"/>
    <w:rsid w:val="00A00476"/>
    <w:rsid w:val="00A00F95"/>
    <w:rsid w:val="00A01F0C"/>
    <w:rsid w:val="00A03018"/>
    <w:rsid w:val="00A03480"/>
    <w:rsid w:val="00A03513"/>
    <w:rsid w:val="00A0516D"/>
    <w:rsid w:val="00A0559A"/>
    <w:rsid w:val="00A057E8"/>
    <w:rsid w:val="00A069D9"/>
    <w:rsid w:val="00A10019"/>
    <w:rsid w:val="00A10175"/>
    <w:rsid w:val="00A113BF"/>
    <w:rsid w:val="00A114EE"/>
    <w:rsid w:val="00A1167A"/>
    <w:rsid w:val="00A11A83"/>
    <w:rsid w:val="00A11B54"/>
    <w:rsid w:val="00A12A60"/>
    <w:rsid w:val="00A12C6B"/>
    <w:rsid w:val="00A14547"/>
    <w:rsid w:val="00A14A68"/>
    <w:rsid w:val="00A14E06"/>
    <w:rsid w:val="00A163E9"/>
    <w:rsid w:val="00A16C76"/>
    <w:rsid w:val="00A16CB9"/>
    <w:rsid w:val="00A20411"/>
    <w:rsid w:val="00A207E9"/>
    <w:rsid w:val="00A20E4B"/>
    <w:rsid w:val="00A21437"/>
    <w:rsid w:val="00A22AEA"/>
    <w:rsid w:val="00A230DF"/>
    <w:rsid w:val="00A23122"/>
    <w:rsid w:val="00A23827"/>
    <w:rsid w:val="00A245AC"/>
    <w:rsid w:val="00A248A7"/>
    <w:rsid w:val="00A24D83"/>
    <w:rsid w:val="00A24F1B"/>
    <w:rsid w:val="00A254EB"/>
    <w:rsid w:val="00A25743"/>
    <w:rsid w:val="00A25AFD"/>
    <w:rsid w:val="00A260F1"/>
    <w:rsid w:val="00A2618A"/>
    <w:rsid w:val="00A26397"/>
    <w:rsid w:val="00A27D48"/>
    <w:rsid w:val="00A321C5"/>
    <w:rsid w:val="00A32684"/>
    <w:rsid w:val="00A340FE"/>
    <w:rsid w:val="00A34486"/>
    <w:rsid w:val="00A34FF4"/>
    <w:rsid w:val="00A35A1C"/>
    <w:rsid w:val="00A36120"/>
    <w:rsid w:val="00A40191"/>
    <w:rsid w:val="00A4076C"/>
    <w:rsid w:val="00A422DB"/>
    <w:rsid w:val="00A424FD"/>
    <w:rsid w:val="00A437CD"/>
    <w:rsid w:val="00A44592"/>
    <w:rsid w:val="00A44F34"/>
    <w:rsid w:val="00A45635"/>
    <w:rsid w:val="00A46C8C"/>
    <w:rsid w:val="00A46D4F"/>
    <w:rsid w:val="00A4731E"/>
    <w:rsid w:val="00A50382"/>
    <w:rsid w:val="00A5047A"/>
    <w:rsid w:val="00A51BCA"/>
    <w:rsid w:val="00A526D2"/>
    <w:rsid w:val="00A543C9"/>
    <w:rsid w:val="00A54CFE"/>
    <w:rsid w:val="00A5597A"/>
    <w:rsid w:val="00A55E0F"/>
    <w:rsid w:val="00A55E75"/>
    <w:rsid w:val="00A55EAF"/>
    <w:rsid w:val="00A60ED9"/>
    <w:rsid w:val="00A61164"/>
    <w:rsid w:val="00A61362"/>
    <w:rsid w:val="00A614F3"/>
    <w:rsid w:val="00A61513"/>
    <w:rsid w:val="00A61BD9"/>
    <w:rsid w:val="00A61C17"/>
    <w:rsid w:val="00A61F5E"/>
    <w:rsid w:val="00A62428"/>
    <w:rsid w:val="00A62FB0"/>
    <w:rsid w:val="00A63582"/>
    <w:rsid w:val="00A63A14"/>
    <w:rsid w:val="00A64726"/>
    <w:rsid w:val="00A64A88"/>
    <w:rsid w:val="00A650F7"/>
    <w:rsid w:val="00A65368"/>
    <w:rsid w:val="00A6559F"/>
    <w:rsid w:val="00A66BE9"/>
    <w:rsid w:val="00A66D44"/>
    <w:rsid w:val="00A675AF"/>
    <w:rsid w:val="00A6785C"/>
    <w:rsid w:val="00A678FB"/>
    <w:rsid w:val="00A703F9"/>
    <w:rsid w:val="00A705C3"/>
    <w:rsid w:val="00A705C4"/>
    <w:rsid w:val="00A70EFB"/>
    <w:rsid w:val="00A714EC"/>
    <w:rsid w:val="00A725D5"/>
    <w:rsid w:val="00A738F0"/>
    <w:rsid w:val="00A73C3A"/>
    <w:rsid w:val="00A74D54"/>
    <w:rsid w:val="00A74FA8"/>
    <w:rsid w:val="00A75894"/>
    <w:rsid w:val="00A75F91"/>
    <w:rsid w:val="00A76E57"/>
    <w:rsid w:val="00A77518"/>
    <w:rsid w:val="00A803CC"/>
    <w:rsid w:val="00A8105D"/>
    <w:rsid w:val="00A815BE"/>
    <w:rsid w:val="00A81B79"/>
    <w:rsid w:val="00A81DAD"/>
    <w:rsid w:val="00A86081"/>
    <w:rsid w:val="00A8697C"/>
    <w:rsid w:val="00A86AAD"/>
    <w:rsid w:val="00A917FA"/>
    <w:rsid w:val="00A91CFB"/>
    <w:rsid w:val="00A926CA"/>
    <w:rsid w:val="00A92718"/>
    <w:rsid w:val="00A94EB9"/>
    <w:rsid w:val="00A94FB7"/>
    <w:rsid w:val="00A9572B"/>
    <w:rsid w:val="00A96E2C"/>
    <w:rsid w:val="00A97B40"/>
    <w:rsid w:val="00AA0028"/>
    <w:rsid w:val="00AA06BB"/>
    <w:rsid w:val="00AA0BA7"/>
    <w:rsid w:val="00AA24EF"/>
    <w:rsid w:val="00AA282F"/>
    <w:rsid w:val="00AA40A5"/>
    <w:rsid w:val="00AA4517"/>
    <w:rsid w:val="00AA45D6"/>
    <w:rsid w:val="00AA5C5D"/>
    <w:rsid w:val="00AA6765"/>
    <w:rsid w:val="00AA6F51"/>
    <w:rsid w:val="00AA7017"/>
    <w:rsid w:val="00AA753A"/>
    <w:rsid w:val="00AA76F3"/>
    <w:rsid w:val="00AA7EFF"/>
    <w:rsid w:val="00AB0D33"/>
    <w:rsid w:val="00AB1686"/>
    <w:rsid w:val="00AB19C6"/>
    <w:rsid w:val="00AB2BC0"/>
    <w:rsid w:val="00AB3AF1"/>
    <w:rsid w:val="00AB3CE1"/>
    <w:rsid w:val="00AB4B0C"/>
    <w:rsid w:val="00AB51C9"/>
    <w:rsid w:val="00AB52BC"/>
    <w:rsid w:val="00AB5F36"/>
    <w:rsid w:val="00AB6D2E"/>
    <w:rsid w:val="00AB71D1"/>
    <w:rsid w:val="00AB7FBC"/>
    <w:rsid w:val="00AC0587"/>
    <w:rsid w:val="00AC06E1"/>
    <w:rsid w:val="00AC1A2E"/>
    <w:rsid w:val="00AC30D1"/>
    <w:rsid w:val="00AC331D"/>
    <w:rsid w:val="00AC4246"/>
    <w:rsid w:val="00AC48D5"/>
    <w:rsid w:val="00AC683D"/>
    <w:rsid w:val="00AC7287"/>
    <w:rsid w:val="00AC7C4F"/>
    <w:rsid w:val="00AD0676"/>
    <w:rsid w:val="00AD0CC9"/>
    <w:rsid w:val="00AD2637"/>
    <w:rsid w:val="00AD2E51"/>
    <w:rsid w:val="00AD2F24"/>
    <w:rsid w:val="00AD365A"/>
    <w:rsid w:val="00AD48CA"/>
    <w:rsid w:val="00AD5018"/>
    <w:rsid w:val="00AD5702"/>
    <w:rsid w:val="00AD5A26"/>
    <w:rsid w:val="00AD5A7A"/>
    <w:rsid w:val="00AD5C9B"/>
    <w:rsid w:val="00AD5DDC"/>
    <w:rsid w:val="00AD6E2E"/>
    <w:rsid w:val="00AE0C3A"/>
    <w:rsid w:val="00AE1198"/>
    <w:rsid w:val="00AE1ED4"/>
    <w:rsid w:val="00AE20BF"/>
    <w:rsid w:val="00AE21B5"/>
    <w:rsid w:val="00AE24E4"/>
    <w:rsid w:val="00AE306E"/>
    <w:rsid w:val="00AE35F1"/>
    <w:rsid w:val="00AE3D04"/>
    <w:rsid w:val="00AE4469"/>
    <w:rsid w:val="00AE52B2"/>
    <w:rsid w:val="00AE56DD"/>
    <w:rsid w:val="00AE58B0"/>
    <w:rsid w:val="00AE59D6"/>
    <w:rsid w:val="00AE5BA9"/>
    <w:rsid w:val="00AE5C07"/>
    <w:rsid w:val="00AE5EDA"/>
    <w:rsid w:val="00AE5FEA"/>
    <w:rsid w:val="00AE6795"/>
    <w:rsid w:val="00AE6FD5"/>
    <w:rsid w:val="00AE70BF"/>
    <w:rsid w:val="00AF0203"/>
    <w:rsid w:val="00AF0E89"/>
    <w:rsid w:val="00AF1DE0"/>
    <w:rsid w:val="00AF21E6"/>
    <w:rsid w:val="00AF2502"/>
    <w:rsid w:val="00AF300F"/>
    <w:rsid w:val="00AF3721"/>
    <w:rsid w:val="00AF3EEF"/>
    <w:rsid w:val="00AF40AD"/>
    <w:rsid w:val="00AF4551"/>
    <w:rsid w:val="00AF4F14"/>
    <w:rsid w:val="00AF51B1"/>
    <w:rsid w:val="00AF5354"/>
    <w:rsid w:val="00AF5393"/>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35F4"/>
    <w:rsid w:val="00B043B2"/>
    <w:rsid w:val="00B0486F"/>
    <w:rsid w:val="00B048B9"/>
    <w:rsid w:val="00B0530B"/>
    <w:rsid w:val="00B0554C"/>
    <w:rsid w:val="00B057B4"/>
    <w:rsid w:val="00B05E4C"/>
    <w:rsid w:val="00B0664A"/>
    <w:rsid w:val="00B0722C"/>
    <w:rsid w:val="00B0789E"/>
    <w:rsid w:val="00B07EB0"/>
    <w:rsid w:val="00B1036B"/>
    <w:rsid w:val="00B1120F"/>
    <w:rsid w:val="00B11C97"/>
    <w:rsid w:val="00B12780"/>
    <w:rsid w:val="00B13273"/>
    <w:rsid w:val="00B134E4"/>
    <w:rsid w:val="00B13772"/>
    <w:rsid w:val="00B142E8"/>
    <w:rsid w:val="00B14808"/>
    <w:rsid w:val="00B1523F"/>
    <w:rsid w:val="00B15388"/>
    <w:rsid w:val="00B15F71"/>
    <w:rsid w:val="00B16432"/>
    <w:rsid w:val="00B16AE8"/>
    <w:rsid w:val="00B17311"/>
    <w:rsid w:val="00B1785F"/>
    <w:rsid w:val="00B202FD"/>
    <w:rsid w:val="00B2081E"/>
    <w:rsid w:val="00B20FD7"/>
    <w:rsid w:val="00B232B0"/>
    <w:rsid w:val="00B23391"/>
    <w:rsid w:val="00B23772"/>
    <w:rsid w:val="00B24006"/>
    <w:rsid w:val="00B24AB8"/>
    <w:rsid w:val="00B24FFF"/>
    <w:rsid w:val="00B25150"/>
    <w:rsid w:val="00B261AF"/>
    <w:rsid w:val="00B266A4"/>
    <w:rsid w:val="00B306CC"/>
    <w:rsid w:val="00B30D0B"/>
    <w:rsid w:val="00B3142E"/>
    <w:rsid w:val="00B32238"/>
    <w:rsid w:val="00B32B43"/>
    <w:rsid w:val="00B33CAB"/>
    <w:rsid w:val="00B33EB3"/>
    <w:rsid w:val="00B3482D"/>
    <w:rsid w:val="00B34CE8"/>
    <w:rsid w:val="00B368C2"/>
    <w:rsid w:val="00B36EFA"/>
    <w:rsid w:val="00B418CB"/>
    <w:rsid w:val="00B41EC2"/>
    <w:rsid w:val="00B425E1"/>
    <w:rsid w:val="00B42763"/>
    <w:rsid w:val="00B42C6F"/>
    <w:rsid w:val="00B42D36"/>
    <w:rsid w:val="00B43020"/>
    <w:rsid w:val="00B43719"/>
    <w:rsid w:val="00B43843"/>
    <w:rsid w:val="00B44150"/>
    <w:rsid w:val="00B450E4"/>
    <w:rsid w:val="00B45BE0"/>
    <w:rsid w:val="00B45CC3"/>
    <w:rsid w:val="00B46744"/>
    <w:rsid w:val="00B467F1"/>
    <w:rsid w:val="00B50502"/>
    <w:rsid w:val="00B50A29"/>
    <w:rsid w:val="00B548C9"/>
    <w:rsid w:val="00B5601D"/>
    <w:rsid w:val="00B5604B"/>
    <w:rsid w:val="00B56E33"/>
    <w:rsid w:val="00B576FA"/>
    <w:rsid w:val="00B57A09"/>
    <w:rsid w:val="00B6017E"/>
    <w:rsid w:val="00B60893"/>
    <w:rsid w:val="00B608B6"/>
    <w:rsid w:val="00B60A5A"/>
    <w:rsid w:val="00B61266"/>
    <w:rsid w:val="00B620F7"/>
    <w:rsid w:val="00B6210E"/>
    <w:rsid w:val="00B633E0"/>
    <w:rsid w:val="00B6350F"/>
    <w:rsid w:val="00B63A2D"/>
    <w:rsid w:val="00B643FB"/>
    <w:rsid w:val="00B70469"/>
    <w:rsid w:val="00B70807"/>
    <w:rsid w:val="00B710E6"/>
    <w:rsid w:val="00B7163C"/>
    <w:rsid w:val="00B71783"/>
    <w:rsid w:val="00B727AE"/>
    <w:rsid w:val="00B72A27"/>
    <w:rsid w:val="00B73377"/>
    <w:rsid w:val="00B7457F"/>
    <w:rsid w:val="00B75812"/>
    <w:rsid w:val="00B779BE"/>
    <w:rsid w:val="00B80679"/>
    <w:rsid w:val="00B80696"/>
    <w:rsid w:val="00B807DE"/>
    <w:rsid w:val="00B80D34"/>
    <w:rsid w:val="00B81C99"/>
    <w:rsid w:val="00B820A0"/>
    <w:rsid w:val="00B8332F"/>
    <w:rsid w:val="00B8393D"/>
    <w:rsid w:val="00B85042"/>
    <w:rsid w:val="00B856EC"/>
    <w:rsid w:val="00B85998"/>
    <w:rsid w:val="00B86F77"/>
    <w:rsid w:val="00B87102"/>
    <w:rsid w:val="00B8726D"/>
    <w:rsid w:val="00B90A6E"/>
    <w:rsid w:val="00B93552"/>
    <w:rsid w:val="00B936B3"/>
    <w:rsid w:val="00B93D94"/>
    <w:rsid w:val="00B947D4"/>
    <w:rsid w:val="00B95907"/>
    <w:rsid w:val="00B95C58"/>
    <w:rsid w:val="00B97A78"/>
    <w:rsid w:val="00BA0B59"/>
    <w:rsid w:val="00BA0EAA"/>
    <w:rsid w:val="00BA1B9D"/>
    <w:rsid w:val="00BA1FB0"/>
    <w:rsid w:val="00BA3D33"/>
    <w:rsid w:val="00BA4970"/>
    <w:rsid w:val="00BA50D5"/>
    <w:rsid w:val="00BA5396"/>
    <w:rsid w:val="00BA5453"/>
    <w:rsid w:val="00BA551F"/>
    <w:rsid w:val="00BA5BB5"/>
    <w:rsid w:val="00BA687D"/>
    <w:rsid w:val="00BA699B"/>
    <w:rsid w:val="00BA71BF"/>
    <w:rsid w:val="00BA763E"/>
    <w:rsid w:val="00BB0403"/>
    <w:rsid w:val="00BB0733"/>
    <w:rsid w:val="00BB133A"/>
    <w:rsid w:val="00BB220B"/>
    <w:rsid w:val="00BB2E23"/>
    <w:rsid w:val="00BB3622"/>
    <w:rsid w:val="00BB451A"/>
    <w:rsid w:val="00BB451B"/>
    <w:rsid w:val="00BB4D53"/>
    <w:rsid w:val="00BB4E46"/>
    <w:rsid w:val="00BB6188"/>
    <w:rsid w:val="00BC0263"/>
    <w:rsid w:val="00BC09A2"/>
    <w:rsid w:val="00BC0E5C"/>
    <w:rsid w:val="00BC14FB"/>
    <w:rsid w:val="00BC1A1D"/>
    <w:rsid w:val="00BC1A38"/>
    <w:rsid w:val="00BC1E6F"/>
    <w:rsid w:val="00BC36E0"/>
    <w:rsid w:val="00BC3B1A"/>
    <w:rsid w:val="00BC468E"/>
    <w:rsid w:val="00BC4CE7"/>
    <w:rsid w:val="00BC53B7"/>
    <w:rsid w:val="00BC6A9C"/>
    <w:rsid w:val="00BC6DB7"/>
    <w:rsid w:val="00BC76BD"/>
    <w:rsid w:val="00BD08E5"/>
    <w:rsid w:val="00BD0E68"/>
    <w:rsid w:val="00BD20F7"/>
    <w:rsid w:val="00BD29E7"/>
    <w:rsid w:val="00BD2CAA"/>
    <w:rsid w:val="00BD3B4A"/>
    <w:rsid w:val="00BD3D0F"/>
    <w:rsid w:val="00BD4287"/>
    <w:rsid w:val="00BD4A2E"/>
    <w:rsid w:val="00BD4E2C"/>
    <w:rsid w:val="00BD511E"/>
    <w:rsid w:val="00BD5605"/>
    <w:rsid w:val="00BD5E02"/>
    <w:rsid w:val="00BD63D5"/>
    <w:rsid w:val="00BD6A2E"/>
    <w:rsid w:val="00BD717E"/>
    <w:rsid w:val="00BE0B77"/>
    <w:rsid w:val="00BE1791"/>
    <w:rsid w:val="00BE1BBB"/>
    <w:rsid w:val="00BE1EA1"/>
    <w:rsid w:val="00BE2A22"/>
    <w:rsid w:val="00BE2EF4"/>
    <w:rsid w:val="00BE359C"/>
    <w:rsid w:val="00BE3FB4"/>
    <w:rsid w:val="00BE5087"/>
    <w:rsid w:val="00BE525F"/>
    <w:rsid w:val="00BE5444"/>
    <w:rsid w:val="00BE5B61"/>
    <w:rsid w:val="00BE6384"/>
    <w:rsid w:val="00BE687A"/>
    <w:rsid w:val="00BE6C24"/>
    <w:rsid w:val="00BE6E6E"/>
    <w:rsid w:val="00BE707C"/>
    <w:rsid w:val="00BE751E"/>
    <w:rsid w:val="00BE7560"/>
    <w:rsid w:val="00BF07DC"/>
    <w:rsid w:val="00BF13DF"/>
    <w:rsid w:val="00BF1552"/>
    <w:rsid w:val="00BF2176"/>
    <w:rsid w:val="00BF2AED"/>
    <w:rsid w:val="00BF3A5D"/>
    <w:rsid w:val="00BF3ACC"/>
    <w:rsid w:val="00BF41F7"/>
    <w:rsid w:val="00BF49B6"/>
    <w:rsid w:val="00BF4E09"/>
    <w:rsid w:val="00BF6579"/>
    <w:rsid w:val="00BF67C4"/>
    <w:rsid w:val="00BF6C35"/>
    <w:rsid w:val="00BF70A9"/>
    <w:rsid w:val="00BF711A"/>
    <w:rsid w:val="00BF7611"/>
    <w:rsid w:val="00BF7FAD"/>
    <w:rsid w:val="00C00421"/>
    <w:rsid w:val="00C012DE"/>
    <w:rsid w:val="00C02015"/>
    <w:rsid w:val="00C025AE"/>
    <w:rsid w:val="00C02CC2"/>
    <w:rsid w:val="00C02EA8"/>
    <w:rsid w:val="00C03001"/>
    <w:rsid w:val="00C03DA7"/>
    <w:rsid w:val="00C040E9"/>
    <w:rsid w:val="00C041AD"/>
    <w:rsid w:val="00C041B6"/>
    <w:rsid w:val="00C041E0"/>
    <w:rsid w:val="00C05C7C"/>
    <w:rsid w:val="00C05F21"/>
    <w:rsid w:val="00C06041"/>
    <w:rsid w:val="00C06307"/>
    <w:rsid w:val="00C0703D"/>
    <w:rsid w:val="00C0738B"/>
    <w:rsid w:val="00C0777D"/>
    <w:rsid w:val="00C07B74"/>
    <w:rsid w:val="00C07F84"/>
    <w:rsid w:val="00C10B09"/>
    <w:rsid w:val="00C1108A"/>
    <w:rsid w:val="00C11279"/>
    <w:rsid w:val="00C112A1"/>
    <w:rsid w:val="00C11CD5"/>
    <w:rsid w:val="00C12110"/>
    <w:rsid w:val="00C12938"/>
    <w:rsid w:val="00C12D39"/>
    <w:rsid w:val="00C1312E"/>
    <w:rsid w:val="00C132FF"/>
    <w:rsid w:val="00C13808"/>
    <w:rsid w:val="00C142F1"/>
    <w:rsid w:val="00C14902"/>
    <w:rsid w:val="00C1500E"/>
    <w:rsid w:val="00C16374"/>
    <w:rsid w:val="00C16718"/>
    <w:rsid w:val="00C16CB6"/>
    <w:rsid w:val="00C1717D"/>
    <w:rsid w:val="00C20B03"/>
    <w:rsid w:val="00C24298"/>
    <w:rsid w:val="00C244D5"/>
    <w:rsid w:val="00C246BA"/>
    <w:rsid w:val="00C25595"/>
    <w:rsid w:val="00C273C0"/>
    <w:rsid w:val="00C27923"/>
    <w:rsid w:val="00C27ACD"/>
    <w:rsid w:val="00C3018E"/>
    <w:rsid w:val="00C30821"/>
    <w:rsid w:val="00C31884"/>
    <w:rsid w:val="00C31B78"/>
    <w:rsid w:val="00C31C76"/>
    <w:rsid w:val="00C33069"/>
    <w:rsid w:val="00C33735"/>
    <w:rsid w:val="00C34786"/>
    <w:rsid w:val="00C34941"/>
    <w:rsid w:val="00C350AB"/>
    <w:rsid w:val="00C36D3A"/>
    <w:rsid w:val="00C37639"/>
    <w:rsid w:val="00C3776F"/>
    <w:rsid w:val="00C40075"/>
    <w:rsid w:val="00C40941"/>
    <w:rsid w:val="00C40F0B"/>
    <w:rsid w:val="00C41310"/>
    <w:rsid w:val="00C42330"/>
    <w:rsid w:val="00C4267E"/>
    <w:rsid w:val="00C43641"/>
    <w:rsid w:val="00C44AE3"/>
    <w:rsid w:val="00C44BFC"/>
    <w:rsid w:val="00C455C5"/>
    <w:rsid w:val="00C4670A"/>
    <w:rsid w:val="00C46A59"/>
    <w:rsid w:val="00C50096"/>
    <w:rsid w:val="00C501D1"/>
    <w:rsid w:val="00C50250"/>
    <w:rsid w:val="00C51586"/>
    <w:rsid w:val="00C52263"/>
    <w:rsid w:val="00C527FB"/>
    <w:rsid w:val="00C52D86"/>
    <w:rsid w:val="00C544A4"/>
    <w:rsid w:val="00C5517E"/>
    <w:rsid w:val="00C552FF"/>
    <w:rsid w:val="00C55B76"/>
    <w:rsid w:val="00C55E30"/>
    <w:rsid w:val="00C56068"/>
    <w:rsid w:val="00C56464"/>
    <w:rsid w:val="00C567A5"/>
    <w:rsid w:val="00C568FB"/>
    <w:rsid w:val="00C56D00"/>
    <w:rsid w:val="00C57ECA"/>
    <w:rsid w:val="00C60491"/>
    <w:rsid w:val="00C61EE1"/>
    <w:rsid w:val="00C62C07"/>
    <w:rsid w:val="00C645F4"/>
    <w:rsid w:val="00C6461B"/>
    <w:rsid w:val="00C649DD"/>
    <w:rsid w:val="00C65E70"/>
    <w:rsid w:val="00C66900"/>
    <w:rsid w:val="00C669E7"/>
    <w:rsid w:val="00C714D4"/>
    <w:rsid w:val="00C71D93"/>
    <w:rsid w:val="00C71DA1"/>
    <w:rsid w:val="00C72121"/>
    <w:rsid w:val="00C72C5C"/>
    <w:rsid w:val="00C73EED"/>
    <w:rsid w:val="00C74A74"/>
    <w:rsid w:val="00C757E7"/>
    <w:rsid w:val="00C762D9"/>
    <w:rsid w:val="00C76629"/>
    <w:rsid w:val="00C777E9"/>
    <w:rsid w:val="00C77805"/>
    <w:rsid w:val="00C807F9"/>
    <w:rsid w:val="00C80B6C"/>
    <w:rsid w:val="00C80B9C"/>
    <w:rsid w:val="00C8209A"/>
    <w:rsid w:val="00C825E5"/>
    <w:rsid w:val="00C82ADF"/>
    <w:rsid w:val="00C834E5"/>
    <w:rsid w:val="00C8362F"/>
    <w:rsid w:val="00C838A0"/>
    <w:rsid w:val="00C83FFE"/>
    <w:rsid w:val="00C8445D"/>
    <w:rsid w:val="00C85338"/>
    <w:rsid w:val="00C8542F"/>
    <w:rsid w:val="00C854E4"/>
    <w:rsid w:val="00C86C8E"/>
    <w:rsid w:val="00C8702B"/>
    <w:rsid w:val="00C874C4"/>
    <w:rsid w:val="00C9204B"/>
    <w:rsid w:val="00C93575"/>
    <w:rsid w:val="00C9389A"/>
    <w:rsid w:val="00C93FC5"/>
    <w:rsid w:val="00C941D3"/>
    <w:rsid w:val="00C948B8"/>
    <w:rsid w:val="00C952A9"/>
    <w:rsid w:val="00C95B22"/>
    <w:rsid w:val="00C9680E"/>
    <w:rsid w:val="00CA1102"/>
    <w:rsid w:val="00CA15AB"/>
    <w:rsid w:val="00CA243D"/>
    <w:rsid w:val="00CA26B8"/>
    <w:rsid w:val="00CA3335"/>
    <w:rsid w:val="00CA390B"/>
    <w:rsid w:val="00CA3A48"/>
    <w:rsid w:val="00CA3F4F"/>
    <w:rsid w:val="00CA49CE"/>
    <w:rsid w:val="00CA506F"/>
    <w:rsid w:val="00CA6AD7"/>
    <w:rsid w:val="00CA7E43"/>
    <w:rsid w:val="00CB081A"/>
    <w:rsid w:val="00CB08D3"/>
    <w:rsid w:val="00CB1472"/>
    <w:rsid w:val="00CB161B"/>
    <w:rsid w:val="00CB20FA"/>
    <w:rsid w:val="00CB397B"/>
    <w:rsid w:val="00CB3C0D"/>
    <w:rsid w:val="00CB499A"/>
    <w:rsid w:val="00CB4EA5"/>
    <w:rsid w:val="00CB6971"/>
    <w:rsid w:val="00CB699F"/>
    <w:rsid w:val="00CB72E1"/>
    <w:rsid w:val="00CB779D"/>
    <w:rsid w:val="00CC0ADC"/>
    <w:rsid w:val="00CC0CBE"/>
    <w:rsid w:val="00CC0E41"/>
    <w:rsid w:val="00CC3496"/>
    <w:rsid w:val="00CC3A07"/>
    <w:rsid w:val="00CC4BE6"/>
    <w:rsid w:val="00CC6268"/>
    <w:rsid w:val="00CC72BA"/>
    <w:rsid w:val="00CC7884"/>
    <w:rsid w:val="00CD0469"/>
    <w:rsid w:val="00CD1250"/>
    <w:rsid w:val="00CD12C2"/>
    <w:rsid w:val="00CD14BA"/>
    <w:rsid w:val="00CD2CE7"/>
    <w:rsid w:val="00CD390E"/>
    <w:rsid w:val="00CD5341"/>
    <w:rsid w:val="00CD562A"/>
    <w:rsid w:val="00CD5B6E"/>
    <w:rsid w:val="00CD6198"/>
    <w:rsid w:val="00CD64F2"/>
    <w:rsid w:val="00CD7B02"/>
    <w:rsid w:val="00CD7B77"/>
    <w:rsid w:val="00CE2190"/>
    <w:rsid w:val="00CE2811"/>
    <w:rsid w:val="00CE2FDA"/>
    <w:rsid w:val="00CE3646"/>
    <w:rsid w:val="00CE3D99"/>
    <w:rsid w:val="00CE4684"/>
    <w:rsid w:val="00CE4F61"/>
    <w:rsid w:val="00CE5756"/>
    <w:rsid w:val="00CE63C2"/>
    <w:rsid w:val="00CE7C62"/>
    <w:rsid w:val="00CE7ED6"/>
    <w:rsid w:val="00CF00F6"/>
    <w:rsid w:val="00CF287E"/>
    <w:rsid w:val="00CF40FB"/>
    <w:rsid w:val="00CF42B4"/>
    <w:rsid w:val="00CF4B04"/>
    <w:rsid w:val="00CF4C45"/>
    <w:rsid w:val="00CF5B38"/>
    <w:rsid w:val="00CF649F"/>
    <w:rsid w:val="00CF6C48"/>
    <w:rsid w:val="00CF6FF9"/>
    <w:rsid w:val="00CF7870"/>
    <w:rsid w:val="00CF7F80"/>
    <w:rsid w:val="00D001B8"/>
    <w:rsid w:val="00D0027F"/>
    <w:rsid w:val="00D009AC"/>
    <w:rsid w:val="00D01352"/>
    <w:rsid w:val="00D016BD"/>
    <w:rsid w:val="00D02B64"/>
    <w:rsid w:val="00D02D14"/>
    <w:rsid w:val="00D02DEE"/>
    <w:rsid w:val="00D03DAA"/>
    <w:rsid w:val="00D03F1A"/>
    <w:rsid w:val="00D04D1B"/>
    <w:rsid w:val="00D04DF5"/>
    <w:rsid w:val="00D05C17"/>
    <w:rsid w:val="00D06152"/>
    <w:rsid w:val="00D0634D"/>
    <w:rsid w:val="00D06684"/>
    <w:rsid w:val="00D07AB5"/>
    <w:rsid w:val="00D07F3F"/>
    <w:rsid w:val="00D1058E"/>
    <w:rsid w:val="00D10749"/>
    <w:rsid w:val="00D10A00"/>
    <w:rsid w:val="00D10B3C"/>
    <w:rsid w:val="00D11785"/>
    <w:rsid w:val="00D1201B"/>
    <w:rsid w:val="00D13DB3"/>
    <w:rsid w:val="00D1438B"/>
    <w:rsid w:val="00D1516B"/>
    <w:rsid w:val="00D1593E"/>
    <w:rsid w:val="00D16230"/>
    <w:rsid w:val="00D164A4"/>
    <w:rsid w:val="00D16B67"/>
    <w:rsid w:val="00D170E9"/>
    <w:rsid w:val="00D17C51"/>
    <w:rsid w:val="00D20367"/>
    <w:rsid w:val="00D212E9"/>
    <w:rsid w:val="00D21A1F"/>
    <w:rsid w:val="00D21B3D"/>
    <w:rsid w:val="00D22818"/>
    <w:rsid w:val="00D228B4"/>
    <w:rsid w:val="00D22C7C"/>
    <w:rsid w:val="00D23394"/>
    <w:rsid w:val="00D23583"/>
    <w:rsid w:val="00D23938"/>
    <w:rsid w:val="00D23D21"/>
    <w:rsid w:val="00D2646A"/>
    <w:rsid w:val="00D265F2"/>
    <w:rsid w:val="00D266CD"/>
    <w:rsid w:val="00D269F7"/>
    <w:rsid w:val="00D300FD"/>
    <w:rsid w:val="00D31046"/>
    <w:rsid w:val="00D31562"/>
    <w:rsid w:val="00D31D8A"/>
    <w:rsid w:val="00D326EC"/>
    <w:rsid w:val="00D330CF"/>
    <w:rsid w:val="00D334B7"/>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42E3"/>
    <w:rsid w:val="00D44695"/>
    <w:rsid w:val="00D44A26"/>
    <w:rsid w:val="00D44A81"/>
    <w:rsid w:val="00D4599E"/>
    <w:rsid w:val="00D45AFE"/>
    <w:rsid w:val="00D45B06"/>
    <w:rsid w:val="00D45DF9"/>
    <w:rsid w:val="00D5029E"/>
    <w:rsid w:val="00D508E1"/>
    <w:rsid w:val="00D51222"/>
    <w:rsid w:val="00D51521"/>
    <w:rsid w:val="00D51ACE"/>
    <w:rsid w:val="00D51BB7"/>
    <w:rsid w:val="00D51DD9"/>
    <w:rsid w:val="00D5228D"/>
    <w:rsid w:val="00D52FFE"/>
    <w:rsid w:val="00D5323F"/>
    <w:rsid w:val="00D53D02"/>
    <w:rsid w:val="00D53FE9"/>
    <w:rsid w:val="00D55207"/>
    <w:rsid w:val="00D55CA2"/>
    <w:rsid w:val="00D55D27"/>
    <w:rsid w:val="00D5640D"/>
    <w:rsid w:val="00D56BBE"/>
    <w:rsid w:val="00D56C9B"/>
    <w:rsid w:val="00D6023D"/>
    <w:rsid w:val="00D60AD5"/>
    <w:rsid w:val="00D61804"/>
    <w:rsid w:val="00D61AE8"/>
    <w:rsid w:val="00D63CCC"/>
    <w:rsid w:val="00D63DA5"/>
    <w:rsid w:val="00D640F0"/>
    <w:rsid w:val="00D65E4A"/>
    <w:rsid w:val="00D6600F"/>
    <w:rsid w:val="00D677DC"/>
    <w:rsid w:val="00D67DD4"/>
    <w:rsid w:val="00D67FD1"/>
    <w:rsid w:val="00D70925"/>
    <w:rsid w:val="00D71E03"/>
    <w:rsid w:val="00D71F12"/>
    <w:rsid w:val="00D7243C"/>
    <w:rsid w:val="00D72860"/>
    <w:rsid w:val="00D72C82"/>
    <w:rsid w:val="00D72F1F"/>
    <w:rsid w:val="00D73744"/>
    <w:rsid w:val="00D73AD2"/>
    <w:rsid w:val="00D74863"/>
    <w:rsid w:val="00D7499E"/>
    <w:rsid w:val="00D75202"/>
    <w:rsid w:val="00D7569A"/>
    <w:rsid w:val="00D75ECF"/>
    <w:rsid w:val="00D7610B"/>
    <w:rsid w:val="00D7642B"/>
    <w:rsid w:val="00D765A2"/>
    <w:rsid w:val="00D8096A"/>
    <w:rsid w:val="00D81BC8"/>
    <w:rsid w:val="00D83F44"/>
    <w:rsid w:val="00D84000"/>
    <w:rsid w:val="00D85672"/>
    <w:rsid w:val="00D861D9"/>
    <w:rsid w:val="00D8693F"/>
    <w:rsid w:val="00D869B4"/>
    <w:rsid w:val="00D86C84"/>
    <w:rsid w:val="00D874C5"/>
    <w:rsid w:val="00D8770A"/>
    <w:rsid w:val="00D879FC"/>
    <w:rsid w:val="00D87B1C"/>
    <w:rsid w:val="00D87B92"/>
    <w:rsid w:val="00D90BC5"/>
    <w:rsid w:val="00D91A34"/>
    <w:rsid w:val="00D924E7"/>
    <w:rsid w:val="00D9418D"/>
    <w:rsid w:val="00D94404"/>
    <w:rsid w:val="00D9478E"/>
    <w:rsid w:val="00D94E24"/>
    <w:rsid w:val="00D94F48"/>
    <w:rsid w:val="00D963EC"/>
    <w:rsid w:val="00D97500"/>
    <w:rsid w:val="00D97583"/>
    <w:rsid w:val="00DA428D"/>
    <w:rsid w:val="00DA5782"/>
    <w:rsid w:val="00DA7046"/>
    <w:rsid w:val="00DA70C9"/>
    <w:rsid w:val="00DB0618"/>
    <w:rsid w:val="00DB0BDB"/>
    <w:rsid w:val="00DB106A"/>
    <w:rsid w:val="00DB1469"/>
    <w:rsid w:val="00DB1662"/>
    <w:rsid w:val="00DB27E0"/>
    <w:rsid w:val="00DB4009"/>
    <w:rsid w:val="00DB4250"/>
    <w:rsid w:val="00DB48F6"/>
    <w:rsid w:val="00DB5646"/>
    <w:rsid w:val="00DB59E1"/>
    <w:rsid w:val="00DB5DDC"/>
    <w:rsid w:val="00DB6AB2"/>
    <w:rsid w:val="00DB72DC"/>
    <w:rsid w:val="00DB7476"/>
    <w:rsid w:val="00DB7493"/>
    <w:rsid w:val="00DB79DF"/>
    <w:rsid w:val="00DB7BB4"/>
    <w:rsid w:val="00DB7CF5"/>
    <w:rsid w:val="00DC02E0"/>
    <w:rsid w:val="00DC096E"/>
    <w:rsid w:val="00DC10A1"/>
    <w:rsid w:val="00DC11B7"/>
    <w:rsid w:val="00DC1287"/>
    <w:rsid w:val="00DC194A"/>
    <w:rsid w:val="00DC1A5B"/>
    <w:rsid w:val="00DC3E48"/>
    <w:rsid w:val="00DC537E"/>
    <w:rsid w:val="00DC543F"/>
    <w:rsid w:val="00DC64E6"/>
    <w:rsid w:val="00DC67FC"/>
    <w:rsid w:val="00DC7F68"/>
    <w:rsid w:val="00DD182C"/>
    <w:rsid w:val="00DD230C"/>
    <w:rsid w:val="00DD248F"/>
    <w:rsid w:val="00DD3041"/>
    <w:rsid w:val="00DD351A"/>
    <w:rsid w:val="00DD525B"/>
    <w:rsid w:val="00DD605F"/>
    <w:rsid w:val="00DD660A"/>
    <w:rsid w:val="00DD71DF"/>
    <w:rsid w:val="00DE0090"/>
    <w:rsid w:val="00DE0E44"/>
    <w:rsid w:val="00DE1663"/>
    <w:rsid w:val="00DE1D07"/>
    <w:rsid w:val="00DE2DAA"/>
    <w:rsid w:val="00DE5FD0"/>
    <w:rsid w:val="00DE616F"/>
    <w:rsid w:val="00DE6788"/>
    <w:rsid w:val="00DE6B90"/>
    <w:rsid w:val="00DE783B"/>
    <w:rsid w:val="00DE7EDC"/>
    <w:rsid w:val="00DF04E7"/>
    <w:rsid w:val="00DF0F6E"/>
    <w:rsid w:val="00DF117E"/>
    <w:rsid w:val="00DF122F"/>
    <w:rsid w:val="00DF1CD3"/>
    <w:rsid w:val="00DF1F30"/>
    <w:rsid w:val="00DF2355"/>
    <w:rsid w:val="00DF5030"/>
    <w:rsid w:val="00DF539D"/>
    <w:rsid w:val="00DF5AE7"/>
    <w:rsid w:val="00DF6722"/>
    <w:rsid w:val="00DF681B"/>
    <w:rsid w:val="00DF6956"/>
    <w:rsid w:val="00DF7811"/>
    <w:rsid w:val="00E004F4"/>
    <w:rsid w:val="00E03DED"/>
    <w:rsid w:val="00E04024"/>
    <w:rsid w:val="00E046C6"/>
    <w:rsid w:val="00E04CE5"/>
    <w:rsid w:val="00E04D65"/>
    <w:rsid w:val="00E0502F"/>
    <w:rsid w:val="00E0554B"/>
    <w:rsid w:val="00E06075"/>
    <w:rsid w:val="00E06227"/>
    <w:rsid w:val="00E0668F"/>
    <w:rsid w:val="00E06945"/>
    <w:rsid w:val="00E10524"/>
    <w:rsid w:val="00E11028"/>
    <w:rsid w:val="00E12677"/>
    <w:rsid w:val="00E1288A"/>
    <w:rsid w:val="00E129D5"/>
    <w:rsid w:val="00E12AB0"/>
    <w:rsid w:val="00E13D32"/>
    <w:rsid w:val="00E14BE1"/>
    <w:rsid w:val="00E14EB8"/>
    <w:rsid w:val="00E1586C"/>
    <w:rsid w:val="00E1590B"/>
    <w:rsid w:val="00E1612A"/>
    <w:rsid w:val="00E16AC7"/>
    <w:rsid w:val="00E17131"/>
    <w:rsid w:val="00E2001C"/>
    <w:rsid w:val="00E20804"/>
    <w:rsid w:val="00E20A24"/>
    <w:rsid w:val="00E21F15"/>
    <w:rsid w:val="00E22771"/>
    <w:rsid w:val="00E230C9"/>
    <w:rsid w:val="00E232ED"/>
    <w:rsid w:val="00E23B6A"/>
    <w:rsid w:val="00E249C1"/>
    <w:rsid w:val="00E24C79"/>
    <w:rsid w:val="00E26491"/>
    <w:rsid w:val="00E27606"/>
    <w:rsid w:val="00E30EFE"/>
    <w:rsid w:val="00E317B6"/>
    <w:rsid w:val="00E31B67"/>
    <w:rsid w:val="00E3230B"/>
    <w:rsid w:val="00E32771"/>
    <w:rsid w:val="00E337E8"/>
    <w:rsid w:val="00E338FC"/>
    <w:rsid w:val="00E347CD"/>
    <w:rsid w:val="00E36CC9"/>
    <w:rsid w:val="00E370B7"/>
    <w:rsid w:val="00E3731B"/>
    <w:rsid w:val="00E378BA"/>
    <w:rsid w:val="00E37C3C"/>
    <w:rsid w:val="00E37E68"/>
    <w:rsid w:val="00E4046A"/>
    <w:rsid w:val="00E4161C"/>
    <w:rsid w:val="00E41A50"/>
    <w:rsid w:val="00E4228D"/>
    <w:rsid w:val="00E4249B"/>
    <w:rsid w:val="00E429F5"/>
    <w:rsid w:val="00E43EFC"/>
    <w:rsid w:val="00E440D0"/>
    <w:rsid w:val="00E445FE"/>
    <w:rsid w:val="00E44EAA"/>
    <w:rsid w:val="00E453E1"/>
    <w:rsid w:val="00E4550C"/>
    <w:rsid w:val="00E457B1"/>
    <w:rsid w:val="00E45A29"/>
    <w:rsid w:val="00E45C10"/>
    <w:rsid w:val="00E461B6"/>
    <w:rsid w:val="00E46914"/>
    <w:rsid w:val="00E50809"/>
    <w:rsid w:val="00E5161A"/>
    <w:rsid w:val="00E521D7"/>
    <w:rsid w:val="00E5287C"/>
    <w:rsid w:val="00E53608"/>
    <w:rsid w:val="00E53CBB"/>
    <w:rsid w:val="00E55047"/>
    <w:rsid w:val="00E559F2"/>
    <w:rsid w:val="00E56724"/>
    <w:rsid w:val="00E56E12"/>
    <w:rsid w:val="00E6111A"/>
    <w:rsid w:val="00E61916"/>
    <w:rsid w:val="00E626CD"/>
    <w:rsid w:val="00E62803"/>
    <w:rsid w:val="00E63AC1"/>
    <w:rsid w:val="00E65E3B"/>
    <w:rsid w:val="00E65FDA"/>
    <w:rsid w:val="00E66540"/>
    <w:rsid w:val="00E6682E"/>
    <w:rsid w:val="00E66E97"/>
    <w:rsid w:val="00E670EB"/>
    <w:rsid w:val="00E67C5B"/>
    <w:rsid w:val="00E703D5"/>
    <w:rsid w:val="00E71FD2"/>
    <w:rsid w:val="00E7319D"/>
    <w:rsid w:val="00E73250"/>
    <w:rsid w:val="00E7373A"/>
    <w:rsid w:val="00E74F68"/>
    <w:rsid w:val="00E75BA9"/>
    <w:rsid w:val="00E76340"/>
    <w:rsid w:val="00E766E4"/>
    <w:rsid w:val="00E80433"/>
    <w:rsid w:val="00E8109F"/>
    <w:rsid w:val="00E813D9"/>
    <w:rsid w:val="00E8175D"/>
    <w:rsid w:val="00E824DE"/>
    <w:rsid w:val="00E835FA"/>
    <w:rsid w:val="00E83FF0"/>
    <w:rsid w:val="00E84698"/>
    <w:rsid w:val="00E85150"/>
    <w:rsid w:val="00E85D16"/>
    <w:rsid w:val="00E8612A"/>
    <w:rsid w:val="00E86966"/>
    <w:rsid w:val="00E870A2"/>
    <w:rsid w:val="00E870A6"/>
    <w:rsid w:val="00E872B1"/>
    <w:rsid w:val="00E87700"/>
    <w:rsid w:val="00E905A9"/>
    <w:rsid w:val="00E90716"/>
    <w:rsid w:val="00E915D6"/>
    <w:rsid w:val="00E9169B"/>
    <w:rsid w:val="00E91837"/>
    <w:rsid w:val="00E918DA"/>
    <w:rsid w:val="00E91FD7"/>
    <w:rsid w:val="00E922E4"/>
    <w:rsid w:val="00E924DD"/>
    <w:rsid w:val="00E92550"/>
    <w:rsid w:val="00E926D9"/>
    <w:rsid w:val="00E92762"/>
    <w:rsid w:val="00E92E82"/>
    <w:rsid w:val="00E938E3"/>
    <w:rsid w:val="00E93AE9"/>
    <w:rsid w:val="00E93B37"/>
    <w:rsid w:val="00E940DE"/>
    <w:rsid w:val="00E96715"/>
    <w:rsid w:val="00E97C48"/>
    <w:rsid w:val="00EA1D2F"/>
    <w:rsid w:val="00EA2083"/>
    <w:rsid w:val="00EA26D2"/>
    <w:rsid w:val="00EA2A0D"/>
    <w:rsid w:val="00EA363E"/>
    <w:rsid w:val="00EA5048"/>
    <w:rsid w:val="00EA5999"/>
    <w:rsid w:val="00EA5CDC"/>
    <w:rsid w:val="00EA5D96"/>
    <w:rsid w:val="00EA5E8B"/>
    <w:rsid w:val="00EA5F46"/>
    <w:rsid w:val="00EA65C6"/>
    <w:rsid w:val="00EA7068"/>
    <w:rsid w:val="00EA735C"/>
    <w:rsid w:val="00EA73A3"/>
    <w:rsid w:val="00EB019A"/>
    <w:rsid w:val="00EB2081"/>
    <w:rsid w:val="00EB20C7"/>
    <w:rsid w:val="00EB2FB7"/>
    <w:rsid w:val="00EB3DA7"/>
    <w:rsid w:val="00EB429C"/>
    <w:rsid w:val="00EB4C47"/>
    <w:rsid w:val="00EB6DA5"/>
    <w:rsid w:val="00EB70AB"/>
    <w:rsid w:val="00EB71B4"/>
    <w:rsid w:val="00EC008E"/>
    <w:rsid w:val="00EC0274"/>
    <w:rsid w:val="00EC055A"/>
    <w:rsid w:val="00EC063B"/>
    <w:rsid w:val="00EC07C5"/>
    <w:rsid w:val="00EC08AF"/>
    <w:rsid w:val="00EC09C3"/>
    <w:rsid w:val="00EC14E3"/>
    <w:rsid w:val="00EC1A52"/>
    <w:rsid w:val="00EC24DB"/>
    <w:rsid w:val="00EC2530"/>
    <w:rsid w:val="00EC27AB"/>
    <w:rsid w:val="00EC2E8C"/>
    <w:rsid w:val="00EC2F6B"/>
    <w:rsid w:val="00EC3518"/>
    <w:rsid w:val="00EC451C"/>
    <w:rsid w:val="00EC4B8A"/>
    <w:rsid w:val="00EC4E73"/>
    <w:rsid w:val="00EC5A9E"/>
    <w:rsid w:val="00EC5D2E"/>
    <w:rsid w:val="00EC655B"/>
    <w:rsid w:val="00EC69C1"/>
    <w:rsid w:val="00EC7698"/>
    <w:rsid w:val="00EC7D62"/>
    <w:rsid w:val="00ED1115"/>
    <w:rsid w:val="00ED1185"/>
    <w:rsid w:val="00ED1AC2"/>
    <w:rsid w:val="00ED2BCF"/>
    <w:rsid w:val="00ED3332"/>
    <w:rsid w:val="00ED3846"/>
    <w:rsid w:val="00ED444C"/>
    <w:rsid w:val="00ED4F98"/>
    <w:rsid w:val="00ED58B2"/>
    <w:rsid w:val="00ED590F"/>
    <w:rsid w:val="00ED5A0F"/>
    <w:rsid w:val="00ED6B39"/>
    <w:rsid w:val="00ED6D3F"/>
    <w:rsid w:val="00ED7C5F"/>
    <w:rsid w:val="00EE154D"/>
    <w:rsid w:val="00EE197E"/>
    <w:rsid w:val="00EE1D54"/>
    <w:rsid w:val="00EE257B"/>
    <w:rsid w:val="00EE3ADD"/>
    <w:rsid w:val="00EE3C58"/>
    <w:rsid w:val="00EE41DA"/>
    <w:rsid w:val="00EE4445"/>
    <w:rsid w:val="00EE48E3"/>
    <w:rsid w:val="00EE5483"/>
    <w:rsid w:val="00EE5AA3"/>
    <w:rsid w:val="00EE5B98"/>
    <w:rsid w:val="00EE5E79"/>
    <w:rsid w:val="00EE5FC1"/>
    <w:rsid w:val="00EE6728"/>
    <w:rsid w:val="00EE763E"/>
    <w:rsid w:val="00EF2442"/>
    <w:rsid w:val="00EF24BE"/>
    <w:rsid w:val="00EF2D50"/>
    <w:rsid w:val="00EF3E1F"/>
    <w:rsid w:val="00EF3E2C"/>
    <w:rsid w:val="00EF42A1"/>
    <w:rsid w:val="00EF44EB"/>
    <w:rsid w:val="00EF4F3F"/>
    <w:rsid w:val="00EF50DD"/>
    <w:rsid w:val="00EF5505"/>
    <w:rsid w:val="00EF7062"/>
    <w:rsid w:val="00EF7B14"/>
    <w:rsid w:val="00F018C8"/>
    <w:rsid w:val="00F023A5"/>
    <w:rsid w:val="00F0263E"/>
    <w:rsid w:val="00F02C09"/>
    <w:rsid w:val="00F02C17"/>
    <w:rsid w:val="00F034D9"/>
    <w:rsid w:val="00F03986"/>
    <w:rsid w:val="00F04F74"/>
    <w:rsid w:val="00F05916"/>
    <w:rsid w:val="00F06A3D"/>
    <w:rsid w:val="00F06CBC"/>
    <w:rsid w:val="00F07A75"/>
    <w:rsid w:val="00F100CA"/>
    <w:rsid w:val="00F103AE"/>
    <w:rsid w:val="00F10901"/>
    <w:rsid w:val="00F1098C"/>
    <w:rsid w:val="00F10E7B"/>
    <w:rsid w:val="00F111D8"/>
    <w:rsid w:val="00F113EF"/>
    <w:rsid w:val="00F117C8"/>
    <w:rsid w:val="00F11CF9"/>
    <w:rsid w:val="00F1244A"/>
    <w:rsid w:val="00F12719"/>
    <w:rsid w:val="00F12858"/>
    <w:rsid w:val="00F14299"/>
    <w:rsid w:val="00F172FA"/>
    <w:rsid w:val="00F17579"/>
    <w:rsid w:val="00F17F37"/>
    <w:rsid w:val="00F204BD"/>
    <w:rsid w:val="00F21941"/>
    <w:rsid w:val="00F21BFA"/>
    <w:rsid w:val="00F222DA"/>
    <w:rsid w:val="00F22D30"/>
    <w:rsid w:val="00F22FAD"/>
    <w:rsid w:val="00F23618"/>
    <w:rsid w:val="00F23A92"/>
    <w:rsid w:val="00F241B8"/>
    <w:rsid w:val="00F25A6E"/>
    <w:rsid w:val="00F268AE"/>
    <w:rsid w:val="00F272F5"/>
    <w:rsid w:val="00F27F8A"/>
    <w:rsid w:val="00F3006B"/>
    <w:rsid w:val="00F30DD3"/>
    <w:rsid w:val="00F30F06"/>
    <w:rsid w:val="00F31434"/>
    <w:rsid w:val="00F32143"/>
    <w:rsid w:val="00F32411"/>
    <w:rsid w:val="00F326FD"/>
    <w:rsid w:val="00F32B98"/>
    <w:rsid w:val="00F330AB"/>
    <w:rsid w:val="00F33266"/>
    <w:rsid w:val="00F340B8"/>
    <w:rsid w:val="00F3448D"/>
    <w:rsid w:val="00F34AB1"/>
    <w:rsid w:val="00F35A45"/>
    <w:rsid w:val="00F369A6"/>
    <w:rsid w:val="00F36EDC"/>
    <w:rsid w:val="00F3745D"/>
    <w:rsid w:val="00F40D92"/>
    <w:rsid w:val="00F4284E"/>
    <w:rsid w:val="00F43A3D"/>
    <w:rsid w:val="00F44C17"/>
    <w:rsid w:val="00F45179"/>
    <w:rsid w:val="00F45CB3"/>
    <w:rsid w:val="00F46386"/>
    <w:rsid w:val="00F46616"/>
    <w:rsid w:val="00F468F0"/>
    <w:rsid w:val="00F471B8"/>
    <w:rsid w:val="00F5015A"/>
    <w:rsid w:val="00F507F1"/>
    <w:rsid w:val="00F50E1A"/>
    <w:rsid w:val="00F5145A"/>
    <w:rsid w:val="00F5199A"/>
    <w:rsid w:val="00F52416"/>
    <w:rsid w:val="00F52753"/>
    <w:rsid w:val="00F52CBA"/>
    <w:rsid w:val="00F53EEB"/>
    <w:rsid w:val="00F53F88"/>
    <w:rsid w:val="00F5434D"/>
    <w:rsid w:val="00F555CC"/>
    <w:rsid w:val="00F55F4F"/>
    <w:rsid w:val="00F55FF9"/>
    <w:rsid w:val="00F5696D"/>
    <w:rsid w:val="00F56F73"/>
    <w:rsid w:val="00F57A06"/>
    <w:rsid w:val="00F60640"/>
    <w:rsid w:val="00F61E5A"/>
    <w:rsid w:val="00F621C6"/>
    <w:rsid w:val="00F628EB"/>
    <w:rsid w:val="00F63522"/>
    <w:rsid w:val="00F63641"/>
    <w:rsid w:val="00F63A2B"/>
    <w:rsid w:val="00F64045"/>
    <w:rsid w:val="00F64610"/>
    <w:rsid w:val="00F64962"/>
    <w:rsid w:val="00F64A1E"/>
    <w:rsid w:val="00F65B28"/>
    <w:rsid w:val="00F65CA8"/>
    <w:rsid w:val="00F66A64"/>
    <w:rsid w:val="00F672AE"/>
    <w:rsid w:val="00F70059"/>
    <w:rsid w:val="00F700C3"/>
    <w:rsid w:val="00F7035F"/>
    <w:rsid w:val="00F7137B"/>
    <w:rsid w:val="00F71755"/>
    <w:rsid w:val="00F71971"/>
    <w:rsid w:val="00F7211C"/>
    <w:rsid w:val="00F732BF"/>
    <w:rsid w:val="00F74204"/>
    <w:rsid w:val="00F75EA8"/>
    <w:rsid w:val="00F764BD"/>
    <w:rsid w:val="00F76C91"/>
    <w:rsid w:val="00F771A7"/>
    <w:rsid w:val="00F7742E"/>
    <w:rsid w:val="00F776CA"/>
    <w:rsid w:val="00F803E9"/>
    <w:rsid w:val="00F81429"/>
    <w:rsid w:val="00F81A94"/>
    <w:rsid w:val="00F84523"/>
    <w:rsid w:val="00F85D38"/>
    <w:rsid w:val="00F86455"/>
    <w:rsid w:val="00F86D22"/>
    <w:rsid w:val="00F875BD"/>
    <w:rsid w:val="00F90A5F"/>
    <w:rsid w:val="00F91ABD"/>
    <w:rsid w:val="00F92319"/>
    <w:rsid w:val="00F92617"/>
    <w:rsid w:val="00F92709"/>
    <w:rsid w:val="00F93ABB"/>
    <w:rsid w:val="00F93AFD"/>
    <w:rsid w:val="00F94351"/>
    <w:rsid w:val="00F94C01"/>
    <w:rsid w:val="00F94F37"/>
    <w:rsid w:val="00F95091"/>
    <w:rsid w:val="00F95539"/>
    <w:rsid w:val="00F96035"/>
    <w:rsid w:val="00F9614D"/>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B03C8"/>
    <w:rsid w:val="00FB094F"/>
    <w:rsid w:val="00FB0E9A"/>
    <w:rsid w:val="00FB25A7"/>
    <w:rsid w:val="00FB2CC6"/>
    <w:rsid w:val="00FB3C57"/>
    <w:rsid w:val="00FB561C"/>
    <w:rsid w:val="00FB571F"/>
    <w:rsid w:val="00FB7204"/>
    <w:rsid w:val="00FB74DE"/>
    <w:rsid w:val="00FC058B"/>
    <w:rsid w:val="00FC1B65"/>
    <w:rsid w:val="00FC24D5"/>
    <w:rsid w:val="00FC3165"/>
    <w:rsid w:val="00FC371A"/>
    <w:rsid w:val="00FC3DA0"/>
    <w:rsid w:val="00FC3DEE"/>
    <w:rsid w:val="00FC4FFA"/>
    <w:rsid w:val="00FC5E8B"/>
    <w:rsid w:val="00FC5EA4"/>
    <w:rsid w:val="00FC72AB"/>
    <w:rsid w:val="00FC7E48"/>
    <w:rsid w:val="00FD0387"/>
    <w:rsid w:val="00FD0636"/>
    <w:rsid w:val="00FD0B0D"/>
    <w:rsid w:val="00FD1DDC"/>
    <w:rsid w:val="00FD20C8"/>
    <w:rsid w:val="00FD2829"/>
    <w:rsid w:val="00FD383C"/>
    <w:rsid w:val="00FD4272"/>
    <w:rsid w:val="00FD571A"/>
    <w:rsid w:val="00FD5B3C"/>
    <w:rsid w:val="00FD6616"/>
    <w:rsid w:val="00FD7537"/>
    <w:rsid w:val="00FE0F8D"/>
    <w:rsid w:val="00FE11A1"/>
    <w:rsid w:val="00FE15BC"/>
    <w:rsid w:val="00FE17CE"/>
    <w:rsid w:val="00FE2220"/>
    <w:rsid w:val="00FE2A4B"/>
    <w:rsid w:val="00FE2B30"/>
    <w:rsid w:val="00FE3477"/>
    <w:rsid w:val="00FE3EF6"/>
    <w:rsid w:val="00FE6113"/>
    <w:rsid w:val="00FE66B3"/>
    <w:rsid w:val="00FE7A2E"/>
    <w:rsid w:val="00FF08AC"/>
    <w:rsid w:val="00FF0984"/>
    <w:rsid w:val="00FF1A57"/>
    <w:rsid w:val="00FF21F0"/>
    <w:rsid w:val="00FF321F"/>
    <w:rsid w:val="00FF3E1A"/>
    <w:rsid w:val="00FF41A2"/>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0F2AAED"/>
  <w15:chartTrackingRefBased/>
  <w15:docId w15:val="{8ED9A4D4-2E55-4F64-96ED-C2520F3B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30"/>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uiPriority w:val="99"/>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uiPriority w:val="99"/>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30"/>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2"/>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3"/>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42"/>
      </w:numPr>
      <w:tabs>
        <w:tab w:val="left" w:pos="350"/>
      </w:tabs>
      <w:spacing w:after="200"/>
    </w:pPr>
  </w:style>
  <w:style w:type="paragraph" w:customStyle="1" w:styleId="SecIV">
    <w:name w:val="Sec IV"/>
    <w:basedOn w:val="Style11"/>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66"/>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90"/>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94"/>
      </w:numPr>
    </w:pPr>
  </w:style>
  <w:style w:type="numbering" w:customStyle="1" w:styleId="Style13">
    <w:name w:val="Style13"/>
    <w:uiPriority w:val="99"/>
    <w:rsid w:val="00CF6FF9"/>
    <w:pPr>
      <w:numPr>
        <w:numId w:val="95"/>
      </w:numPr>
    </w:pPr>
  </w:style>
  <w:style w:type="paragraph" w:customStyle="1" w:styleId="ITBHeader2">
    <w:name w:val="ITB Header 2"/>
    <w:basedOn w:val="Normal"/>
    <w:qFormat/>
    <w:rsid w:val="00355867"/>
    <w:pPr>
      <w:tabs>
        <w:tab w:val="num" w:pos="1152"/>
      </w:tabs>
      <w:spacing w:after="200"/>
      <w:ind w:left="1152" w:hanging="432"/>
      <w:outlineLvl w:val="1"/>
    </w:pPr>
    <w:rPr>
      <w:lang w:val="en-US"/>
    </w:rPr>
  </w:style>
  <w:style w:type="paragraph" w:customStyle="1" w:styleId="ITBno">
    <w:name w:val="ITB no"/>
    <w:basedOn w:val="ITBHeader2"/>
    <w:link w:val="ITBnoChar"/>
    <w:qFormat/>
    <w:rsid w:val="00355867"/>
  </w:style>
  <w:style w:type="character" w:customStyle="1" w:styleId="ITBnoChar">
    <w:name w:val="ITB no Char"/>
    <w:basedOn w:val="DefaultParagraphFont"/>
    <w:link w:val="ITBno"/>
    <w:rsid w:val="00355867"/>
    <w:rPr>
      <w:sz w:val="24"/>
    </w:rPr>
  </w:style>
  <w:style w:type="paragraph" w:customStyle="1" w:styleId="S1-subpara">
    <w:name w:val="S1-sub para"/>
    <w:basedOn w:val="Normal"/>
    <w:link w:val="S1-subparaChar"/>
    <w:rsid w:val="00DE616F"/>
    <w:pPr>
      <w:numPr>
        <w:ilvl w:val="1"/>
        <w:numId w:val="107"/>
      </w:numPr>
      <w:spacing w:after="200"/>
      <w:ind w:right="-14"/>
    </w:pPr>
    <w:rPr>
      <w:lang w:val="en-US"/>
    </w:rPr>
  </w:style>
  <w:style w:type="character" w:customStyle="1" w:styleId="S1-subparaChar">
    <w:name w:val="S1-sub para Char"/>
    <w:link w:val="S1-subpara"/>
    <w:rsid w:val="00DE616F"/>
    <w:rPr>
      <w:sz w:val="24"/>
    </w:rPr>
  </w:style>
  <w:style w:type="paragraph" w:customStyle="1" w:styleId="HeaderEC2">
    <w:name w:val="Header EC2"/>
    <w:basedOn w:val="Normal"/>
    <w:link w:val="HeaderEC2Char"/>
    <w:qFormat/>
    <w:rsid w:val="00DE616F"/>
    <w:pPr>
      <w:ind w:left="720"/>
    </w:pPr>
    <w:rPr>
      <w:b/>
      <w:szCs w:val="24"/>
      <w:lang w:val="en-US"/>
    </w:rPr>
  </w:style>
  <w:style w:type="character" w:customStyle="1" w:styleId="HeaderEC2Char">
    <w:name w:val="Header EC2 Char"/>
    <w:basedOn w:val="DefaultParagraphFont"/>
    <w:link w:val="HeaderEC2"/>
    <w:rsid w:val="00DE616F"/>
    <w:rPr>
      <w:b/>
      <w:sz w:val="24"/>
      <w:szCs w:val="24"/>
    </w:rPr>
  </w:style>
  <w:style w:type="paragraph" w:customStyle="1" w:styleId="Section1-Clauses">
    <w:name w:val="Section 1-Clauses"/>
    <w:basedOn w:val="Normal"/>
    <w:link w:val="Section1-ClausesChar"/>
    <w:rsid w:val="009F7A36"/>
    <w:pPr>
      <w:numPr>
        <w:numId w:val="108"/>
      </w:numPr>
      <w:spacing w:after="200"/>
      <w:jc w:val="left"/>
    </w:pPr>
    <w:rPr>
      <w:b/>
      <w:bCs/>
      <w:lang w:val="en-US"/>
    </w:rPr>
  </w:style>
  <w:style w:type="character" w:customStyle="1" w:styleId="Section1-ClausesChar">
    <w:name w:val="Section 1-Clauses Char"/>
    <w:basedOn w:val="DefaultParagraphFont"/>
    <w:link w:val="Section1-Clauses"/>
    <w:rsid w:val="009F7A36"/>
    <w:rPr>
      <w:b/>
      <w:bCs/>
      <w:sz w:val="24"/>
    </w:rPr>
  </w:style>
  <w:style w:type="character" w:styleId="UnresolvedMention">
    <w:name w:val="Unresolved Mention"/>
    <w:basedOn w:val="DefaultParagraphFont"/>
    <w:uiPriority w:val="99"/>
    <w:semiHidden/>
    <w:unhideWhenUsed/>
    <w:rsid w:val="0001404B"/>
    <w:rPr>
      <w:color w:val="605E5C"/>
      <w:shd w:val="clear" w:color="auto" w:fill="E1DFDD"/>
    </w:rPr>
  </w:style>
  <w:style w:type="table" w:customStyle="1" w:styleId="TableGrid1">
    <w:name w:val="Table Grid1"/>
    <w:basedOn w:val="TableNormal"/>
    <w:next w:val="TableGrid"/>
    <w:uiPriority w:val="39"/>
    <w:rsid w:val="001F737E"/>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4.wmf"/><Relationship Id="rId47" Type="http://schemas.openxmlformats.org/officeDocument/2006/relationships/image" Target="cid:image002.png@01D62D4D.EA1C6730" TargetMode="External"/><Relationship Id="rId63" Type="http://schemas.openxmlformats.org/officeDocument/2006/relationships/image" Target="media/image7.gif"/><Relationship Id="rId68" Type="http://schemas.openxmlformats.org/officeDocument/2006/relationships/header" Target="header25.xml"/><Relationship Id="rId84" Type="http://schemas.openxmlformats.org/officeDocument/2006/relationships/header" Target="header41.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9.xml"/><Relationship Id="rId37" Type="http://schemas.openxmlformats.org/officeDocument/2006/relationships/header" Target="header13.xml"/><Relationship Id="rId53" Type="http://schemas.openxmlformats.org/officeDocument/2006/relationships/header" Target="header15.xml"/><Relationship Id="rId58" Type="http://schemas.openxmlformats.org/officeDocument/2006/relationships/header" Target="header20.xml"/><Relationship Id="rId74" Type="http://schemas.openxmlformats.org/officeDocument/2006/relationships/header" Target="header31.xml"/><Relationship Id="rId79" Type="http://schemas.openxmlformats.org/officeDocument/2006/relationships/header" Target="header36.xml"/><Relationship Id="rId5" Type="http://schemas.openxmlformats.org/officeDocument/2006/relationships/numbering" Target="numbering.xml"/><Relationship Id="rId19" Type="http://schemas.openxmlformats.org/officeDocument/2006/relationships/hyperlink" Target="http://www.worldbank.org/procure" TargetMode="Externa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7.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1.xml"/><Relationship Id="rId43" Type="http://schemas.openxmlformats.org/officeDocument/2006/relationships/oleObject" Target="embeddings/oleObject3.bin"/><Relationship Id="rId48" Type="http://schemas.openxmlformats.org/officeDocument/2006/relationships/oleObject" Target="embeddings/oleObject5.bin"/><Relationship Id="rId56" Type="http://schemas.openxmlformats.org/officeDocument/2006/relationships/header" Target="header18.xml"/><Relationship Id="rId64" Type="http://schemas.openxmlformats.org/officeDocument/2006/relationships/image" Target="media/image8.gif"/><Relationship Id="rId69" Type="http://schemas.openxmlformats.org/officeDocument/2006/relationships/header" Target="header26.xml"/><Relationship Id="rId77"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oleObject" Target="embeddings/oleObject8.bin"/><Relationship Id="rId72" Type="http://schemas.openxmlformats.org/officeDocument/2006/relationships/header" Target="header29.xml"/><Relationship Id="rId80" Type="http://schemas.openxmlformats.org/officeDocument/2006/relationships/header" Target="header37.xml"/><Relationship Id="rId85" Type="http://schemas.openxmlformats.org/officeDocument/2006/relationships/header" Target="header4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image" Target="media/image2.wmf"/><Relationship Id="rId46" Type="http://schemas.openxmlformats.org/officeDocument/2006/relationships/image" Target="media/image6.png"/><Relationship Id="rId59" Type="http://schemas.openxmlformats.org/officeDocument/2006/relationships/header" Target="header21.xml"/><Relationship Id="rId67" Type="http://schemas.openxmlformats.org/officeDocument/2006/relationships/header" Target="header24.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oleObject" Target="embeddings/oleObject2.bin"/><Relationship Id="rId54" Type="http://schemas.openxmlformats.org/officeDocument/2006/relationships/header" Target="header16.xml"/><Relationship Id="rId62" Type="http://schemas.openxmlformats.org/officeDocument/2006/relationships/hyperlink" Target="http://www.bing.com/translator" TargetMode="External"/><Relationship Id="rId70" Type="http://schemas.openxmlformats.org/officeDocument/2006/relationships/header" Target="header27.xml"/><Relationship Id="rId75" Type="http://schemas.openxmlformats.org/officeDocument/2006/relationships/header" Target="header32.xml"/><Relationship Id="rId83" Type="http://schemas.openxmlformats.org/officeDocument/2006/relationships/header" Target="header40.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2.xml"/><Relationship Id="rId49" Type="http://schemas.openxmlformats.org/officeDocument/2006/relationships/oleObject" Target="embeddings/oleObject6.bin"/><Relationship Id="rId57" Type="http://schemas.openxmlformats.org/officeDocument/2006/relationships/header" Target="header19.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image" Target="media/image5.wmf"/><Relationship Id="rId52" Type="http://schemas.openxmlformats.org/officeDocument/2006/relationships/header" Target="header14.xml"/><Relationship Id="rId60" Type="http://schemas.openxmlformats.org/officeDocument/2006/relationships/hyperlink" Target="http://context.reverso.net/traduction/francais-anglais/des+b%C3%A9n%C3%A9ficiaires+effectifs" TargetMode="External"/><Relationship Id="rId65" Type="http://schemas.openxmlformats.org/officeDocument/2006/relationships/header" Target="header22.xml"/><Relationship Id="rId73" Type="http://schemas.openxmlformats.org/officeDocument/2006/relationships/header" Target="header30.xml"/><Relationship Id="rId78" Type="http://schemas.openxmlformats.org/officeDocument/2006/relationships/header" Target="header35.xml"/><Relationship Id="rId81" Type="http://schemas.openxmlformats.org/officeDocument/2006/relationships/header" Target="header38.xml"/><Relationship Id="rId86"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worldbank.org/en/projects-operations/products-and-services/brief/procurement-new-framework" TargetMode="External"/><Relationship Id="rId39" Type="http://schemas.openxmlformats.org/officeDocument/2006/relationships/oleObject" Target="embeddings/oleObject1.bin"/><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oleObject" Target="embeddings/oleObject7.bin"/><Relationship Id="rId55" Type="http://schemas.openxmlformats.org/officeDocument/2006/relationships/header" Target="header17.xml"/><Relationship Id="rId76"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header" Target="header28.xml"/><Relationship Id="rId2" Type="http://schemas.openxmlformats.org/officeDocument/2006/relationships/customXml" Target="../customXml/item2.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eader" Target="header4.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23.xml"/><Relationship Id="rId87" Type="http://schemas.openxmlformats.org/officeDocument/2006/relationships/fontTable" Target="fontTable.xml"/><Relationship Id="rId61" Type="http://schemas.openxmlformats.org/officeDocument/2006/relationships/hyperlink" Target="http://context.reverso.net/traduction/francais-anglais/des+b%C3%A9n%C3%A9ficiaires+effectifs" TargetMode="External"/><Relationship Id="rId8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customXml/itemProps2.xml><?xml version="1.0" encoding="utf-8"?>
<ds:datastoreItem xmlns:ds="http://schemas.openxmlformats.org/officeDocument/2006/customXml" ds:itemID="{889116DA-5D0B-4EBC-91CF-3412873DE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97F18-C34A-4FEF-9B7C-1DB719E18D1E}">
  <ds:schemaRefs>
    <ds:schemaRef ds:uri="http://schemas.microsoft.com/sharepoint/v3/contenttype/forms"/>
  </ds:schemaRefs>
</ds:datastoreItem>
</file>

<file path=customXml/itemProps4.xml><?xml version="1.0" encoding="utf-8"?>
<ds:datastoreItem xmlns:ds="http://schemas.openxmlformats.org/officeDocument/2006/customXml" ds:itemID="{1181E952-D9EB-4285-B0E9-4E36AFDBBD9C}">
  <ds:schemaRefs>
    <ds:schemaRef ds:uri="http://purl.org/dc/terms/"/>
    <ds:schemaRef ds:uri="aa3449fd-d373-417f-9c8d-cf261ce8b785"/>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eda4fd43-f936-4ced-9b4a-46c1ef7d54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313</Pages>
  <Words>86904</Words>
  <Characters>495354</Characters>
  <Application>Microsoft Office Word</Application>
  <DocSecurity>0</DocSecurity>
  <Lines>4127</Lines>
  <Paragraphs>1162</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581096</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Samuel Haile Selassie</cp:lastModifiedBy>
  <cp:revision>2</cp:revision>
  <cp:lastPrinted>2021-03-05T22:40:00Z</cp:lastPrinted>
  <dcterms:created xsi:type="dcterms:W3CDTF">2021-04-07T16:31:00Z</dcterms:created>
  <dcterms:modified xsi:type="dcterms:W3CDTF">2021-04-07T16:31:00Z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